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E9DE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jc w:val="center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36"/>
          <w:szCs w:val="36"/>
          <w:lang w:val="en-US" w:eastAsia="zh-CN"/>
        </w:rPr>
        <w:t>关于推进“产城创”链式协同，加快湖北全域数智化转型的建议</w:t>
      </w:r>
    </w:p>
    <w:p w14:paraId="60F358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outlineLvl w:val="0"/>
        <w:rPr>
          <w:rFonts w:hint="default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  <w:t>一、</w:t>
      </w:r>
      <w:r>
        <w:rPr>
          <w:rFonts w:hint="default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  <w:t>案</w:t>
      </w:r>
      <w:r>
        <w:rPr>
          <w:rFonts w:hint="eastAsia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  <w:t>由</w:t>
      </w:r>
    </w:p>
    <w:p w14:paraId="066835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当前，数智化转型已从单点突破进入全域协同的纵深阶段。国家在“十五五”规划建议中明确提出“促进制造业数智化转型”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2025年末至2026年初密集出台了《“人工智能+制造”专项行动实施意见》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《工业互联网和人工智能融合赋能行动方案》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、《推动工业互联网平台高质量发展行动方案（2026—2028年）》等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系列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政策，不断强调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“智能产业化”与“产业智能化”双向赋能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。国家发改委等五部门联合发布《深化智慧城市发展推进全域数字化转型行动计划》明确要求强化智能要素对城市经济社会发展的重要作用，全面提升城市发展智慧化水平。</w:t>
      </w:r>
    </w:p>
    <w:p w14:paraId="2B216D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湖北作为中部地区崛起的重要战略支点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,具备得天独厚的地理区位优势、资源禀赋优势、产业技术基础和内需市场潜力。面对国家战略要求和激烈区域竞争，湖北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必须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将自身发展置于国家战略大局中，探索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产业、城市、创新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链式协同的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数智化转型新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路径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为建设全国构建新发展格局先行区注入数智动能。</w:t>
      </w:r>
    </w:p>
    <w:p w14:paraId="1420AE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outlineLvl w:val="0"/>
        <w:rPr>
          <w:rFonts w:hint="default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  <w:t>二、</w:t>
      </w:r>
      <w:r>
        <w:rPr>
          <w:rFonts w:hint="default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  <w:t>案据</w:t>
      </w:r>
    </w:p>
    <w:p w14:paraId="584D67D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湖北数智化转型具备坚实基础。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产业体系方面，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湖北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具备全部41个工业大类的完备工业体系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已形成“51020”现代产业体系，光电子信息、新能源与智能网联汽车等五大优势产业持续壮大，规上工业企业数字化研发设计工具普及率达86%，全省上云工业企业占比近60%，入选国家5G工厂55家、卓越级智能工厂13家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。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城市发展方面，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2024年湖北城镇化率达到66.35%（中部第一），空间格局从“一主两副”到汉襄宜“金三角”，武汉都市圈位列国家级都市圈综合发展能力指数第2，“襄十随神”“宜荆荆”城市群通勤圈、科创廊道建设成效显著。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创新资源方面，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拥有武汉大学、华中科技大学等顶尖学府和30多家国家重点实验室，建成40家省级制造业中试平台，在量子科技、6G通信等领域取得世界领先成果，诞生了“汉原一号”量子计算机、全球首个6G系统样机等。</w:t>
      </w:r>
    </w:p>
    <w:p w14:paraId="05C80AB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链式协同不足制约转型纵深推进。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一是产业链协同存在断层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龙头企业转型成效显著，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但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自成体系，未能向上下游中小企业开放接口和场景，导致产业链数据断流、协同效率低下。中小企业“不会转、不敢转、成本高”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缺乏AI应用能力的问题突出，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数智化转型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多停留在设备换新“浅水区”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，导致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传统制造业仍停留在设备监测、质检等单点应用。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二是基础设施与数据资源难以共享互通。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武汉、襄阳、宜昌等城市数字公共基础设施建设成效显著，城市大脑日均处理数据超10亿条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但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由于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产业数据、城市治理数据、科研数据分属不同体系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产城数据要素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难以相互流通。同时，2025年底全省算力总规模近20000P，其中智能算力超过70%。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城市富余算力与工业实时算力需求未能有效错峰，AI能力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复用困难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。这种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强基础、弱协同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的碎片化格局，严重制约了数智化转型的乘数效应。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三是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创新要素与产业需求供需错配。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随着工业4.0深化，机器视觉检测、远程手术、低空物流等场景对确定性网络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等提出了更高的要求。尽管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湖北拥有丰富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的科创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资源，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但由于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缺乏有效的技术供需对接机制和成果转化平台，导致创新要素未能充分转化为全域数智化转型的现实生产力。</w:t>
      </w:r>
    </w:p>
    <w:p w14:paraId="47AB1F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实现全域数智化转型，必须打破产业、城市、创新版块分割的传统路径，转向以数据为关键要素、以智能为核心驱动的系统性变革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构建深度融合、链式协同的发展新范式。</w:t>
      </w:r>
    </w:p>
    <w:p w14:paraId="172B7B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outlineLvl w:val="0"/>
        <w:rPr>
          <w:rFonts w:hint="default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  <w:t>三、</w:t>
      </w:r>
      <w:r>
        <w:rPr>
          <w:rFonts w:hint="default" w:ascii="黑体" w:hAnsi="黑体" w:eastAsia="黑体" w:cs="Times New Roman"/>
          <w:b w:val="0"/>
          <w:bCs/>
          <w:color w:val="auto"/>
          <w:sz w:val="32"/>
          <w:szCs w:val="32"/>
          <w:lang w:val="en-US" w:eastAsia="zh-CN"/>
        </w:rPr>
        <w:t>建议</w:t>
      </w:r>
    </w:p>
    <w:p w14:paraId="421D37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以 “人工智能+” 为牵引，通过 “产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链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”的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协同、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以 “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城”的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融合、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 “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产创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”的赋能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实现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工业全链智能升级、城市全域智慧治理、创新全要素高效配置的良性循环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。</w:t>
      </w:r>
    </w:p>
    <w:p w14:paraId="653BB90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构建</w:t>
      </w: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“算网融合”</w:t>
      </w:r>
      <w:r>
        <w:rPr>
          <w:rFonts w:hint="default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数</w:t>
      </w: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智</w:t>
      </w:r>
      <w:r>
        <w:rPr>
          <w:rFonts w:hint="default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底座。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一是推动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“六算融通”。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升级省级互联互通调度平台，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实现六类算力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（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通、智、超、量、天基、类脑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）的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资源池化封装与智能匹配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，并逐步扩展平台功能，提供数据汇聚、数据治理、模型训练以及产业对接功能，推动向“算力融通、数据融汇、模型融合”深化发展。配套通过发放算力券等形式，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对中小企业用算成本给予100%补贴。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二是实施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网络强基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工程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在光谷、车谷等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产业聚集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区建设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双万兆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”网络，超前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部署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工业TSN、工业边缘计算等基础设施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；建设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北斗+低轨卫星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地面增强系统，在长江航运、三峡库区布局卫星互联网应用示范区。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三是建立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“资源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+场景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智能匹配机制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对城市治理类场景优先匹配通算资源，对工业仿真类场景调度超算资源，对AI训练推理类场景配置智算资源，对前沿研究试点量算、类脑计算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。并配套出台制度，明确算力交易定价机制、质量评测标准和安全保障规范。</w:t>
      </w:r>
    </w:p>
    <w:p w14:paraId="561720AA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打造产业智能体协同</w:t>
      </w: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生态</w:t>
      </w:r>
      <w:r>
        <w:rPr>
          <w:rFonts w:hint="default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一是建设产业数据空间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。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围绕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光电子信息、高端装备、新能源汽车等优势产业链，在保障数据不出域前提下实现产业链数据可信共享与智能匹配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，实现产业链内生产、库存、质量数据的可信共享与智能匹配，释放数据“链”上价值。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二是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构建智能体协同平台。</w:t>
      </w:r>
    </w:p>
    <w:p w14:paraId="0A31ACC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鼓励链主企业联合平台服务商构建行业级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/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产业链级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/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产业集群级智能体协同平台，实现智能体交易、订单协同、质量追溯等功能。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三是设立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AI+数智化转型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专项基金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对部署工业智能体的企业给予投资补贴，推动中小企业融链入链。</w:t>
      </w:r>
    </w:p>
    <w:p w14:paraId="112F0FD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建设</w:t>
      </w: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“数智+”</w:t>
      </w:r>
      <w:r>
        <w:rPr>
          <w:rFonts w:hint="default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-SA"/>
        </w:rPr>
        <w:t>创新融合载体。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一是建设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企地联合创新联合体。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围绕产城数智化转型，建立星地互联中心、工业互联网创新中心等新型研发机构。聚焦智能网联汽车、高端数控机床、生物医药研发等具体领域，组织在鄂高校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武大、华科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）与科研院所、头部企业共建“产学研”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联合攻关体，每年发布20个行业大模型研发榜单，形成不少于5个国内领先的工业垂直大模型。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二是建立场景创新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揭榜挂帅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机制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每年遴选30个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产城创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”数智化转型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场景清单，对揭榜单位给予场景开放、数据授权和资金配套。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三是建设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研发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lang w:val="en-US" w:eastAsia="zh-CN" w:bidi="ar-SA"/>
        </w:rPr>
        <w:t>交易平台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。提供信息服务、技术转让、项目开发、人才培养等多种形式的服务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，推动高校、科研机构与企业精准对接，加速技术成果转化。</w:t>
      </w:r>
    </w:p>
    <w:p w14:paraId="72F860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68C94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3E6D71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2312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5BAE0"/>
    <w:multiLevelType w:val="singleLevel"/>
    <w:tmpl w:val="8D65BAE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C21C632B"/>
    <w:multiLevelType w:val="singleLevel"/>
    <w:tmpl w:val="C21C632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1734E6"/>
    <w:rsid w:val="16015944"/>
    <w:rsid w:val="3C227735"/>
    <w:rsid w:val="480745B8"/>
    <w:rsid w:val="4AFE41FA"/>
    <w:rsid w:val="58212FBD"/>
    <w:rsid w:val="62A96AD4"/>
    <w:rsid w:val="639A75F8"/>
    <w:rsid w:val="63AB76CB"/>
    <w:rsid w:val="70AB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Address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eastAsia="仿宋_GB2312" w:cs="Times New Roman"/>
      <w:i/>
      <w:kern w:val="2"/>
      <w:sz w:val="32"/>
      <w:szCs w:val="32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湖北有限公司</Company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2026-01-22T02:43:00Z</dcterms:created>
  <dc:creator>Tao</dc:creator>
  <cp:lastModifiedBy>Tao</cp:lastModifiedBy>
  <dcterms:modified xsi:type="dcterms:W3CDTF">2026-01-22T09:43:47Z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A0B4542D6E454BA983874DD2C2D0B0DA_13</vt:lpwstr>
  </property>
</Properties>
</file>