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bCs/>
          <w:sz w:val="36"/>
          <w:szCs w:val="36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b w:val="0"/>
          <w:bCs/>
          <w:sz w:val="36"/>
          <w:szCs w:val="36"/>
          <w:lang w:val="en-US" w:eastAsia="zh-CN"/>
        </w:rPr>
        <w:t>在</w:t>
      </w:r>
      <w:r>
        <w:rPr>
          <w:rFonts w:hint="eastAsia" w:ascii="Times New Roman" w:hAnsi="Times New Roman" w:eastAsia="方正小标宋简体" w:cs="方正小标宋简体"/>
          <w:b w:val="0"/>
          <w:bCs/>
          <w:sz w:val="36"/>
          <w:szCs w:val="36"/>
        </w:rPr>
        <w:t>武汉市与在汉央企深化合作座谈会</w:t>
      </w:r>
      <w:r>
        <w:rPr>
          <w:rFonts w:hint="eastAsia" w:ascii="Times New Roman" w:hAnsi="Times New Roman" w:eastAsia="方正小标宋简体" w:cs="方正小标宋简体"/>
          <w:b w:val="0"/>
          <w:bCs/>
          <w:sz w:val="36"/>
          <w:szCs w:val="36"/>
          <w:lang w:val="en-US" w:eastAsia="zh-CN"/>
        </w:rPr>
        <w:t>上的发言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hint="eastAsia" w:ascii="Times New Roman" w:hAnsi="Times New Roman" w:eastAsia="楷体_GB2312" w:cs="楷体_GB2312"/>
          <w:lang w:val="en-US" w:eastAsia="zh-CN"/>
        </w:rPr>
      </w:pPr>
      <w:r>
        <w:rPr>
          <w:rFonts w:hint="eastAsia" w:ascii="Times New Roman" w:hAnsi="Times New Roman" w:eastAsia="楷体_GB2312" w:cs="楷体_GB2312"/>
          <w:lang w:val="en-US" w:eastAsia="zh-CN"/>
        </w:rPr>
        <w:t>湖北移动 党委书记 董事长 总经理 魏春辉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hint="eastAsia" w:ascii="Times New Roman" w:hAnsi="Times New Roman" w:eastAsia="楷体_GB2312" w:cs="楷体_GB2312"/>
          <w:i w:val="0"/>
          <w:iCs/>
          <w:lang w:val="en-US" w:eastAsia="zh-CN"/>
        </w:rPr>
      </w:pPr>
      <w:r>
        <w:rPr>
          <w:rFonts w:hint="eastAsia" w:ascii="Times New Roman" w:hAnsi="Times New Roman" w:eastAsia="楷体_GB2312" w:cs="楷体_GB2312"/>
          <w:i w:val="0"/>
          <w:iCs/>
          <w:lang w:val="en-US" w:eastAsia="zh-CN"/>
        </w:rPr>
        <w:t>2026年3月1日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rFonts w:hint="eastAsia" w:ascii="Times New Roman" w:hAnsi="Times New Roman" w:eastAsia="仿宋_GB2312" w:cs="仿宋_GB2312"/>
          <w:i w:val="0"/>
          <w:iCs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rFonts w:hint="eastAsia" w:ascii="Times New Roman" w:hAnsi="Times New Roman" w:cs="仿宋_GB2312"/>
          <w:i w:val="0"/>
          <w:iCs/>
          <w:lang w:val="en-US" w:eastAsia="zh-CN"/>
        </w:rPr>
      </w:pPr>
      <w:r>
        <w:rPr>
          <w:rFonts w:hint="eastAsia" w:ascii="Times New Roman" w:hAnsi="Times New Roman" w:eastAsia="仿宋_GB2312" w:cs="仿宋_GB2312"/>
          <w:i w:val="0"/>
          <w:iCs/>
          <w:lang w:val="en-US" w:eastAsia="zh-CN"/>
        </w:rPr>
        <w:t>尊敬的盛书记、熊市长，各位领导、各届朋友</w:t>
      </w:r>
      <w:r>
        <w:rPr>
          <w:rFonts w:hint="eastAsia" w:ascii="Times New Roman" w:hAnsi="Times New Roman" w:cs="仿宋_GB2312"/>
          <w:i w:val="0"/>
          <w:iCs/>
          <w:lang w:val="en-US" w:eastAsia="zh-CN"/>
        </w:rPr>
        <w:t>，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cs="仿宋_GB2312"/>
          <w:i w:val="0"/>
          <w:iCs/>
          <w:lang w:val="en-US" w:eastAsia="zh-CN"/>
        </w:rPr>
      </w:pPr>
      <w:r>
        <w:rPr>
          <w:rFonts w:hint="eastAsia" w:ascii="Times New Roman" w:hAnsi="Times New Roman" w:cs="仿宋_GB2312"/>
          <w:i w:val="0"/>
          <w:iCs/>
          <w:lang w:val="en-US" w:eastAsia="zh-CN"/>
        </w:rPr>
        <w:t>大家好！</w:t>
      </w:r>
      <w:r>
        <w:rPr>
          <w:rFonts w:hint="eastAsia" w:ascii="Times New Roman" w:hAnsi="Times New Roman" w:eastAsia="仿宋_GB2312" w:cs="仿宋_GB2312"/>
          <w:i w:val="0"/>
          <w:iCs/>
          <w:lang w:val="en-US" w:eastAsia="zh-CN"/>
        </w:rPr>
        <w:t>一帘春色铺大地，满城新绿醉江城</w:t>
      </w:r>
      <w:r>
        <w:rPr>
          <w:rFonts w:hint="eastAsia" w:ascii="Times New Roman" w:hAnsi="Times New Roman" w:cs="仿宋_GB2312"/>
          <w:i w:val="0"/>
          <w:iCs/>
          <w:lang w:val="en-US" w:eastAsia="zh-CN"/>
        </w:rPr>
        <w:t>。非常荣幸能够</w:t>
      </w:r>
      <w:r>
        <w:rPr>
          <w:rFonts w:hint="eastAsia" w:ascii="Times New Roman" w:hAnsi="Times New Roman" w:eastAsia="仿宋_GB2312" w:cs="仿宋_GB2312"/>
          <w:i w:val="0"/>
          <w:iCs/>
          <w:lang w:val="en-US" w:eastAsia="zh-CN"/>
        </w:rPr>
        <w:t>参加此次武汉市与在汉央企深化合作座谈会</w:t>
      </w:r>
      <w:r>
        <w:rPr>
          <w:rFonts w:hint="eastAsia" w:ascii="Times New Roman" w:hAnsi="Times New Roman" w:cs="仿宋_GB2312"/>
          <w:i w:val="0"/>
          <w:iCs/>
          <w:lang w:val="en-US" w:eastAsia="zh-CN"/>
        </w:rPr>
        <w:t>。此次会议是市委、市政府深入学习贯彻落实习近平</w:t>
      </w:r>
      <w:bookmarkStart w:id="0" w:name="_GoBack"/>
      <w:r>
        <w:rPr>
          <w:rFonts w:hint="eastAsia" w:ascii="Times New Roman" w:hAnsi="Times New Roman" w:cs="仿宋_GB2312"/>
          <w:i w:val="0"/>
          <w:iCs/>
          <w:lang w:val="en-US" w:eastAsia="zh-CN"/>
        </w:rPr>
        <w:t>总</w:t>
      </w:r>
      <w:bookmarkEnd w:id="0"/>
      <w:r>
        <w:rPr>
          <w:rFonts w:hint="eastAsia" w:ascii="Times New Roman" w:hAnsi="Times New Roman" w:cs="仿宋_GB2312"/>
          <w:i w:val="0"/>
          <w:iCs/>
          <w:lang w:val="en-US" w:eastAsia="zh-CN"/>
        </w:rPr>
        <w:t>书记考察湖北武汉重要讲话和重要指示批示精神，落实省委“新春第一会”部署要求，进一步深化央地合作，推动“五个中心”建设的重要举措。在此，我谨代表湖北移动，向长期以来关心和支持公司发展的各级政府、主管单位、在汉央企的领导和朋友们表示忠心感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 w:cs="仿宋_GB2312"/>
          <w:i w:val="0"/>
          <w:iCs/>
          <w:lang w:val="en-US" w:eastAsia="zh-CN"/>
        </w:rPr>
        <w:t>2025年</w:t>
      </w:r>
      <w:r>
        <w:rPr>
          <w:rFonts w:hint="eastAsia" w:ascii="Times New Roman" w:hAnsi="Times New Roman" w:eastAsia="仿宋_GB2312" w:cs="Times New Roman"/>
          <w:i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在市委</w:t>
      </w:r>
      <w:r>
        <w:rPr>
          <w:rFonts w:hint="eastAsia" w:ascii="Times New Roman" w:hAnsi="Times New Roman" w:cs="Times New Roman"/>
          <w:i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、</w:t>
      </w:r>
      <w:r>
        <w:rPr>
          <w:rFonts w:hint="eastAsia" w:ascii="Times New Roman" w:hAnsi="Times New Roman" w:eastAsia="仿宋_GB2312" w:cs="Times New Roman"/>
          <w:i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市政府的</w:t>
      </w:r>
      <w:r>
        <w:rPr>
          <w:rFonts w:hint="eastAsia" w:ascii="Times New Roman" w:hAnsi="Times New Roman" w:cs="Times New Roman"/>
          <w:i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坚强</w:t>
      </w:r>
      <w:r>
        <w:rPr>
          <w:rFonts w:hint="eastAsia" w:ascii="Times New Roman" w:hAnsi="Times New Roman" w:eastAsia="仿宋_GB2312" w:cs="Times New Roman"/>
          <w:i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领导下，武汉</w:t>
      </w:r>
      <w:r>
        <w:rPr>
          <w:rFonts w:hint="eastAsia" w:ascii="Times New Roman" w:hAnsi="Times New Roman" w:cs="Times New Roman"/>
          <w:i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市经济发展蓬勃向上，GDP增速高于全省；科技创新聚势赋能，武汉</w:t>
      </w:r>
      <w:r>
        <w:rPr>
          <w:rFonts w:hint="eastAsia" w:ascii="Times New Roman" w:hAnsi="Times New Roman"/>
        </w:rPr>
        <w:t>跃居2025自然指数—科研城市排名全球第8、全国第5</w:t>
      </w:r>
      <w:r>
        <w:rPr>
          <w:rFonts w:hint="eastAsia" w:ascii="Times New Roman" w:hAnsi="Times New Roman"/>
          <w:lang w:eastAsia="zh-CN"/>
        </w:rPr>
        <w:t>；</w:t>
      </w:r>
      <w:r>
        <w:rPr>
          <w:rFonts w:hint="eastAsia" w:ascii="Times New Roman" w:hAnsi="Times New Roman"/>
        </w:rPr>
        <w:t>产业转型成势见效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</w:rPr>
        <w:t>攀高向新成为主旋律</w:t>
      </w:r>
      <w:r>
        <w:rPr>
          <w:rFonts w:hint="eastAsia" w:ascii="Times New Roman" w:hAnsi="Times New Roman"/>
          <w:lang w:eastAsia="zh-CN"/>
        </w:rPr>
        <w:t>；</w:t>
      </w:r>
      <w:r>
        <w:rPr>
          <w:rFonts w:hint="eastAsia" w:ascii="Times New Roman" w:hAnsi="Times New Roman"/>
          <w:lang w:val="en-US" w:eastAsia="zh-CN"/>
        </w:rPr>
        <w:t>城市建设日新月异、发展活力持续升腾，再一次印证了总书记对武汉“经得</w:t>
      </w:r>
      <w:r>
        <w:rPr>
          <w:rFonts w:hint="eastAsia" w:ascii="Times New Roman" w:hAnsi="Times New Roman" w:eastAsia="仿宋_GB2312" w:cs="Times New Roman"/>
          <w:i w:val="0"/>
          <w:kern w:val="2"/>
          <w:sz w:val="32"/>
          <w:szCs w:val="32"/>
          <w:highlight w:val="none"/>
          <w:u w:val="none" w:color="auto"/>
          <w:lang w:val="en-US" w:eastAsia="zh-CN" w:bidi="ar-SA"/>
        </w:rPr>
        <w:t>住疾风骤雨，未来更是一片光明</w:t>
      </w:r>
      <w:r>
        <w:rPr>
          <w:rFonts w:hint="eastAsia" w:ascii="Times New Roman" w:hAnsi="Times New Roman"/>
          <w:lang w:val="en-US" w:eastAsia="zh-CN"/>
        </w:rPr>
        <w:t>”的充分肯定。作为属地央企，有幸参与、助力、见证中国式现代化武汉篇章取得显著成效，我们备受鼓舞、无比振奋！</w:t>
      </w:r>
    </w:p>
    <w:p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i w:val="0"/>
          <w:iCs/>
          <w:lang w:val="en-US" w:eastAsia="zh-CN"/>
        </w:rPr>
        <w:t>2025年湖北</w:t>
      </w:r>
      <w:r>
        <w:rPr>
          <w:rFonts w:hint="eastAsia" w:ascii="Times New Roman" w:hAnsi="Times New Roman" w:cs="仿宋_GB2312"/>
          <w:i w:val="0"/>
          <w:iCs/>
          <w:lang w:val="en-US" w:eastAsia="zh-CN"/>
        </w:rPr>
        <w:t>移动坚定贯彻中央部署，乘着全省“加快建成支点”和武汉市“推动三个优势转化”的东风，坚决担当网络强化、数字中国建设“主力军”，坚决当好服务地方经济社会转型发展的“子弟兵”，经营发展态势良好，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</w:rPr>
        <w:t>行业领军企业地位全面巩固</w:t>
      </w:r>
      <w:r>
        <w:rPr>
          <w:rFonts w:hint="eastAsia" w:ascii="Times New Roman" w:hAnsi="Times New Roman" w:cs="仿宋_GB2312"/>
          <w:i w:val="0"/>
          <w:iCs/>
          <w:lang w:val="en-US" w:eastAsia="zh-CN"/>
        </w:rPr>
        <w:t>。全年营收超273亿元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</w:rPr>
        <w:t>，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在汉纳税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13.25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亿元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eastAsia="zh-CN"/>
        </w:rPr>
        <w:t>。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</w:rPr>
        <w:t>新基建投资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50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</w:rPr>
        <w:t>亿元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投资规模、网络规模行业占比超50%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</w:rPr>
        <w:t>。总连接规模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净增700万户，达到6700万口。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</w:rPr>
        <w:t>（个人用户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33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</w:rPr>
        <w:t>00万户、有线宽带用户1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2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</w:rPr>
        <w:t>00万户、物联网用户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22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</w:rPr>
        <w:t>00万户）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Times New Roman" w:hAnsi="Times New Roman" w:eastAsia="仿宋_GB2312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Times New Roman" w:hAnsi="Times New Roman" w:cs="仿宋_GB2312"/>
          <w:b/>
          <w:bCs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一是加强投资硬支撑。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全年在汉投资超15亿元，全省占比超30%。</w:t>
      </w:r>
      <w:r>
        <w:rPr>
          <w:rFonts w:hint="eastAsia" w:ascii="Times New Roman" w:hAnsi="Times New Roman" w:eastAsia="仿宋_GB2312" w:cs="仿宋_GB2312"/>
          <w:b/>
          <w:bCs/>
          <w:i w:val="0"/>
          <w:iCs/>
          <w:color w:val="auto"/>
          <w:sz w:val="32"/>
          <w:szCs w:val="32"/>
          <w:highlight w:val="none"/>
          <w:u w:val="none" w:color="auto"/>
          <w:lang w:val="en-US" w:eastAsia="zh-CN"/>
        </w:rPr>
        <w:t>全力</w:t>
      </w:r>
      <w:r>
        <w:rPr>
          <w:rFonts w:hint="eastAsia" w:ascii="Times New Roman" w:hAnsi="Times New Roman" w:cs="仿宋_GB2312"/>
          <w:b/>
          <w:bCs/>
          <w:i w:val="0"/>
          <w:iCs/>
          <w:color w:val="auto"/>
          <w:sz w:val="32"/>
          <w:szCs w:val="32"/>
          <w:highlight w:val="none"/>
          <w:u w:val="none" w:color="auto"/>
          <w:lang w:val="en-US" w:eastAsia="zh-CN"/>
        </w:rPr>
        <w:t>推进算网一体</w:t>
      </w:r>
      <w:r>
        <w:rPr>
          <w:rFonts w:hint="eastAsia" w:ascii="Times New Roman" w:hAnsi="Times New Roman" w:cs="仿宋_GB2312"/>
          <w:b/>
          <w:bCs/>
          <w:i w:val="0"/>
          <w:iCs/>
          <w:sz w:val="32"/>
          <w:szCs w:val="32"/>
          <w:highlight w:val="none"/>
          <w:u w:val="none" w:color="auto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b/>
          <w:bCs/>
          <w:i w:val="0"/>
          <w:iCs/>
          <w:sz w:val="32"/>
          <w:szCs w:val="32"/>
          <w:highlight w:val="none"/>
          <w:u w:val="none" w:color="auto"/>
          <w:lang w:val="en-US" w:eastAsia="zh-CN"/>
        </w:rPr>
        <w:t>服</w:t>
      </w:r>
      <w:r>
        <w:rPr>
          <w:rFonts w:hint="eastAsia" w:ascii="Times New Roman" w:hAnsi="Times New Roman" w:eastAsia="仿宋_GB2312" w:cs="仿宋_GB2312"/>
          <w:b/>
          <w:bCs/>
          <w:i w:val="0"/>
          <w:iCs/>
          <w:sz w:val="32"/>
          <w:szCs w:val="32"/>
          <w:highlight w:val="none"/>
          <w:u w:val="none" w:color="auto"/>
          <w:lang w:val="en-US" w:eastAsia="zh-CN"/>
        </w:rPr>
        <w:t>务人工智能创新应用先导区建设</w:t>
      </w:r>
      <w:r>
        <w:rPr>
          <w:rFonts w:hint="eastAsia" w:ascii="Times New Roman" w:hAnsi="Times New Roman" w:cs="仿宋_GB2312"/>
          <w:b/>
          <w:bCs/>
          <w:i w:val="0"/>
          <w:iCs/>
          <w:color w:val="auto"/>
          <w:sz w:val="32"/>
          <w:szCs w:val="32"/>
          <w:highlight w:val="none"/>
          <w:u w:val="none" w:color="auto"/>
          <w:lang w:val="en-US" w:eastAsia="zh-CN"/>
        </w:rPr>
        <w:t>。</w:t>
      </w:r>
      <w:r>
        <w:rPr>
          <w:rFonts w:hint="eastAsia" w:ascii="Times New Roman" w:hAnsi="Times New Roman" w:cs="仿宋_GB2312"/>
          <w:b w:val="0"/>
          <w:bCs w:val="0"/>
          <w:i w:val="0"/>
          <w:iCs/>
          <w:color w:val="auto"/>
          <w:sz w:val="32"/>
          <w:szCs w:val="32"/>
          <w:highlight w:val="none"/>
          <w:u w:val="none" w:color="auto"/>
          <w:lang w:val="en-US" w:eastAsia="zh-CN"/>
        </w:rPr>
        <w:t>在汉建成华中地区最大智算中心，推动武汉光传输网络率先迈向400G时代</w:t>
      </w:r>
      <w:r>
        <w:rPr>
          <w:rFonts w:hint="eastAsia" w:ascii="Times New Roman" w:hAnsi="Times New Roman" w:cs="Times New Roman"/>
          <w:i w:val="0"/>
          <w:iCs/>
          <w:sz w:val="32"/>
          <w:szCs w:val="32"/>
          <w:highlight w:val="none"/>
          <w:u w:val="none" w:color="auto"/>
          <w:lang w:val="en-US" w:eastAsia="zh-CN"/>
        </w:rPr>
        <w:t>。</w:t>
      </w:r>
      <w:r>
        <w:rPr>
          <w:rFonts w:hint="eastAsia" w:ascii="Times New Roman" w:hAnsi="Times New Roman" w:cs="Times New Roman"/>
          <w:b/>
          <w:bCs/>
          <w:i w:val="0"/>
          <w:iCs/>
          <w:sz w:val="32"/>
          <w:szCs w:val="32"/>
          <w:highlight w:val="none"/>
          <w:u w:val="none" w:color="auto"/>
          <w:lang w:val="en-US" w:eastAsia="zh-CN"/>
        </w:rPr>
        <w:t>大力提升网络质量，服务打造一流营商环境。</w:t>
      </w:r>
      <w:r>
        <w:rPr>
          <w:rFonts w:hint="eastAsia" w:ascii="Times New Roman" w:hAnsi="Times New Roman" w:cs="Times New Roman"/>
          <w:i w:val="0"/>
          <w:iCs/>
          <w:sz w:val="32"/>
          <w:szCs w:val="32"/>
          <w:highlight w:val="none"/>
          <w:u w:val="none" w:color="auto"/>
          <w:lang w:val="en-US" w:eastAsia="zh-CN"/>
        </w:rPr>
        <w:t>筹措专项资金5亿元，</w:t>
      </w:r>
      <w:r>
        <w:rPr>
          <w:rFonts w:hint="eastAsia" w:ascii="Times New Roman" w:hAnsi="Times New Roman" w:eastAsia="仿宋_GB2312" w:cs="Times New Roman"/>
          <w:i w:val="0"/>
          <w:iCs/>
          <w:sz w:val="32"/>
          <w:szCs w:val="32"/>
          <w:highlight w:val="none"/>
          <w:u w:val="none" w:color="auto"/>
          <w:lang w:val="en-US" w:eastAsia="zh-CN"/>
        </w:rPr>
        <w:t>推动武汉城区FDD1800连续覆盖</w:t>
      </w:r>
      <w:r>
        <w:rPr>
          <w:rFonts w:hint="eastAsia" w:ascii="Times New Roman" w:hAnsi="Times New Roman" w:cs="Times New Roman"/>
          <w:i w:val="0"/>
          <w:iCs/>
          <w:sz w:val="32"/>
          <w:szCs w:val="32"/>
          <w:highlight w:val="none"/>
          <w:u w:val="none" w:color="auto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i w:val="0"/>
          <w:iCs/>
          <w:sz w:val="32"/>
          <w:szCs w:val="32"/>
          <w:highlight w:val="none"/>
          <w:u w:val="none" w:color="auto"/>
        </w:rPr>
        <w:t>信号升格全场景覆盖比例</w:t>
      </w:r>
      <w:r>
        <w:rPr>
          <w:rFonts w:hint="eastAsia" w:ascii="Times New Roman" w:hAnsi="Times New Roman" w:cs="Times New Roman"/>
          <w:i w:val="0"/>
          <w:iCs/>
          <w:sz w:val="32"/>
          <w:szCs w:val="32"/>
          <w:highlight w:val="none"/>
          <w:u w:val="none" w:color="auto"/>
          <w:lang w:val="en-US" w:eastAsia="zh-CN"/>
        </w:rPr>
        <w:t>超过</w:t>
      </w:r>
      <w:r>
        <w:rPr>
          <w:rFonts w:hint="eastAsia" w:ascii="Times New Roman" w:hAnsi="Times New Roman" w:eastAsia="仿宋_GB2312" w:cs="Times New Roman"/>
          <w:i w:val="0"/>
          <w:iCs/>
          <w:sz w:val="32"/>
          <w:szCs w:val="32"/>
          <w:highlight w:val="none"/>
          <w:u w:val="none" w:color="auto"/>
        </w:rPr>
        <w:t>99.2%</w:t>
      </w:r>
      <w:r>
        <w:rPr>
          <w:rFonts w:hint="eastAsia" w:ascii="Times New Roman" w:hAnsi="Times New Roman" w:cs="仿宋_GB2312"/>
          <w:i w:val="0"/>
          <w:iCs/>
          <w:sz w:val="32"/>
          <w:szCs w:val="32"/>
          <w:highlight w:val="none"/>
          <w:u w:val="none" w:color="auto"/>
          <w:lang w:eastAsia="zh-CN"/>
        </w:rPr>
        <w:t>。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color w:val="auto"/>
          <w:spacing w:val="0"/>
          <w:kern w:val="0"/>
          <w:sz w:val="32"/>
          <w:szCs w:val="32"/>
          <w:highlight w:val="none"/>
          <w:u w:val="none" w:color="auto"/>
          <w:lang w:val="en-US" w:eastAsia="zh-CN" w:bidi="hi-IN"/>
        </w:rPr>
        <w:t>武汉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color w:val="auto"/>
          <w:kern w:val="0"/>
          <w:sz w:val="32"/>
          <w:szCs w:val="32"/>
          <w:highlight w:val="none"/>
          <w:u w:val="none" w:color="auto"/>
          <w:lang w:val="en-US" w:eastAsia="zh-CN" w:bidi="ar-SA"/>
        </w:rPr>
        <w:t>在工信部“信号升格”重点场景网络质量评估中位列超特大城市组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color w:val="auto"/>
          <w:sz w:val="32"/>
          <w:szCs w:val="32"/>
          <w:highlight w:val="none"/>
          <w:u w:val="none" w:color="auto"/>
          <w:lang w:val="en-US" w:eastAsia="zh-CN"/>
        </w:rPr>
        <w:t>第五。</w:t>
      </w:r>
    </w:p>
    <w:p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Times New Roman" w:hAnsi="Times New Roman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Times New Roman" w:hAnsi="Times New Roman" w:cs="仿宋_GB2312"/>
          <w:b/>
          <w:bCs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二是激发消费强引擎。</w:t>
      </w:r>
      <w:r>
        <w:rPr>
          <w:rFonts w:hint="eastAsia" w:ascii="Times New Roman" w:hAnsi="Times New Roman" w:cs="仿宋_GB2312"/>
          <w:b/>
          <w:bCs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助力“两新”政策落地。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在汉投放营专项营销资源5000万元，带动5G终端销量超15.5万台。加强AI手机、云电脑和全屋智能解决方案供给，带动千兆+智能组网新增31.3万户，拉动消费超亿元。</w:t>
      </w:r>
      <w:r>
        <w:rPr>
          <w:rFonts w:hint="eastAsia" w:ascii="Times New Roman" w:hAnsi="Times New Roman" w:cs="仿宋_GB2312"/>
          <w:b/>
          <w:bCs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助力培育消费新场景、新业态。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将武汉国际博览中心打造为全省首个具备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5G-A端到端能力的智慧场馆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。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强化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5G-A+AI双擎保障</w:t>
      </w:r>
      <w:r>
        <w:rPr>
          <w:rFonts w:hint="eastAsia" w:ascii="Times New Roman" w:hAnsi="Times New Roman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为2025年城市足球超级联赛</w:t>
      </w:r>
      <w:r>
        <w:rPr>
          <w:rFonts w:hint="eastAsia" w:ascii="Times New Roman" w:hAnsi="Times New Roman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打造观赛新体验。</w:t>
      </w:r>
    </w:p>
    <w:p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Times New Roman" w:hAnsi="Times New Roman" w:cs="仿宋_GB2312"/>
          <w:b/>
          <w:bCs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三是创新驱动产业升级。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全年投入研发资金4.4亿元。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积极响应科技招商，</w:t>
      </w:r>
      <w:r>
        <w:rPr>
          <w:rFonts w:hint="eastAsia" w:ascii="Times New Roman" w:hAnsi="Times New Roman" w:cs="仿宋_GB2312"/>
          <w:b/>
          <w:bCs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落实人工智能+行动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。牵引中国移动大模型产业基地落地光谷。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携手东新区共同组建长江研究院，拉通中移系6家在汉专业公司，汇聚23家合作伙伴，打造大模型产业应用孵化“试飞场”。</w:t>
      </w:r>
      <w:r>
        <w:rPr>
          <w:rFonts w:hint="eastAsia" w:ascii="Times New Roman" w:hAnsi="Times New Roman" w:cs="仿宋_GB2312"/>
          <w:b/>
          <w:bCs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全力激发低空经济新活力</w:t>
      </w:r>
      <w:r>
        <w:rPr>
          <w:rFonts w:hint="eastAsia" w:ascii="Times New Roman" w:hAnsi="Times New Roman" w:eastAsia="楷体_GB2312" w:cs="Times New Roman"/>
          <w:b/>
          <w:bCs/>
          <w:i w:val="0"/>
          <w:iCs/>
          <w:sz w:val="32"/>
          <w:szCs w:val="32"/>
          <w:highlight w:val="none"/>
          <w:u w:val="none" w:color="auto"/>
          <w:lang w:val="en-US" w:eastAsia="zh-CN"/>
        </w:rPr>
        <w:t>。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/>
          <w:sz w:val="32"/>
          <w:szCs w:val="32"/>
          <w:highlight w:val="none"/>
          <w:u w:val="none" w:color="auto"/>
          <w:lang w:val="en-US" w:eastAsia="zh-CN"/>
        </w:rPr>
        <w:t>率先完成5G-A智能基站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highlight w:val="none"/>
          <w:u w:val="none" w:color="auto"/>
        </w:rPr>
        <w:t>商用验证</w:t>
      </w:r>
      <w:r>
        <w:rPr>
          <w:rFonts w:hint="eastAsia" w:ascii="Times New Roman" w:hAnsi="Times New Roman" w:cs="Times New Roman"/>
          <w:b w:val="0"/>
          <w:bCs w:val="0"/>
          <w:i w:val="0"/>
          <w:iCs/>
          <w:sz w:val="32"/>
          <w:szCs w:val="32"/>
          <w:highlight w:val="none"/>
          <w:u w:val="none" w:color="auto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i w:val="0"/>
          <w:iCs/>
          <w:sz w:val="32"/>
          <w:szCs w:val="32"/>
          <w:highlight w:val="none"/>
          <w:u w:val="none" w:color="auto"/>
          <w:lang w:val="en-US" w:eastAsia="zh-CN"/>
        </w:rPr>
        <w:t>携手经开区</w:t>
      </w:r>
      <w:r>
        <w:rPr>
          <w:rFonts w:hint="eastAsia" w:ascii="Times New Roman" w:hAnsi="Times New Roman" w:eastAsia="仿宋_GB2312" w:cs="Times New Roman"/>
          <w:b w:val="0"/>
          <w:bCs w:val="0"/>
          <w:i w:val="0"/>
          <w:iCs/>
          <w:sz w:val="32"/>
          <w:szCs w:val="32"/>
          <w:highlight w:val="none"/>
          <w:u w:val="none" w:color="auto"/>
        </w:rPr>
        <w:t>打造“低空经济产业集聚区”</w:t>
      </w:r>
      <w:r>
        <w:rPr>
          <w:rFonts w:hint="eastAsia" w:ascii="Times New Roman" w:hAnsi="Times New Roman" w:cs="Times New Roman"/>
          <w:b w:val="0"/>
          <w:bCs w:val="0"/>
          <w:i w:val="0"/>
          <w:iCs/>
          <w:sz w:val="32"/>
          <w:szCs w:val="32"/>
          <w:highlight w:val="none"/>
          <w:u w:val="none" w:color="auto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i w:val="0"/>
          <w:iCs/>
          <w:sz w:val="32"/>
          <w:szCs w:val="32"/>
          <w:highlight w:val="none"/>
          <w:u w:val="none" w:color="auto"/>
          <w:lang w:val="en-US" w:eastAsia="zh-CN"/>
        </w:rPr>
        <w:t>完成汉南机场全场5G-A感知能力验证。</w:t>
      </w:r>
      <w:r>
        <w:rPr>
          <w:rFonts w:hint="eastAsia" w:ascii="Times New Roman" w:hAnsi="Times New Roman" w:cs="Times New Roman"/>
          <w:b/>
          <w:bCs/>
          <w:i w:val="0"/>
          <w:iCs/>
          <w:sz w:val="32"/>
          <w:szCs w:val="32"/>
          <w:highlight w:val="none"/>
          <w:u w:val="none" w:color="auto"/>
          <w:lang w:val="en-US" w:eastAsia="zh-CN"/>
        </w:rPr>
        <w:t>助力制造业“智能化”升级。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打造</w:t>
      </w:r>
      <w:r>
        <w:rPr>
          <w:rFonts w:hint="default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天工工业互联网平台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，纵深推进5G-A</w:t>
      </w:r>
      <w:r>
        <w:rPr>
          <w:rFonts w:hint="default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×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AI场景化创新应用，</w:t>
      </w:r>
      <w:r>
        <w:rPr>
          <w:rFonts w:hint="default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京东方智能工厂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项目入选</w:t>
      </w:r>
      <w:r>
        <w:rPr>
          <w:rFonts w:hint="default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全国首批“领航级”智能工厂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2026年是“十五五”开局之年，是奋进现代化大武汉建设新征程的关键之年。湖北移动将</w:t>
      </w:r>
      <w:r>
        <w:rPr>
          <w:rFonts w:ascii="Times New Roman" w:hAnsi="Times New Roman"/>
          <w:i w:val="0"/>
          <w:iCs/>
        </w:rPr>
        <w:t>着力发挥网络基础牢、产业链条长、行业带动强、属地融入深等优势</w:t>
      </w:r>
      <w:r>
        <w:rPr>
          <w:rFonts w:hint="eastAsia" w:ascii="Times New Roman" w:hAnsi="Times New Roman"/>
          <w:i w:val="0"/>
          <w:iCs/>
          <w:lang w:eastAsia="zh-CN"/>
        </w:rPr>
        <w:t>，</w:t>
      </w:r>
      <w:r>
        <w:rPr>
          <w:rFonts w:hint="eastAsia" w:ascii="Times New Roman" w:hAnsi="Times New Roman" w:cs="仿宋_GB2312"/>
          <w:b w:val="0"/>
          <w:bCs w:val="0"/>
          <w:i w:val="0"/>
          <w:iCs/>
          <w:kern w:val="2"/>
          <w:sz w:val="32"/>
          <w:szCs w:val="32"/>
          <w:highlight w:val="none"/>
          <w:u w:val="none"/>
          <w:lang w:val="en-US" w:eastAsia="zh-CN"/>
        </w:rPr>
        <w:t>推动各项工作向服务“五个中心”建设聚焦。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仿宋_GB2312"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一是</w:t>
      </w:r>
      <w:r>
        <w:rPr>
          <w:rFonts w:ascii="Times New Roman" w:hAnsi="Times New Roman"/>
          <w:b/>
          <w:bCs/>
        </w:rPr>
        <w:t>当好</w:t>
      </w:r>
      <w:r>
        <w:rPr>
          <w:rFonts w:hint="eastAsia" w:ascii="Times New Roman" w:hAnsi="Times New Roman"/>
          <w:b/>
          <w:bCs/>
          <w:lang w:val="en-US" w:eastAsia="zh-CN"/>
        </w:rPr>
        <w:t>新</w:t>
      </w:r>
      <w:r>
        <w:rPr>
          <w:rFonts w:hint="eastAsia" w:ascii="Times New Roman" w:hAnsi="Times New Roman"/>
          <w:b/>
          <w:bCs/>
          <w:lang w:val="en-US" w:eastAsia="zh-CN"/>
        </w:rPr>
        <w:t>型</w:t>
      </w:r>
      <w:r>
        <w:rPr>
          <w:rFonts w:hint="eastAsia" w:ascii="Times New Roman" w:hAnsi="Times New Roman"/>
          <w:b/>
          <w:bCs/>
        </w:rPr>
        <w:t>基础设施</w:t>
      </w:r>
      <w:r>
        <w:rPr>
          <w:rFonts w:ascii="Times New Roman" w:hAnsi="Times New Roman"/>
          <w:b/>
          <w:bCs/>
        </w:rPr>
        <w:t>“供给者”</w:t>
      </w:r>
      <w:r>
        <w:rPr>
          <w:rFonts w:hint="eastAsia" w:ascii="Times New Roman" w:hAnsi="Times New Roman"/>
          <w:b/>
          <w:bCs/>
          <w:lang w:eastAsia="zh-CN"/>
        </w:rPr>
        <w:t>。</w:t>
      </w:r>
      <w:r>
        <w:rPr>
          <w:rFonts w:hint="eastAsia" w:ascii="Times New Roman" w:hAnsi="Times New Roman"/>
          <w:b w:val="0"/>
          <w:bCs w:val="0"/>
          <w:lang w:val="en-US" w:eastAsia="zh-CN"/>
        </w:rPr>
        <w:t>全力推进通信网、算力网、智能网建设，支撑全域数字化转型。加快</w:t>
      </w:r>
      <w:r>
        <w:rPr>
          <w:rFonts w:hint="default" w:ascii="Times New Roman" w:hAnsi="Times New Roman" w:eastAsia="仿宋_GB2312" w:cs="Times New Roman"/>
          <w:b w:val="0"/>
          <w:bCs/>
          <w:i w:val="0"/>
          <w:iCs w:val="0"/>
          <w:color w:val="auto"/>
          <w:spacing w:val="0"/>
          <w:sz w:val="32"/>
          <w:szCs w:val="32"/>
          <w:highlight w:val="none"/>
          <w:u w:val="none"/>
          <w:lang w:val="en-US" w:eastAsia="zh-CN" w:bidi="ar"/>
        </w:rPr>
        <w:t>建设</w: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auto"/>
          <w:spacing w:val="0"/>
          <w:sz w:val="32"/>
          <w:szCs w:val="32"/>
          <w:highlight w:val="none"/>
          <w:u w:val="none"/>
          <w:lang w:val="en-US" w:eastAsia="zh-CN" w:bidi="ar"/>
        </w:rPr>
        <w:t>武汉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color w:val="auto"/>
          <w:spacing w:val="0"/>
          <w:sz w:val="32"/>
          <w:szCs w:val="32"/>
          <w:highlight w:val="none"/>
          <w:u w:val="none"/>
          <w:lang w:val="en-US" w:eastAsia="zh-CN"/>
        </w:rPr>
        <w:t>400G OTN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auto"/>
          <w:spacing w:val="0"/>
          <w:sz w:val="32"/>
          <w:szCs w:val="32"/>
          <w:highlight w:val="none"/>
          <w:u w:val="none"/>
          <w:lang w:val="en-US" w:eastAsia="zh-CN"/>
        </w:rPr>
        <w:t>全光网络</w:t>
      </w:r>
      <w:r>
        <w:rPr>
          <w:rFonts w:hint="default" w:ascii="Times New Roman" w:hAnsi="Times New Roman" w:eastAsia="仿宋_GB2312" w:cs="Times New Roman"/>
          <w:b w:val="0"/>
          <w:bCs/>
          <w:i w:val="0"/>
          <w:iCs w:val="0"/>
          <w:color w:val="auto"/>
          <w:spacing w:val="0"/>
          <w:sz w:val="32"/>
          <w:szCs w:val="32"/>
          <w:highlight w:val="none"/>
          <w:u w:val="none"/>
          <w:lang w:val="en-US" w:eastAsia="zh-CN" w:bidi="ar"/>
        </w:rPr>
        <w:t>，优先将武汉</w: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auto"/>
          <w:spacing w:val="0"/>
          <w:sz w:val="32"/>
          <w:szCs w:val="32"/>
          <w:highlight w:val="none"/>
          <w:u w:val="none"/>
          <w:lang w:val="en-US" w:eastAsia="zh-CN" w:bidi="ar"/>
        </w:rPr>
        <w:t>打造为</w:t>
      </w:r>
      <w:r>
        <w:rPr>
          <w:rFonts w:hint="default" w:ascii="Times New Roman" w:hAnsi="Times New Roman" w:eastAsia="仿宋_GB2312" w:cs="Times New Roman"/>
          <w:b w:val="0"/>
          <w:bCs/>
          <w:i w:val="0"/>
          <w:iCs w:val="0"/>
          <w:color w:val="auto"/>
          <w:spacing w:val="0"/>
          <w:sz w:val="32"/>
          <w:szCs w:val="32"/>
          <w:highlight w:val="none"/>
          <w:u w:val="none"/>
          <w:lang w:val="en-US" w:eastAsia="zh-CN" w:bidi="ar"/>
        </w:rPr>
        <w:t>“毫秒用算”标杆城市</w:t>
      </w:r>
      <w:r>
        <w:rPr>
          <w:rFonts w:hint="eastAsia" w:ascii="Times New Roman" w:hAnsi="Times New Roman" w:cs="Times New Roman"/>
          <w:b w:val="0"/>
          <w:bCs/>
          <w:i w:val="0"/>
          <w:iCs w:val="0"/>
          <w:color w:val="auto"/>
          <w:spacing w:val="0"/>
          <w:sz w:val="32"/>
          <w:szCs w:val="32"/>
          <w:highlight w:val="none"/>
          <w:u w:val="none"/>
          <w:lang w:val="en-US" w:eastAsia="zh-CN" w:bidi="ar"/>
        </w:rPr>
        <w:t>。推进“宜算入汉”</w:t>
      </w:r>
      <w:r>
        <w:rPr>
          <w:rFonts w:hint="eastAsia" w:ascii="Times New Roman" w:hAnsi="Times New Roman"/>
          <w:b w:val="0"/>
          <w:bCs w:val="0"/>
          <w:lang w:val="en-US" w:eastAsia="zh-CN"/>
        </w:rPr>
        <w:t>加快武汉</w:t>
      </w:r>
      <w:r>
        <w:rPr>
          <w:rFonts w:hint="eastAsia" w:ascii="Times New Roman" w:hAnsi="Times New Roman"/>
          <w:b w:val="0"/>
          <w:bCs w:val="0"/>
          <w:lang w:val="en-US" w:eastAsia="zh-CN"/>
        </w:rPr>
        <w:t>+宜昌</w:t>
      </w:r>
      <w:r>
        <w:rPr>
          <w:rFonts w:hint="eastAsia" w:ascii="Times New Roman" w:hAnsi="Times New Roman"/>
          <w:b w:val="0"/>
          <w:bCs w:val="0"/>
          <w:lang w:val="en-US" w:eastAsia="zh-CN"/>
        </w:rPr>
        <w:t>“双中心”、国产+国际“双平面”、</w:t>
      </w:r>
      <w:r>
        <w:rPr>
          <w:rFonts w:hint="eastAsia" w:ascii="Times New Roman" w:hAnsi="Times New Roman"/>
          <w:b w:val="0"/>
          <w:bCs w:val="0"/>
        </w:rPr>
        <w:t>算力+电力</w:t>
      </w:r>
      <w:r>
        <w:rPr>
          <w:rFonts w:hint="eastAsia" w:ascii="Times New Roman" w:hAnsi="Times New Roman"/>
          <w:b w:val="0"/>
          <w:bCs w:val="0"/>
          <w:lang w:eastAsia="zh-CN"/>
        </w:rPr>
        <w:t>“</w:t>
      </w:r>
      <w:r>
        <w:rPr>
          <w:rFonts w:hint="eastAsia" w:ascii="Times New Roman" w:hAnsi="Times New Roman"/>
          <w:b w:val="0"/>
          <w:bCs w:val="0"/>
          <w:lang w:val="en-US" w:eastAsia="zh-CN"/>
        </w:rPr>
        <w:t>双协同</w:t>
      </w:r>
      <w:r>
        <w:rPr>
          <w:rFonts w:hint="eastAsia" w:ascii="Times New Roman" w:hAnsi="Times New Roman"/>
          <w:b w:val="0"/>
          <w:bCs w:val="0"/>
          <w:lang w:eastAsia="zh-CN"/>
        </w:rPr>
        <w:t>”</w:t>
      </w:r>
      <w:r>
        <w:rPr>
          <w:rFonts w:hint="eastAsia" w:ascii="Times New Roman" w:hAnsi="Times New Roman"/>
          <w:b w:val="0"/>
          <w:bCs w:val="0"/>
          <w:lang w:val="en-US" w:eastAsia="zh-CN"/>
        </w:rPr>
        <w:t>智算中心建设，助力</w:t>
      </w:r>
      <w:r>
        <w:rPr>
          <w:rFonts w:hint="eastAsia" w:ascii="Times New Roman" w:hAnsi="Times New Roman"/>
          <w:u w:val="none"/>
        </w:rPr>
        <w:t>“武汉研发＋宜昌算力”跨区域协作</w:t>
      </w:r>
      <w:r>
        <w:rPr>
          <w:rFonts w:hint="eastAsia" w:ascii="Times New Roman" w:hAnsi="Times New Roman"/>
          <w:b w:val="0"/>
          <w:bCs w:val="0"/>
          <w:lang w:eastAsia="zh-CN"/>
        </w:rPr>
        <w:t>。</w:t>
      </w:r>
      <w:r>
        <w:rPr>
          <w:rFonts w:hint="eastAsia" w:ascii="Times New Roman" w:hAnsi="Times New Roman"/>
          <w:lang w:val="en-US" w:eastAsia="zh-CN"/>
        </w:rPr>
        <w:t>加快边缘算力布局和重点园区、小区万兆网络试点，创新商业模式，推进算力普惠，全力支撑OPC创新创业。</w:t>
      </w:r>
      <w: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highlight w:val="none"/>
          <w:u w:val="none" w:color="auto"/>
        </w:rPr>
        <w:t>完善低空经济“通导监”基础设施布局，推动低空经济商业化应用落地</w:t>
      </w:r>
      <w:r>
        <w:rPr>
          <w:rFonts w:hint="eastAsia" w:ascii="Times New Roman" w:hAnsi="Times New Roman" w:cs="仿宋_GB2312"/>
          <w:b w:val="0"/>
          <w:bCs w:val="0"/>
          <w:sz w:val="32"/>
          <w:szCs w:val="32"/>
          <w:highlight w:val="none"/>
          <w:u w:val="none" w:color="auto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600" w:lineRule="exact"/>
        <w:textAlignment w:val="auto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  <w:lang w:val="en-US" w:eastAsia="zh-CN"/>
        </w:rPr>
        <w:t>二是</w:t>
      </w:r>
      <w:r>
        <w:rPr>
          <w:rFonts w:ascii="Times New Roman" w:hAnsi="Times New Roman"/>
          <w:b/>
          <w:bCs/>
        </w:rPr>
        <w:t>当好</w:t>
      </w:r>
      <w:r>
        <w:rPr>
          <w:rFonts w:hint="eastAsia" w:ascii="Times New Roman" w:hAnsi="Times New Roman"/>
          <w:b/>
          <w:bCs/>
          <w:lang w:val="en-US" w:eastAsia="zh-CN"/>
        </w:rPr>
        <w:t>链群协同</w:t>
      </w:r>
      <w:r>
        <w:rPr>
          <w:rFonts w:ascii="Times New Roman" w:hAnsi="Times New Roman"/>
          <w:b/>
          <w:bCs/>
        </w:rPr>
        <w:t>“</w:t>
      </w:r>
      <w:r>
        <w:rPr>
          <w:rFonts w:hint="eastAsia" w:ascii="Times New Roman" w:hAnsi="Times New Roman"/>
          <w:b/>
          <w:bCs/>
          <w:lang w:val="en-US" w:eastAsia="zh-CN"/>
        </w:rPr>
        <w:t>推动者</w:t>
      </w:r>
      <w:r>
        <w:rPr>
          <w:rFonts w:ascii="Times New Roman" w:hAnsi="Times New Roman"/>
          <w:b/>
          <w:bCs/>
        </w:rPr>
        <w:t>”</w:t>
      </w:r>
      <w:r>
        <w:rPr>
          <w:rFonts w:hint="eastAsia" w:ascii="Times New Roman" w:hAnsi="Times New Roman"/>
          <w:b/>
          <w:bCs/>
          <w:lang w:eastAsia="zh-CN"/>
        </w:rPr>
        <w:t>。</w:t>
      </w:r>
      <w:r>
        <w:rPr>
          <w:rFonts w:hint="eastAsia" w:ascii="Times New Roman" w:hAnsi="Times New Roman"/>
          <w:b/>
          <w:bCs/>
          <w:lang w:val="en-US" w:eastAsia="zh-CN"/>
        </w:rPr>
        <w:t>汇聚创新链，</w:t>
      </w:r>
      <w:r>
        <w:rPr>
          <w:rFonts w:hint="eastAsia" w:ascii="Times New Roman" w:hAnsi="Times New Roman"/>
          <w:b w:val="0"/>
          <w:bCs w:val="0"/>
          <w:lang w:val="en-US" w:eastAsia="zh-CN"/>
        </w:rPr>
        <w:t>全力服务科技招商。加强大模型、</w:t>
      </w:r>
      <w:r>
        <w:rPr>
          <w:rFonts w:hint="eastAsia" w:ascii="Times New Roman" w:hAnsi="Times New Roman" w:eastAsia="仿宋_GB2312" w:cs="仿宋_GB2312"/>
          <w:b w:val="0"/>
          <w:bCs w:val="0"/>
          <w:kern w:val="2"/>
          <w:sz w:val="32"/>
          <w:szCs w:val="32"/>
          <w:lang w:val="en-US" w:eastAsia="zh-CN" w:bidi="ar"/>
        </w:rPr>
        <w:t>低空经济</w:t>
      </w:r>
      <w:r>
        <w:rPr>
          <w:rFonts w:hint="eastAsia" w:ascii="Times New Roman" w:hAnsi="Times New Roman" w:cs="仿宋_GB2312"/>
          <w:b w:val="0"/>
          <w:bCs w:val="0"/>
          <w:kern w:val="2"/>
          <w:sz w:val="32"/>
          <w:szCs w:val="32"/>
          <w:lang w:val="en-US" w:eastAsia="zh-CN" w:bidi="ar"/>
        </w:rPr>
        <w:t>两个</w:t>
      </w:r>
      <w:r>
        <w:rPr>
          <w:rFonts w:hint="eastAsia" w:ascii="Times New Roman" w:hAnsi="Times New Roman" w:eastAsia="仿宋_GB2312" w:cs="仿宋_GB2312"/>
          <w:b w:val="0"/>
          <w:bCs w:val="0"/>
          <w:kern w:val="2"/>
          <w:sz w:val="32"/>
          <w:szCs w:val="32"/>
          <w:lang w:val="en-US" w:eastAsia="zh-CN" w:bidi="ar"/>
        </w:rPr>
        <w:t>产业创新基地</w:t>
      </w:r>
      <w:r>
        <w:rPr>
          <w:rFonts w:hint="eastAsia" w:ascii="Times New Roman" w:hAnsi="Times New Roman" w:cs="仿宋_GB2312"/>
          <w:b w:val="0"/>
          <w:bCs w:val="0"/>
          <w:kern w:val="2"/>
          <w:sz w:val="32"/>
          <w:szCs w:val="32"/>
          <w:lang w:val="en-US" w:eastAsia="zh-CN" w:bidi="ar"/>
        </w:rPr>
        <w:t>和</w:t>
      </w:r>
      <w:r>
        <w:rPr>
          <w:rFonts w:hint="eastAsia" w:ascii="Times New Roman" w:hAnsi="Times New Roman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新一代移动通信（6G/B6G）、水利北斗时空信息技术两个省级工程研究中心建设，</w:t>
      </w:r>
      <w:r>
        <w:rPr>
          <w:rFonts w:hint="eastAsia" w:ascii="Times New Roman" w:hAnsi="Times New Roman"/>
          <w:lang w:val="en-US" w:eastAsia="zh-CN"/>
        </w:rPr>
        <w:t>牵引近500家中国移动参股企业来汉、投汉、兴汉。</w:t>
      </w:r>
      <w:r>
        <w:rPr>
          <w:rFonts w:ascii="Times New Roman" w:hAnsi="Times New Roman"/>
        </w:rPr>
        <w:t>贯通产学研用各环节</w:t>
      </w:r>
      <w:r>
        <w:rPr>
          <w:rFonts w:hint="eastAsia" w:ascii="Times New Roman" w:hAnsi="Times New Roman"/>
          <w:b w:val="0"/>
          <w:bCs w:val="0"/>
          <w:lang w:val="en-US" w:eastAsia="zh-CN"/>
        </w:rPr>
        <w:t>，</w:t>
      </w:r>
      <w:r>
        <w:rPr>
          <w:rFonts w:hint="eastAsia" w:ascii="Times New Roman" w:hAnsi="Times New Roman"/>
          <w:lang w:val="en-US" w:eastAsia="zh-CN"/>
        </w:rPr>
        <w:t>实现</w:t>
      </w:r>
      <w:r>
        <w:rPr>
          <w:rFonts w:ascii="Times New Roman" w:hAnsi="Times New Roman"/>
        </w:rPr>
        <w:t>“攻出来”与“用起来”有机衔接</w:t>
      </w:r>
      <w:r>
        <w:rPr>
          <w:rFonts w:hint="eastAsia" w:ascii="Times New Roman" w:hAnsi="Times New Roman"/>
          <w:lang w:eastAsia="zh-CN"/>
        </w:rPr>
        <w:t>。</w:t>
      </w:r>
      <w:r>
        <w:rPr>
          <w:rFonts w:ascii="Times New Roman" w:hAnsi="Times New Roman"/>
          <w:b/>
          <w:bCs/>
        </w:rPr>
        <w:t>带动产业链</w:t>
      </w:r>
      <w:r>
        <w:rPr>
          <w:rFonts w:ascii="Times New Roman" w:hAnsi="Times New Roman"/>
        </w:rPr>
        <w:t>，</w:t>
      </w:r>
      <w:r>
        <w:rPr>
          <w:rFonts w:hint="eastAsia" w:ascii="Times New Roman" w:hAnsi="Times New Roman"/>
          <w:lang w:val="en-US" w:eastAsia="zh-CN"/>
        </w:rPr>
        <w:t>积极筹办先进制造业和人工智能产业对话，</w:t>
      </w:r>
      <w:r>
        <w:rPr>
          <w:rFonts w:ascii="Times New Roman" w:hAnsi="Times New Roman"/>
        </w:rPr>
        <w:t>发挥好“合作伙伴大会”平台作用，带动通信设备、工业制造、信息消费等产值</w:t>
      </w:r>
      <w:r>
        <w:rPr>
          <w:rFonts w:hint="eastAsia" w:ascii="Times New Roman" w:hAnsi="Times New Roman"/>
          <w:lang w:val="en-US" w:eastAsia="zh-CN"/>
        </w:rPr>
        <w:t>提升。</w:t>
      </w:r>
      <w:r>
        <w:rPr>
          <w:rFonts w:hint="eastAsia" w:ascii="Times New Roman" w:hAnsi="Times New Roman"/>
          <w:b/>
          <w:bCs/>
          <w:lang w:val="en-US" w:eastAsia="zh-CN"/>
        </w:rPr>
        <w:t>畅通</w:t>
      </w:r>
      <w:r>
        <w:rPr>
          <w:rFonts w:ascii="Times New Roman" w:hAnsi="Times New Roman"/>
          <w:b/>
          <w:bCs/>
        </w:rPr>
        <w:t>价值链</w:t>
      </w:r>
      <w:r>
        <w:rPr>
          <w:rFonts w:ascii="Times New Roman" w:hAnsi="Times New Roman"/>
        </w:rPr>
        <w:t>，</w:t>
      </w:r>
      <w:r>
        <w:rPr>
          <w:rFonts w:hint="eastAsia" w:ascii="Times New Roman" w:hAnsi="Times New Roman"/>
          <w:lang w:val="en-US" w:eastAsia="zh-CN"/>
        </w:rPr>
        <w:t>建强供需纽带</w:t>
      </w:r>
      <w:r>
        <w:rPr>
          <w:rFonts w:ascii="Times New Roman" w:hAnsi="Times New Roman"/>
        </w:rPr>
        <w:t>，</w:t>
      </w:r>
      <w:r>
        <w:rPr>
          <w:rFonts w:hint="eastAsia" w:ascii="Times New Roman" w:hAnsi="Times New Roman"/>
          <w:lang w:val="en-US" w:eastAsia="zh-CN"/>
        </w:rPr>
        <w:t>放大武汉“三个优势”辐射力</w:t>
      </w:r>
      <w:r>
        <w:rPr>
          <w:rFonts w:hint="eastAsia" w:ascii="Times New Roman" w:hAnsi="Times New Roman"/>
          <w:lang w:eastAsia="zh-CN"/>
        </w:rPr>
        <w:t>。</w:t>
      </w:r>
      <w:r>
        <w:rPr>
          <w:rFonts w:ascii="Times New Roman" w:hAnsi="Times New Roman"/>
        </w:rPr>
        <w:t>依托</w:t>
      </w:r>
      <w:r>
        <w:rPr>
          <w:rFonts w:hint="eastAsia" w:ascii="Times New Roman" w:hAnsi="Times New Roman"/>
          <w:lang w:val="en-US" w:eastAsia="zh-CN"/>
        </w:rPr>
        <w:t>在汉1400</w:t>
      </w:r>
      <w:r>
        <w:rPr>
          <w:rFonts w:ascii="Times New Roman" w:hAnsi="Times New Roman"/>
        </w:rPr>
        <w:t>家线下触点、</w:t>
      </w:r>
      <w:r>
        <w:rPr>
          <w:rFonts w:hint="eastAsia" w:ascii="Times New Roman" w:hAnsi="Times New Roman"/>
          <w:lang w:val="en-US" w:eastAsia="zh-CN"/>
        </w:rPr>
        <w:t>700家上下游合作伙伴，</w:t>
      </w:r>
      <w:r>
        <w:rPr>
          <w:rFonts w:ascii="Times New Roman" w:hAnsi="Times New Roman"/>
        </w:rPr>
        <w:t>力争全年带动</w:t>
      </w:r>
      <w:r>
        <w:rPr>
          <w:rFonts w:hint="eastAsia" w:ascii="Times New Roman" w:hAnsi="Times New Roman"/>
          <w:lang w:val="en-US" w:eastAsia="zh-CN"/>
        </w:rPr>
        <w:t>武汉造“光、芯、屏、端、网、智”等终端设备销售超10亿元</w:t>
      </w:r>
      <w:r>
        <w:rPr>
          <w:rFonts w:ascii="Times New Roman" w:hAnsi="Times New Roma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3" w:firstLineChars="200"/>
        <w:jc w:val="both"/>
        <w:textAlignment w:val="auto"/>
        <w:rPr>
          <w:rFonts w:hint="default" w:ascii="Times New Roman" w:hAnsi="Times New Roman" w:eastAsia="仿宋_GB2312" w:cs="仿宋_GB2312"/>
          <w:b w:val="0"/>
          <w:bCs w:val="0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三是当好千行百业“赋能者”。赋能产业升级。</w:t>
      </w:r>
      <w:r>
        <w:rPr>
          <w:rFonts w:hint="eastAsia" w:ascii="Times New Roman" w:hAnsi="Times New Roman"/>
          <w:lang w:val="en-US" w:eastAsia="zh-CN"/>
        </w:rPr>
        <w:t>建强天工工业互联网平台、凌云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 w:val="0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低空运营平台</w:t>
      </w:r>
      <w:r>
        <w:rPr>
          <w:rFonts w:hint="eastAsia" w:ascii="Times New Roman" w:hAnsi="Times New Roman" w:cs="仿宋_GB2312"/>
          <w:b w:val="0"/>
          <w:bCs w:val="0"/>
          <w:i w:val="0"/>
          <w:iCs w:val="0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，构建高质量数据集平台。</w:t>
      </w:r>
      <w:r>
        <w:rPr>
          <w:rFonts w:hint="eastAsia" w:ascii="Times New Roman" w:hAnsi="Times New Roman"/>
          <w:b w:val="0"/>
          <w:bCs w:val="0"/>
          <w:lang w:val="en-US" w:eastAsia="zh-CN"/>
        </w:rPr>
        <w:t>场景化</w:t>
      </w:r>
      <w:r>
        <w:rPr>
          <w:rFonts w:ascii="Times New Roman" w:hAnsi="Times New Roman"/>
        </w:rPr>
        <w:t>打磨“</w:t>
      </w:r>
      <w:r>
        <w:rPr>
          <w:rFonts w:hint="eastAsia" w:ascii="Times New Roman" w:hAnsi="Times New Roman"/>
          <w:lang w:val="en-US" w:eastAsia="zh-CN"/>
        </w:rPr>
        <w:t>通信</w:t>
      </w:r>
      <w:r>
        <w:rPr>
          <w:rFonts w:ascii="Times New Roman" w:hAnsi="Times New Roman"/>
        </w:rPr>
        <w:t>+</w:t>
      </w:r>
      <w:r>
        <w:rPr>
          <w:rFonts w:hint="eastAsia" w:ascii="Times New Roman" w:hAnsi="Times New Roman"/>
          <w:lang w:val="en-US" w:eastAsia="zh-CN"/>
        </w:rPr>
        <w:t>算力+智能应用</w:t>
      </w:r>
      <w:r>
        <w:rPr>
          <w:rFonts w:ascii="Times New Roman" w:hAnsi="Times New Roman"/>
        </w:rPr>
        <w:t>”解决方案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  <w:lang w:val="en-US" w:eastAsia="zh-CN"/>
        </w:rPr>
        <w:t>力争打造全国工业互联网创新应用示范区。</w:t>
      </w:r>
      <w:r>
        <w:rPr>
          <w:rFonts w:hint="eastAsia" w:ascii="Times New Roman" w:hAnsi="Times New Roman" w:cs="仿宋_GB2312"/>
          <w:b w:val="0"/>
          <w:bCs w:val="0"/>
          <w:i w:val="0"/>
          <w:iCs w:val="0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全力推进卫星物联网商用试点，加快量子、6G尖刀工程技术公关和应用转化。</w:t>
      </w:r>
      <w:r>
        <w:rPr>
          <w:rFonts w:hint="eastAsia" w:ascii="Times New Roman" w:hAnsi="Times New Roman"/>
          <w:b/>
          <w:bCs/>
          <w:lang w:val="en-US" w:eastAsia="zh-CN"/>
        </w:rPr>
        <w:t>赋能智慧生活。</w:t>
      </w:r>
      <w:r>
        <w:rPr>
          <w:rFonts w:hint="eastAsia" w:ascii="Times New Roman" w:hAnsi="Times New Roman"/>
          <w:b w:val="0"/>
          <w:bCs w:val="0"/>
          <w:lang w:val="en-US" w:eastAsia="zh-CN"/>
        </w:rPr>
        <w:t>探索有效商业模式，加快具身智能进家庭步伐。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snapToGrid/>
          <w:color w:val="00000A"/>
          <w:kern w:val="2"/>
          <w:sz w:val="32"/>
          <w:szCs w:val="32"/>
          <w:u w:val="none"/>
          <w:lang w:val="en-US" w:eastAsia="zh-CN" w:bidi="ar-SA"/>
        </w:rPr>
        <w:t>加强5G-A、XR、VR、MR等新型信息技术融合</w:t>
      </w:r>
      <w:r>
        <w:rPr>
          <w:rFonts w:hint="eastAsia" w:ascii="Times New Roman" w:hAnsi="Times New Roman" w:cs="仿宋_GB2312"/>
          <w:b w:val="0"/>
          <w:bCs w:val="0"/>
          <w:i w:val="0"/>
          <w:snapToGrid/>
          <w:color w:val="00000A"/>
          <w:kern w:val="2"/>
          <w:sz w:val="32"/>
          <w:szCs w:val="32"/>
          <w:u w:val="none"/>
          <w:lang w:val="en-US" w:eastAsia="zh-CN" w:bidi="ar-SA"/>
        </w:rPr>
        <w:t>应用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snapToGrid/>
          <w:color w:val="00000A"/>
          <w:kern w:val="2"/>
          <w:sz w:val="32"/>
          <w:szCs w:val="32"/>
          <w:u w:val="none"/>
          <w:lang w:val="en-US" w:eastAsia="zh-CN" w:bidi="ar-SA"/>
        </w:rPr>
        <w:t>，</w:t>
      </w:r>
      <w:r>
        <w:rPr>
          <w:rFonts w:hint="eastAsia" w:ascii="Times New Roman" w:hAnsi="Times New Roman" w:cs="仿宋_GB2312"/>
          <w:b w:val="0"/>
          <w:bCs w:val="0"/>
          <w:i w:val="0"/>
          <w:snapToGrid/>
          <w:color w:val="00000A"/>
          <w:kern w:val="2"/>
          <w:sz w:val="32"/>
          <w:szCs w:val="32"/>
          <w:u w:val="none"/>
          <w:lang w:val="en-US" w:eastAsia="zh-CN" w:bidi="ar-SA"/>
        </w:rPr>
        <w:t>推动文旅体消费升级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snapToGrid/>
          <w:color w:val="00000A"/>
          <w:kern w:val="2"/>
          <w:sz w:val="32"/>
          <w:szCs w:val="32"/>
          <w:u w:val="none"/>
          <w:lang w:val="en-US" w:eastAsia="zh-CN" w:bidi="ar-SA"/>
        </w:rPr>
        <w:t>，探索情绪价值驱动下的新兴消费市场</w:t>
      </w:r>
      <w:r>
        <w:rPr>
          <w:rFonts w:hint="eastAsia" w:ascii="Times New Roman" w:hAnsi="Times New Roman" w:cs="仿宋_GB2312"/>
          <w:b w:val="0"/>
          <w:bCs w:val="0"/>
          <w:i w:val="0"/>
          <w:snapToGrid/>
          <w:color w:val="00000A"/>
          <w:kern w:val="2"/>
          <w:sz w:val="32"/>
          <w:szCs w:val="32"/>
          <w:u w:val="none"/>
          <w:lang w:val="en-US" w:eastAsia="zh-CN" w:bidi="ar-SA"/>
        </w:rPr>
        <w:t>。</w:t>
      </w:r>
      <w:r>
        <w:rPr>
          <w:rFonts w:hint="eastAsia" w:ascii="Times New Roman" w:hAnsi="Times New Roman"/>
          <w:b/>
          <w:bCs/>
          <w:lang w:val="en-US" w:eastAsia="zh-CN"/>
        </w:rPr>
        <w:t>赋能数智治理</w:t>
      </w:r>
      <w:r>
        <w:rPr>
          <w:rFonts w:hint="eastAsia" w:ascii="Times New Roman" w:hAnsi="Times New Roman" w:cs="仿宋_GB2312"/>
          <w:b w:val="0"/>
          <w:bCs w:val="0"/>
          <w:i w:val="0"/>
          <w:iCs w:val="0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highlight w:val="none"/>
          <w:u w:val="none" w:color="auto"/>
        </w:rPr>
        <w:t>构建“5G+物联网”全域感知网络，</w:t>
      </w:r>
      <w:r>
        <w:rPr>
          <w:rFonts w:hint="eastAsia" w:ascii="Times New Roman" w:hAnsi="Times New Roman" w:cs="仿宋_GB2312"/>
          <w:b w:val="0"/>
          <w:bCs w:val="0"/>
          <w:sz w:val="32"/>
          <w:szCs w:val="32"/>
          <w:highlight w:val="none"/>
          <w:u w:val="none" w:color="auto"/>
          <w:lang w:val="en-US" w:eastAsia="zh-CN"/>
        </w:rPr>
        <w:t>加快</w:t>
      </w:r>
      <w: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highlight w:val="none"/>
          <w:u w:val="none" w:color="auto"/>
        </w:rPr>
        <w:t>数据交易平台建设与数字孪生城市试点。</w:t>
      </w:r>
      <w:r>
        <w:rPr>
          <w:rFonts w:hint="eastAsia" w:ascii="Times New Roman" w:hAnsi="Times New Roman" w:cs="仿宋_GB2312"/>
          <w:b w:val="0"/>
          <w:bCs w:val="0"/>
          <w:sz w:val="32"/>
          <w:szCs w:val="32"/>
          <w:highlight w:val="none"/>
          <w:u w:val="none" w:color="auto"/>
          <w:lang w:val="en-US" w:eastAsia="zh-CN"/>
        </w:rPr>
        <w:t>规模推进数字乡村和智慧康养，探索基层“智治”和民生服务新模式。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jc w:val="both"/>
        <w:textAlignment w:val="auto"/>
        <w:rPr>
          <w:rFonts w:hint="default" w:ascii="Times New Roman" w:hAnsi="Times New Roman" w:eastAsia="仿宋_GB2312" w:cs="仿宋_GB2312"/>
          <w:b w:val="0"/>
          <w:bCs/>
          <w:sz w:val="32"/>
          <w:szCs w:val="32"/>
          <w:highlight w:val="none"/>
          <w:u w:val="none" w:color="auto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Lohit Devanagar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D4D59"/>
    <w:rsid w:val="0FD51904"/>
    <w:rsid w:val="11C44974"/>
    <w:rsid w:val="11EC2B98"/>
    <w:rsid w:val="18063FF8"/>
    <w:rsid w:val="1961459C"/>
    <w:rsid w:val="2113274F"/>
    <w:rsid w:val="219D4E65"/>
    <w:rsid w:val="2476065A"/>
    <w:rsid w:val="248D5FED"/>
    <w:rsid w:val="25C647C2"/>
    <w:rsid w:val="32C96F78"/>
    <w:rsid w:val="35C21C4A"/>
    <w:rsid w:val="3811708B"/>
    <w:rsid w:val="3CD405F3"/>
    <w:rsid w:val="3E027EEC"/>
    <w:rsid w:val="42AC454F"/>
    <w:rsid w:val="4A8D7DFD"/>
    <w:rsid w:val="4C7951AE"/>
    <w:rsid w:val="4EFF206A"/>
    <w:rsid w:val="52806EA1"/>
    <w:rsid w:val="651B490F"/>
    <w:rsid w:val="65372BEF"/>
    <w:rsid w:val="66F8209F"/>
    <w:rsid w:val="68172D06"/>
    <w:rsid w:val="6A124D59"/>
    <w:rsid w:val="6B5963F1"/>
    <w:rsid w:val="6D167504"/>
    <w:rsid w:val="6E2A0CC5"/>
    <w:rsid w:val="6E475DDD"/>
    <w:rsid w:val="7BCC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line="600" w:lineRule="exact"/>
      <w:ind w:firstLine="720" w:firstLineChars="200"/>
      <w:jc w:val="both"/>
    </w:pPr>
    <w:rPr>
      <w:rFonts w:ascii="仿宋_GB2312" w:hAnsi="仿宋_GB2312" w:eastAsia="仿宋_GB2312" w:cs="Lohit Devanagari"/>
      <w:color w:val="00000A"/>
      <w:sz w:val="32"/>
      <w:szCs w:val="24"/>
      <w:lang w:val="en-US" w:eastAsia="zh-CN" w:bidi="hi-IN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Address"/>
    <w:basedOn w:val="1"/>
    <w:qFormat/>
    <w:uiPriority w:val="0"/>
    <w:rPr>
      <w:i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2023-07-03T00:26:00Z</dcterms:created>
  <dc:creator>Administrator</dc:creator>
  <cp:lastModifiedBy>汪卓</cp:lastModifiedBy>
  <dcterms:modified xsi:type="dcterms:W3CDTF">2026-02-26T12:18:59Z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412A1A6A795746B8BC604BB911B5EA38</vt:lpwstr>
  </property>
</Properties>
</file>