
<file path=[Content_Types].xml><?xml version="1.0" encoding="utf-8"?>
<Types xmlns="http://schemas.openxmlformats.org/package/2006/content-types">
  <Default Extension="xml" ContentType="application/xml"/>
  <Default Extension="tiff" ContentType="image/tif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textAlignment w:val="auto"/>
        <w:rPr>
          <w:rFonts w:hint="eastAsia"/>
          <w:sz w:val="44"/>
        </w:rPr>
      </w:pPr>
      <w:r>
        <w:rPr>
          <w:rFonts w:hint="eastAsia"/>
          <w:sz w:val="44"/>
          <w:lang w:val="en-US" w:eastAsia="zh-CN"/>
        </w:rPr>
        <w:t>一周资讯速递（12.30-01.03）</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ind w:firstLine="560" w:firstLineChars="200"/>
        <w:textAlignment w:val="auto"/>
        <w:rPr>
          <w:rFonts w:hint="eastAsia" w:ascii="Microsoft YaHei UI" w:hAnsi="Microsoft YaHei UI" w:eastAsia="Microsoft YaHei UI" w:cs="Microsoft YaHei UI"/>
          <w:i w:val="0"/>
          <w:iCs w:val="0"/>
          <w:caps w:val="0"/>
          <w:color w:val="3E3E3E"/>
          <w:spacing w:val="30"/>
          <w:sz w:val="22"/>
          <w:szCs w:val="22"/>
          <w:shd w:val="clear" w:fill="FFFFFF"/>
          <w:lang w:val="en-US" w:eastAsia="zh-CN"/>
        </w:rPr>
      </w:pPr>
      <w:r>
        <w:rPr>
          <w:rFonts w:hint="eastAsia" w:ascii="Microsoft YaHei UI" w:hAnsi="Microsoft YaHei UI" w:eastAsia="Microsoft YaHei UI" w:cs="Microsoft YaHei UI"/>
          <w:i w:val="0"/>
          <w:iCs w:val="0"/>
          <w:caps w:val="0"/>
          <w:color w:val="3E3E3E"/>
          <w:spacing w:val="30"/>
          <w:sz w:val="22"/>
          <w:szCs w:val="22"/>
          <w:shd w:val="clear" w:fill="FFFFFF"/>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sz w:val="32"/>
          <w:szCs w:val="32"/>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p>
    <w:p>
      <w:pPr>
        <w:rPr>
          <w:rFonts w:hint="eastAsia"/>
          <w:sz w:val="6"/>
          <w:szCs w:val="6"/>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ind w:firstLine="480" w:firstLineChars="200"/>
        <w:textAlignment w:val="auto"/>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 w:val="24"/>
          <w:szCs w:val="24"/>
          <w:lang w:val="en-US" w:eastAsia="zh-CN" w:bidi="ar-SA"/>
        </w:rPr>
        <w:t>12月30日，国家发展改革委、国家数据局等部门联合印发《关于促进数据产业高质量发展的指导意见》。</w:t>
      </w:r>
      <w:r>
        <w:rPr>
          <w:rFonts w:hint="eastAsia" w:ascii="Times New Roman" w:hAnsi="Times New Roman" w:eastAsia="宋体" w:cs="Times New Roman"/>
          <w:kern w:val="2"/>
          <w:sz w:val="24"/>
          <w:szCs w:val="24"/>
          <w:lang w:val="en-US" w:eastAsia="zh-CN" w:bidi="ar-SA"/>
        </w:rPr>
        <w:t>其中指出，支持企业面向“智改数转”、新兴产业和全域数字化转型需要，创新应用模式，更好发挥数据要素价值，赋能产业发展，培育一批深刻理解行业特征、高度匹配产业需求的数据应用企业。</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Style w:val="29"/>
          <w:rFonts w:hint="eastAsia" w:ascii="Microsoft YaHei UI" w:hAnsi="Microsoft YaHei UI" w:eastAsia="Microsoft YaHei UI" w:cs="Microsoft YaHei UI"/>
          <w:i w:val="0"/>
          <w:iCs w:val="0"/>
          <w:caps w:val="0"/>
          <w:color w:val="auto"/>
          <w:spacing w:val="12"/>
          <w:sz w:val="22"/>
          <w:szCs w:val="22"/>
          <w:shd w:val="clear" w:fill="FFFFFF"/>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auto"/>
          <w:spacing w:val="12"/>
          <w:sz w:val="22"/>
          <w:szCs w:val="22"/>
        </w:rPr>
      </w:pPr>
      <w:r>
        <w:rPr>
          <w:rStyle w:val="29"/>
          <w:rFonts w:hint="eastAsia" w:ascii="Microsoft YaHei UI" w:hAnsi="Microsoft YaHei UI" w:eastAsia="Microsoft YaHei UI" w:cs="Microsoft YaHei UI"/>
          <w:i w:val="0"/>
          <w:iCs w:val="0"/>
          <w:caps w:val="0"/>
          <w:color w:val="auto"/>
          <w:spacing w:val="12"/>
          <w:sz w:val="22"/>
          <w:szCs w:val="22"/>
          <w:shd w:val="clear" w:fill="FFFFFF"/>
        </w:rPr>
        <w:t>国家发展改革委等部门关于促进数据产业高质量发展的指导意见</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color w:val="3E3E3E"/>
          <w:spacing w:val="23"/>
          <w:sz w:val="22"/>
          <w:szCs w:val="22"/>
        </w:rPr>
      </w:pP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指导意见》强调以习近平新时代中国特色社会主义思想为指导，全面贯彻落实党的二十大精神，完整准确全面贯彻新发展理念。目标是到2029年，数据产业规模年均复合增长率超过15%，数据产业结构明显优化，数据产品和服务供给能力大幅提升，催生一批数智应用新产品新服务新业态，数据产业综合实力显著增强，区域聚集和协同发展格局基本形成。</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23"/>
          <w:sz w:val="22"/>
          <w:szCs w:val="22"/>
          <w:shd w:val="clear" w:fill="FFFFFF"/>
        </w:rPr>
      </w:pPr>
      <w:r>
        <w:rPr>
          <w:rFonts w:hint="eastAsia" w:ascii="Times New Roman" w:hAnsi="Times New Roman" w:eastAsia="宋体" w:cs="Times New Roman"/>
          <w:kern w:val="2"/>
          <w:sz w:val="24"/>
          <w:szCs w:val="24"/>
          <w:lang w:val="en-US" w:eastAsia="zh-CN" w:bidi="ar-SA"/>
        </w:rPr>
        <w:t>《指导意见》还提出：</w:t>
      </w:r>
      <w:r>
        <w:rPr>
          <w:rStyle w:val="29"/>
          <w:rFonts w:hint="eastAsia" w:ascii="Microsoft YaHei UI" w:hAnsi="Microsoft YaHei UI" w:eastAsia="Microsoft YaHei UI" w:cs="Microsoft YaHei UI"/>
          <w:i w:val="0"/>
          <w:iCs w:val="0"/>
          <w:caps w:val="0"/>
          <w:color w:val="3E3E3E"/>
          <w:spacing w:val="23"/>
          <w:sz w:val="22"/>
          <w:szCs w:val="22"/>
          <w:shd w:val="clear" w:fill="FFFFFF"/>
        </w:rPr>
        <w:t>加强数据产业规划布局、培育多元经营主体、加快数据技术创新、提高数据资源开发利用水平、发展数据流通交易、强化基础设施支撑、提高数据领域动态安全保障能力、优化产业发展环境</w:t>
      </w:r>
      <w:r>
        <w:rPr>
          <w:rFonts w:hint="eastAsia" w:ascii="Times New Roman" w:hAnsi="Times New Roman" w:eastAsia="宋体" w:cs="Times New Roman"/>
          <w:kern w:val="2"/>
          <w:sz w:val="24"/>
          <w:szCs w:val="24"/>
          <w:lang w:val="en-US" w:eastAsia="zh-CN" w:bidi="ar-SA"/>
        </w:rPr>
        <w:t>以上方面作出部署。《指导意见》中明确指出接下来的数据技术和产业重点发展方向，包括数据分析、数据交易和数据应用等。将大力发展云计算、边缘计算，推进商业智能、数据引擎、数据融合、数据可视化、大数据平台等技术创新和</w:t>
      </w:r>
      <w:r>
        <w:rPr>
          <w:rFonts w:hint="eastAsia" w:ascii="Microsoft YaHei UI" w:hAnsi="Microsoft YaHei UI" w:eastAsia="Microsoft YaHei UI" w:cs="Microsoft YaHei UI"/>
          <w:i w:val="0"/>
          <w:iCs w:val="0"/>
          <w:caps w:val="0"/>
          <w:color w:val="3E3E3E"/>
          <w:spacing w:val="23"/>
          <w:sz w:val="22"/>
          <w:szCs w:val="22"/>
          <w:shd w:val="clear" w:fill="FFFFFF"/>
        </w:rPr>
        <w:t>产</w:t>
      </w:r>
      <w:r>
        <w:rPr>
          <w:rFonts w:hint="eastAsia" w:ascii="Times New Roman" w:hAnsi="Times New Roman" w:eastAsia="宋体" w:cs="Times New Roman"/>
          <w:kern w:val="2"/>
          <w:sz w:val="24"/>
          <w:szCs w:val="24"/>
          <w:lang w:val="en-US" w:eastAsia="zh-CN" w:bidi="ar-SA"/>
        </w:rPr>
        <w:t>业化应用，支持机器学习、预训练大模型、深度合成服务算法等迭代创新。</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333333"/>
          <w:spacing w:val="0"/>
          <w:sz w:val="24"/>
          <w:szCs w:val="24"/>
          <w:shd w:val="clear" w:fill="FFFFFF"/>
        </w:rPr>
      </w:pP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近期发布的3份政策文件，包括《关于促进数据产业高质量发展的指导意见》、《关于促进企业数据资源开发利用的意见》、《可信数据空间发展行动计划（2024—2028年）》,2024年12月31日，国家数据局举行专题新闻发布会，国家数据局副局长陈荣辉介绍，3个文件的政策主线、主要内容和预期目标总体可概括为“三个紧紧围绕”：紧紧围绕经济高质量发展的政策目标，到2028年建成100个以上可信数据空间；紧紧围绕数据要素市场化配置改革的工作主线；紧紧围绕企业关切诉求和市场期盼。</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宋体" w:hAnsi="宋体" w:eastAsia="宋体" w:cs="宋体"/>
          <w:i/>
          <w:iCs/>
          <w:caps w:val="0"/>
          <w:color w:val="666666"/>
          <w:spacing w:val="0"/>
          <w:sz w:val="21"/>
          <w:szCs w:val="21"/>
          <w:shd w:val="clear" w:color="auto" w:fill="FFFFFF"/>
          <w:lang w:val="en-US" w:eastAsia="zh-CN"/>
        </w:rPr>
      </w:pPr>
      <w:r>
        <w:rPr>
          <w:rFonts w:hint="eastAsia" w:ascii="宋体" w:hAnsi="宋体" w:eastAsia="宋体" w:cs="宋体"/>
          <w:i/>
          <w:iCs/>
          <w:caps w:val="0"/>
          <w:color w:val="666666"/>
          <w:spacing w:val="0"/>
          <w:sz w:val="21"/>
          <w:szCs w:val="21"/>
          <w:shd w:val="clear" w:color="auto" w:fill="FFFFFF"/>
        </w:rPr>
        <w:t>来源：国家发展改革委</w:t>
      </w:r>
      <w:r>
        <w:rPr>
          <w:rFonts w:hint="eastAsia" w:ascii="宋体" w:hAnsi="宋体" w:eastAsia="宋体" w:cs="宋体"/>
          <w:i/>
          <w:iCs/>
          <w:caps w:val="0"/>
          <w:color w:val="666666"/>
          <w:spacing w:val="0"/>
          <w:sz w:val="21"/>
          <w:szCs w:val="21"/>
          <w:shd w:val="clear" w:color="auto" w:fill="FFFFFF"/>
          <w:lang w:eastAsia="zh-CN"/>
        </w:rPr>
        <w:t>、</w:t>
      </w:r>
      <w:r>
        <w:rPr>
          <w:rFonts w:hint="eastAsia" w:ascii="宋体" w:hAnsi="宋体" w:eastAsia="宋体" w:cs="宋体"/>
          <w:i/>
          <w:iCs/>
          <w:caps w:val="0"/>
          <w:color w:val="666666"/>
          <w:spacing w:val="0"/>
          <w:sz w:val="21"/>
          <w:szCs w:val="21"/>
          <w:shd w:val="clear" w:color="auto" w:fill="FFFFFF"/>
        </w:rPr>
        <w:t>国家数据局</w:t>
      </w:r>
      <w:r>
        <w:rPr>
          <w:rFonts w:hint="eastAsia" w:ascii="宋体" w:hAnsi="宋体" w:eastAsia="宋体" w:cs="宋体"/>
          <w:i/>
          <w:iCs/>
          <w:caps w:val="0"/>
          <w:color w:val="666666"/>
          <w:spacing w:val="0"/>
          <w:sz w:val="21"/>
          <w:szCs w:val="21"/>
          <w:shd w:val="clear" w:color="auto" w:fill="FFFFFF"/>
          <w:lang w:eastAsia="zh-CN"/>
        </w:rPr>
        <w:t>、</w:t>
      </w:r>
      <w:r>
        <w:rPr>
          <w:rFonts w:hint="eastAsia" w:ascii="宋体" w:hAnsi="宋体" w:eastAsia="宋体" w:cs="宋体"/>
          <w:i/>
          <w:iCs/>
          <w:caps w:val="0"/>
          <w:color w:val="666666"/>
          <w:spacing w:val="0"/>
          <w:sz w:val="21"/>
          <w:szCs w:val="21"/>
          <w:shd w:val="clear" w:color="auto" w:fill="FFFFFF"/>
          <w:lang w:val="en-US" w:eastAsia="zh-CN"/>
        </w:rPr>
        <w:t>教育部、财政部等6部门</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宋体" w:hAnsi="宋体" w:eastAsia="宋体" w:cs="宋体"/>
          <w:i/>
          <w:iCs/>
          <w:caps w:val="0"/>
          <w:color w:val="666666"/>
          <w:spacing w:val="0"/>
          <w:sz w:val="21"/>
          <w:szCs w:val="21"/>
          <w:shd w:val="clear" w:color="auto" w:fill="FFFFFF"/>
          <w:lang w:val="en-US" w:eastAsia="zh-CN"/>
        </w:rPr>
      </w:pPr>
      <w:r>
        <w:rPr>
          <w:rFonts w:hint="eastAsia" w:ascii="宋体" w:hAnsi="宋体" w:eastAsia="宋体" w:cs="宋体"/>
          <w:i/>
          <w:iCs/>
          <w:caps w:val="0"/>
          <w:color w:val="666666"/>
          <w:spacing w:val="0"/>
          <w:sz w:val="21"/>
          <w:szCs w:val="21"/>
          <w:shd w:val="clear" w:color="auto" w:fill="FFFFFF"/>
          <w:lang w:val="en-US" w:eastAsia="zh-CN"/>
        </w:rPr>
        <w:t>发布时间：2024年12月30日</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rPr>
      </w:pPr>
      <w:r>
        <w:rPr>
          <w:rFonts w:hint="eastAsia" w:ascii="宋体" w:hAnsi="宋体" w:eastAsia="宋体" w:cs="宋体"/>
          <w:i/>
          <w:iCs/>
          <w:caps w:val="0"/>
          <w:color w:val="666666"/>
          <w:spacing w:val="0"/>
          <w:sz w:val="21"/>
          <w:szCs w:val="21"/>
          <w:shd w:val="clear" w:color="auto" w:fill="FFFFFF"/>
        </w:rPr>
        <w:t>相关索引：</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rPr>
      </w:pPr>
      <w:r>
        <w:rPr>
          <w:rFonts w:hint="eastAsia" w:ascii="宋体" w:hAnsi="宋体" w:eastAsia="宋体" w:cs="宋体"/>
          <w:i/>
          <w:iCs/>
          <w:caps w:val="0"/>
          <w:color w:val="666666"/>
          <w:spacing w:val="0"/>
          <w:sz w:val="21"/>
          <w:szCs w:val="21"/>
          <w:shd w:val="clear" w:color="auto" w:fill="FFFFFF"/>
        </w:rPr>
        <w:fldChar w:fldCharType="begin"/>
      </w:r>
      <w:r>
        <w:rPr>
          <w:rFonts w:hint="eastAsia" w:ascii="宋体" w:hAnsi="宋体" w:eastAsia="宋体" w:cs="宋体"/>
          <w:i/>
          <w:iCs/>
          <w:caps w:val="0"/>
          <w:color w:val="666666"/>
          <w:spacing w:val="0"/>
          <w:sz w:val="21"/>
          <w:szCs w:val="21"/>
          <w:shd w:val="clear" w:color="auto" w:fill="FFFFFF"/>
        </w:rPr>
        <w:instrText xml:space="preserve"> HYPERLINK "https://www.nda.gov.cn/sjj/zwgk/zcfb/1230/20241230174751693375416_pc.html" </w:instrText>
      </w:r>
      <w:r>
        <w:rPr>
          <w:rFonts w:hint="eastAsia" w:ascii="宋体" w:hAnsi="宋体" w:eastAsia="宋体" w:cs="宋体"/>
          <w:i/>
          <w:iCs/>
          <w:caps w:val="0"/>
          <w:color w:val="666666"/>
          <w:spacing w:val="0"/>
          <w:sz w:val="21"/>
          <w:szCs w:val="21"/>
          <w:shd w:val="clear" w:color="auto" w:fill="FFFFFF"/>
        </w:rPr>
        <w:fldChar w:fldCharType="separate"/>
      </w:r>
      <w:r>
        <w:rPr>
          <w:rFonts w:hint="eastAsia" w:ascii="宋体" w:hAnsi="宋体" w:eastAsia="宋体" w:cs="宋体"/>
          <w:i/>
          <w:iCs/>
          <w:caps w:val="0"/>
          <w:color w:val="666666"/>
          <w:spacing w:val="0"/>
          <w:sz w:val="21"/>
          <w:szCs w:val="21"/>
          <w:shd w:val="clear" w:color="auto" w:fill="FFFFFF"/>
        </w:rPr>
        <w:t>https://www.nda.gov.cn/sjj/zwgk/zcfb/1230/20241230174751693375416_pc.html</w:t>
      </w:r>
      <w:r>
        <w:rPr>
          <w:rFonts w:hint="eastAsia" w:ascii="宋体" w:hAnsi="宋体" w:eastAsia="宋体" w:cs="宋体"/>
          <w:i/>
          <w:iCs/>
          <w:caps w:val="0"/>
          <w:color w:val="666666"/>
          <w:spacing w:val="0"/>
          <w:sz w:val="21"/>
          <w:szCs w:val="21"/>
          <w:shd w:val="clear" w:color="auto" w:fill="FFFFFF"/>
        </w:rPr>
        <w:fldChar w:fldCharType="end"/>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b/>
          <w:bCs/>
          <w:i/>
          <w:iCs/>
          <w:caps w:val="0"/>
          <w:color w:val="666666"/>
          <w:spacing w:val="0"/>
          <w:sz w:val="21"/>
          <w:szCs w:val="21"/>
          <w:shd w:val="clear" w:color="auto" w:fill="FFFFFF"/>
          <w:lang w:val="en-US" w:eastAsia="zh-CN"/>
        </w:rPr>
      </w:pPr>
      <w:r>
        <w:rPr>
          <w:rFonts w:hint="eastAsia" w:ascii="宋体" w:hAnsi="宋体" w:cs="宋体"/>
          <w:b/>
          <w:bCs/>
          <w:i/>
          <w:iCs/>
          <w:caps w:val="0"/>
          <w:color w:val="666666"/>
          <w:spacing w:val="0"/>
          <w:sz w:val="21"/>
          <w:szCs w:val="21"/>
          <w:shd w:val="clear" w:color="auto" w:fill="FFFFFF"/>
          <w:lang w:val="en-US" w:eastAsia="zh-CN"/>
        </w:rPr>
        <w:t>注后续将推出</w:t>
      </w:r>
      <w:r>
        <w:rPr>
          <w:rFonts w:hint="eastAsia" w:ascii="宋体" w:hAnsi="宋体" w:eastAsia="宋体" w:cs="宋体"/>
          <w:b/>
          <w:bCs/>
          <w:i/>
          <w:iCs/>
          <w:caps w:val="0"/>
          <w:color w:val="666666"/>
          <w:spacing w:val="0"/>
          <w:sz w:val="21"/>
          <w:szCs w:val="21"/>
          <w:shd w:val="clear" w:color="auto" w:fill="FFFFFF"/>
          <w:lang w:val="en-US" w:eastAsia="zh-CN"/>
        </w:rPr>
        <w:t>专项解读</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lang w:val="en-US" w:eastAsia="zh-CN"/>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i/>
          <w:iCs/>
          <w:caps w:val="0"/>
          <w:color w:val="666666"/>
          <w:spacing w:val="0"/>
          <w:sz w:val="21"/>
          <w:szCs w:val="21"/>
          <w:shd w:val="clear" w:color="auto" w:fill="FFFFFF"/>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both"/>
        <w:rPr>
          <w:rFonts w:hint="eastAsia"/>
          <w:b/>
          <w:bCs/>
          <w:lang w:val="en-US" w:eastAsia="zh-CN"/>
        </w:rPr>
      </w:pPr>
    </w:p>
    <w:p>
      <w:pPr>
        <w:jc w:val="center"/>
        <w:rPr>
          <w:rFonts w:hint="eastAsia"/>
          <w:b/>
          <w:bCs/>
          <w:lang w:val="en-US" w:eastAsia="zh-CN"/>
        </w:rPr>
      </w:pPr>
    </w:p>
    <w:p>
      <w:pPr>
        <w:jc w:val="center"/>
        <w:rPr>
          <w:rFonts w:hint="eastAsia"/>
          <w:b/>
          <w:bCs/>
          <w:sz w:val="28"/>
          <w:szCs w:val="28"/>
          <w:lang w:val="en-US" w:eastAsia="zh-CN"/>
        </w:rPr>
      </w:pPr>
      <w:r>
        <w:rPr>
          <w:rFonts w:hint="eastAsia"/>
          <w:b/>
          <w:bCs/>
          <w:sz w:val="28"/>
          <w:szCs w:val="28"/>
          <w:lang w:val="en-US" w:eastAsia="zh-CN"/>
        </w:rPr>
        <w:t>中 央</w:t>
      </w:r>
    </w:p>
    <w:p>
      <w:pPr>
        <w:jc w:val="center"/>
        <w:rPr>
          <w:rFonts w:hint="default"/>
          <w:b/>
          <w:bCs/>
          <w:sz w:val="28"/>
          <w:szCs w:val="28"/>
          <w:lang w:val="en-US" w:eastAsia="zh-CN"/>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一、关于印发《数据资产全过程管理试点方案》的通知</w:t>
      </w:r>
    </w:p>
    <w:p>
      <w:pPr>
        <w:pStyle w:val="26"/>
        <w:keepNext w:val="0"/>
        <w:keepLines w:val="0"/>
        <w:widowControl/>
        <w:suppressLineNumbers w:val="0"/>
        <w:spacing w:after="360" w:afterAutospacing="0" w:line="360" w:lineRule="auto"/>
        <w:ind w:left="0" w:firstLine="420"/>
        <w:rPr>
          <w:rFonts w:hint="eastAsia" w:ascii="Microsoft YaHei UI" w:hAnsi="Microsoft YaHei UI" w:eastAsia="Microsoft YaHei UI" w:cs="Microsoft YaHei UI"/>
          <w:i w:val="0"/>
          <w:iCs w:val="0"/>
          <w:caps w:val="0"/>
          <w:color w:val="3E3E3E"/>
          <w:spacing w:val="23"/>
          <w:sz w:val="22"/>
          <w:szCs w:val="22"/>
        </w:rPr>
      </w:pPr>
      <w:r>
        <w:rPr>
          <w:rFonts w:hint="eastAsia" w:ascii="Times New Roman" w:hAnsi="Times New Roman" w:eastAsia="宋体" w:cs="Times New Roman"/>
          <w:kern w:val="2"/>
          <w:sz w:val="24"/>
          <w:szCs w:val="24"/>
          <w:lang w:val="en-US" w:eastAsia="zh-CN" w:bidi="ar-SA"/>
        </w:rPr>
        <w:t>12月27日财政部面向省市财政厅和有关中央管理企业发布了《数据资产全过程管理试点方案》，从2025年初至2026年底，将组织开展数据资产全过程管理试点，围绕数据资产台账编制、登记、授权运营、收益分配、交易流通等重点环节，试点探索有效的数据资产管理模式，完善数据资产管理制度标准体系和运行机制。方案主要内容包括：编制数据资产台账、开展数据资产登记、完善授权运营机制、健全收益分配机制、规范推进交易流通。</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发文日期：2024年12月27日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发文单位：财政部</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https://zcgls.mof.gov.cn/zhengcefabu/202412/t20241226_3950519.htm</w:t>
      </w:r>
    </w:p>
    <w:p>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Style w:val="29"/>
          <w:rFonts w:hint="default" w:ascii="Microsoft YaHei UI" w:hAnsi="Microsoft YaHei UI" w:eastAsia="Microsoft YaHei UI" w:cs="Microsoft YaHei UI"/>
          <w:i w:val="0"/>
          <w:iCs w:val="0"/>
          <w:caps w:val="0"/>
          <w:color w:val="3E3E3E"/>
          <w:spacing w:val="23"/>
          <w:kern w:val="0"/>
          <w:sz w:val="22"/>
          <w:szCs w:val="22"/>
          <w:shd w:val="clear" w:fill="FFFFFF"/>
          <w:lang w:val="en-US" w:eastAsia="zh-CN" w:bidi="ar"/>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二、国家金融监督管理总局关于印发银行保险机构数据安全管理办法的通知 </w:t>
      </w: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12月27日，国家金融监督管理总局发布了《银行保险机构数据安全管理办法》。《办法》共9章81条，涵盖总则、数据安全治理、数据分类分级、数据安全管理、数据安全技术保护、个人信息保护、数据安全风险监测与处置、监督管理及附则等内容。《办法》的出台是为了应对金融领域数据安全风险的复杂严峻形势，引导银行保险机构压实主体责任，完善内部机制，采取有效的管理和技术措施加强数据安全保护，确保客户信息和金融交易数据的安全。</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发文日期：2024年12月27日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发文单位：金融监管总局</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fldChar w:fldCharType="begin"/>
      </w:r>
      <w:r>
        <w:rPr>
          <w:rFonts w:hint="eastAsia" w:ascii="Microsoft YaHei UI" w:hAnsi="Microsoft YaHei UI" w:eastAsia="Microsoft YaHei UI" w:cs="Microsoft YaHei UI"/>
          <w:spacing w:val="7"/>
          <w:sz w:val="15"/>
          <w:szCs w:val="15"/>
        </w:rPr>
        <w:instrText xml:space="preserve"> HYPERLINK "https://www.gov.cn/zhengce/zhengceku/202412/content_6995081.htm" </w:instrText>
      </w:r>
      <w:r>
        <w:rPr>
          <w:rFonts w:hint="eastAsia" w:ascii="Microsoft YaHei UI" w:hAnsi="Microsoft YaHei UI" w:eastAsia="Microsoft YaHei UI" w:cs="Microsoft YaHei UI"/>
          <w:spacing w:val="7"/>
          <w:sz w:val="15"/>
          <w:szCs w:val="15"/>
        </w:rPr>
        <w:fldChar w:fldCharType="separate"/>
      </w:r>
      <w:r>
        <w:rPr>
          <w:rFonts w:hint="eastAsia" w:ascii="Microsoft YaHei UI" w:hAnsi="Microsoft YaHei UI" w:eastAsia="Microsoft YaHei UI" w:cs="Microsoft YaHei UI"/>
          <w:spacing w:val="7"/>
          <w:sz w:val="15"/>
          <w:szCs w:val="15"/>
        </w:rPr>
        <w:t>https://www.gov.cn/zhengce/zhengceku/202412/content_6995081.htm</w:t>
      </w:r>
      <w:r>
        <w:rPr>
          <w:rFonts w:hint="eastAsia" w:ascii="Microsoft YaHei UI" w:hAnsi="Microsoft YaHei UI" w:eastAsia="Microsoft YaHei UI" w:cs="Microsoft YaHei UI"/>
          <w:spacing w:val="7"/>
          <w:sz w:val="15"/>
          <w:szCs w:val="15"/>
        </w:rPr>
        <w:fldChar w:fldCharType="end"/>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0762D2"/>
          <w:sz w:val="18"/>
          <w:szCs w:val="18"/>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三、农业农村部关于加快农业发展全面绿色转型促进乡村生态振兴的指导意见</w:t>
      </w: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12月26日，农业农村部印发《关于加快农业发展全面绿色转型促进乡村生态振兴的指导意见》（以下简称《指导意见》），明确今后一段时期加快农业发展全面绿色转型促进乡村生态振兴的工作思路和重点任务。《指导意见》提出下一步具体目标，到2030年，农业绿色发展水平明显提高，绿色低碳循环的农业产业体系初步构建，农业发展全面绿色转型取得积极进展，农村生态环境显著改善。在以推进乡村生态振兴为目标的前提下，需要把握好以下原则：坚持生产生态协调；坚持增产增效并重；坚持科技创新引领；坚持政府市场协同。《指导意见》指出，要推进农业生态系统稳定多样，重点是推动长江流域农业生态修复，坚定不移推进长江十年禁渔；要促进全产业链绿色低碳转型，推进绿色循环技术采用，推进种养结合，推进粮草兼顾，推进稻渔综合种养，推进生产生活有机联结循环。</w:t>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发文日期：2024年12月26日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发文单位：农业农村部</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fldChar w:fldCharType="begin"/>
      </w:r>
      <w:r>
        <w:rPr>
          <w:rFonts w:hint="eastAsia" w:ascii="Microsoft YaHei UI" w:hAnsi="Microsoft YaHei UI" w:eastAsia="Microsoft YaHei UI" w:cs="Microsoft YaHei UI"/>
          <w:spacing w:val="7"/>
          <w:sz w:val="15"/>
          <w:szCs w:val="15"/>
        </w:rPr>
        <w:instrText xml:space="preserve"> HYPERLINK "https://www.gov.cn/zhengce/zhengceku/202412/content_6995343.htm" </w:instrText>
      </w:r>
      <w:r>
        <w:rPr>
          <w:rFonts w:hint="eastAsia" w:ascii="Microsoft YaHei UI" w:hAnsi="Microsoft YaHei UI" w:eastAsia="Microsoft YaHei UI" w:cs="Microsoft YaHei UI"/>
          <w:spacing w:val="7"/>
          <w:sz w:val="15"/>
          <w:szCs w:val="15"/>
        </w:rPr>
        <w:fldChar w:fldCharType="separate"/>
      </w:r>
      <w:r>
        <w:rPr>
          <w:rFonts w:hint="eastAsia" w:ascii="Microsoft YaHei UI" w:hAnsi="Microsoft YaHei UI" w:eastAsia="Microsoft YaHei UI" w:cs="Microsoft YaHei UI"/>
          <w:spacing w:val="7"/>
          <w:sz w:val="15"/>
          <w:szCs w:val="15"/>
        </w:rPr>
        <w:t>https://www.gov.cn/zhengce/zhengceku/202412/content_6995343.htm</w:t>
      </w:r>
      <w:r>
        <w:rPr>
          <w:rFonts w:hint="eastAsia" w:ascii="Microsoft YaHei UI" w:hAnsi="Microsoft YaHei UI" w:eastAsia="Microsoft YaHei UI" w:cs="Microsoft YaHei UI"/>
          <w:spacing w:val="7"/>
          <w:sz w:val="15"/>
          <w:szCs w:val="15"/>
        </w:rPr>
        <w:fldChar w:fldCharType="end"/>
      </w: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0762D2"/>
          <w:sz w:val="18"/>
          <w:szCs w:val="18"/>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0762D2"/>
          <w:sz w:val="18"/>
          <w:szCs w:val="18"/>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0762D2"/>
          <w:sz w:val="18"/>
          <w:szCs w:val="18"/>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0762D2"/>
          <w:sz w:val="18"/>
          <w:szCs w:val="18"/>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四、工业和信息化部办公厅关于印发《打造“5G+工业互联网”512工程升级版实施方案》的通知</w:t>
      </w: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2019年，工业和信息化部印发《“5G+工业互联网”512工程推进方案》。在各方共同努力下，“5G+工业互联网”发展取得阶段性成效。当前，“5G+工业互联网”已迈入规模化发展新阶段。一方面，仍存在产业供给不够、综合应用成本较高等问题，另一方面，5G-A技术加快落地、人工智能技术加速赋能新型工业化、工业5G独立专网探索更加活跃。为此，立足“5G+工业互联网”发展新阶段、面向新需求新挑战，</w:t>
      </w: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12月30日工业和信息化部出台了《打造“5G+工业互联网”512工程升级版实施方案》。《实施方案》系统部署了18项重点任务，明确了新的512目标。到2027年，“5G+工业互联网”广泛融入实体经济重点行业领域，网络设施、技术产品、融合应用、产业生态、公共服务5方面水平全面提升，建设1万个5G工厂。《升级版实施方案》通过升级网络设施、技术产品、融合应用、产业生态、公共服务五大方面能力，引导新阶段“5G+工业互联网”高质量发展。</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23"/>
          <w:sz w:val="18"/>
          <w:szCs w:val="18"/>
          <w:shd w:val="clear" w:fill="FFFFFF"/>
        </w:rPr>
      </w:pP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发文日期：2024年12月31日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发文单位：工业和信息化部</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https://www.miit.gov.cn/jgsj/xgj/wjfb/art/2024/art_c9a069cf659e442f913f813e60355500.html</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Times New Roman" w:hAnsi="Times New Roman" w:eastAsia="宋体" w:cs="Times New Roman"/>
          <w:b/>
          <w:bCs/>
          <w:sz w:val="28"/>
          <w:szCs w:val="28"/>
          <w:lang w:val="en-US" w:eastAsia="zh-CN"/>
        </w:rPr>
        <w:t>地</w:t>
      </w:r>
      <w:r>
        <w:rPr>
          <w:rFonts w:hint="eastAsia" w:cs="Times New Roman"/>
          <w:b/>
          <w:bCs/>
          <w:sz w:val="28"/>
          <w:szCs w:val="28"/>
          <w:lang w:val="en-US" w:eastAsia="zh-CN"/>
        </w:rPr>
        <w:t xml:space="preserve"> </w:t>
      </w:r>
      <w:r>
        <w:rPr>
          <w:rFonts w:hint="eastAsia" w:ascii="Times New Roman" w:hAnsi="Times New Roman" w:eastAsia="宋体" w:cs="Times New Roman"/>
          <w:b/>
          <w:bCs/>
          <w:sz w:val="28"/>
          <w:szCs w:val="28"/>
          <w:lang w:val="en-US" w:eastAsia="zh-CN"/>
        </w:rPr>
        <w:t>方</w:t>
      </w:r>
    </w:p>
    <w:p>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eastAsia" w:ascii="Times New Roman" w:hAnsi="Times New Roman" w:eastAsia="宋体" w:cs="Times New Roman"/>
          <w:b/>
          <w:bCs/>
          <w:sz w:val="28"/>
          <w:szCs w:val="28"/>
          <w:lang w:val="en-US" w:eastAsia="zh-CN"/>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一、工业和信息化部办公厅关于公布2024年“5G+工业互联网”融合应用试点城市的通知</w:t>
      </w:r>
    </w:p>
    <w:p>
      <w:pPr>
        <w:pStyle w:val="26"/>
        <w:keepNext w:val="0"/>
        <w:keepLines w:val="0"/>
        <w:widowControl/>
        <w:suppressLineNumbers w:val="0"/>
        <w:spacing w:after="360" w:afterAutospacing="0" w:line="360" w:lineRule="auto"/>
        <w:ind w:left="0" w:firstLine="420"/>
        <w:rPr>
          <w:rFonts w:hint="eastAsia" w:ascii="Microsoft YaHei UI" w:hAnsi="Microsoft YaHei UI" w:eastAsia="Microsoft YaHei UI" w:cs="Microsoft YaHei UI"/>
          <w:i w:val="0"/>
          <w:iCs w:val="0"/>
          <w:caps w:val="0"/>
          <w:color w:val="3E3E3E"/>
          <w:spacing w:val="23"/>
          <w:sz w:val="22"/>
          <w:szCs w:val="22"/>
        </w:rPr>
      </w:pPr>
      <w:r>
        <w:rPr>
          <w:rFonts w:hint="eastAsia" w:ascii="Times New Roman" w:hAnsi="Times New Roman" w:eastAsia="宋体" w:cs="Times New Roman"/>
          <w:kern w:val="2"/>
          <w:sz w:val="24"/>
          <w:szCs w:val="24"/>
          <w:lang w:val="en-US" w:eastAsia="zh-CN" w:bidi="ar-SA"/>
        </w:rPr>
        <w:t>12月30日工业和信息化部公布武汉为2024年“5G+工业互联网”融合应用试点城市，公布的通知文件中指出：武汉市要立足技术创新资源丰富等优势，推动“5G+工业互联网”技术产品创新和应用落地实践。深化东湖高新区、武汉经开区、洪山区等核心区域“5G+工业互联网”规模化应用，输出一体化5G工厂解决方案，强化工业互联网、5G等在重点行业领域的融合应用实践。充分依托工业互联网产业示范基地、工业互联网标识解析体系等建设应用，辐射带动中部地区“5G+工业互联网”高质量发展。</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发文日期：2024年12月31日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发文单位：工业和信息化部</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https://www.miit.gov.cn/jgsj/xgj/wjfb/art/2024/art_c9a069cf659e442f913f813e60355500.html</w:t>
      </w:r>
    </w:p>
    <w:p>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一、激活数据资源 助推产业发展</w:t>
      </w: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近期，可信数据空间发展行动计划、促进企业数据资源开发利用以及促进数据产业高质量发展三份文件先后印发。围绕社会关切，在国家数据局31日举行的新闻发布会上，有关负责人对政策进行了解读。</w:t>
      </w:r>
    </w:p>
    <w:p>
      <w:pPr>
        <w:pStyle w:val="26"/>
        <w:keepNext w:val="0"/>
        <w:keepLines w:val="0"/>
        <w:widowControl/>
        <w:suppressLineNumbers w:val="0"/>
        <w:spacing w:after="360" w:afterAutospacing="0" w:line="360" w:lineRule="auto"/>
        <w:ind w:left="0" w:firstLine="42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国家数据局副局长陈荣辉表示，总体上看，数据产业尚处于发展初期，数据资源开发利用质效有较大提升空间，数据产业生态还不完善。三份文件目的就是尽快破题，释放数据要素价值潜力。国家数据局数据资源司副司长张慧星说，目前我国数据企业发展显现出“数据应用企业多、数据资源企业散、数据服务企业少”的态势，产业链部分环节存在短板。后续将会同有关部门建立数据企业培育库，支持数据企业做强做优做大，推动构建大中小企业融通发展、产业链上下游协同创新的产业生态体系。此外，国家数据局还将培育一批高水平数据空间运营商，支持数据治理、数据经纪、数据托管等服务商发展，形成面向场景的应用解决方案，更好满足经济社会发展需要。</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30"/>
          <w:sz w:val="22"/>
          <w:szCs w:val="22"/>
        </w:rPr>
      </w:pP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发文时间：2024年12月31日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发文单位：新华社</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https://www.gov.cn/zhengce/202412/content_6995695.htm</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30"/>
          <w:sz w:val="22"/>
          <w:szCs w:val="22"/>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30"/>
          <w:sz w:val="22"/>
          <w:szCs w:val="22"/>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二、国家发展改革委成立低空经济发展司 </w:t>
      </w:r>
    </w:p>
    <w:p>
      <w:pPr>
        <w:pStyle w:val="26"/>
        <w:keepNext w:val="0"/>
        <w:keepLines w:val="0"/>
        <w:widowControl/>
        <w:suppressLineNumbers w:val="0"/>
        <w:spacing w:after="360" w:afterAutospacing="0" w:line="360" w:lineRule="auto"/>
        <w:ind w:left="0" w:firstLine="420"/>
        <w:rPr>
          <w:rFonts w:hint="eastAsia" w:ascii="Microsoft YaHei UI" w:hAnsi="Microsoft YaHei UI" w:eastAsia="Microsoft YaHei UI" w:cs="Microsoft YaHei UI"/>
          <w:spacing w:val="7"/>
          <w:sz w:val="15"/>
          <w:szCs w:val="15"/>
        </w:rPr>
      </w:pPr>
      <w:r>
        <w:rPr>
          <w:rFonts w:hint="eastAsia" w:ascii="Times New Roman" w:hAnsi="Times New Roman" w:eastAsia="宋体" w:cs="Times New Roman"/>
          <w:kern w:val="2"/>
          <w:sz w:val="24"/>
          <w:szCs w:val="24"/>
          <w:lang w:val="en-US" w:eastAsia="zh-CN" w:bidi="ar-SA"/>
        </w:rPr>
        <w:t>12月27日，国家发展改革委低空经济发展司正式亮相。根据国家发展改革委官网，低空经济发展司是负责拟订并组织实施低空经济发展战略、中长期发展规划，提出有关政策建议，协调有关重大问题等的职能司局。</w:t>
      </w:r>
      <w:bookmarkStart w:id="0" w:name="_GoBack"/>
      <w:bookmarkEnd w:id="0"/>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发文时间：2024年12月31日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发文单位：新华社</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https://www.news.cn/politics/20241228/f8db70c7ad484b05830259832068b7e4/c.html</w:t>
      </w: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30"/>
          <w:sz w:val="22"/>
          <w:szCs w:val="22"/>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E3E3E"/>
          <w:spacing w:val="30"/>
          <w:sz w:val="22"/>
          <w:szCs w:val="22"/>
        </w:rPr>
      </w:pPr>
    </w:p>
    <w:p>
      <w:pPr>
        <w:pStyle w:val="2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29"/>
          <w:rFonts w:hint="eastAsia" w:ascii="黑体" w:hAnsi="宋体" w:eastAsia="黑体" w:cs="黑体"/>
          <w:spacing w:val="7"/>
          <w:kern w:val="0"/>
          <w:sz w:val="24"/>
          <w:szCs w:val="24"/>
          <w:lang w:val="en-US" w:eastAsia="zh-CN" w:bidi="ar"/>
        </w:rPr>
      </w:pPr>
      <w:r>
        <w:rPr>
          <w:rStyle w:val="29"/>
          <w:rFonts w:hint="eastAsia" w:ascii="黑体" w:hAnsi="宋体" w:eastAsia="黑体" w:cs="黑体"/>
          <w:spacing w:val="7"/>
          <w:kern w:val="0"/>
          <w:sz w:val="24"/>
          <w:szCs w:val="24"/>
          <w:lang w:val="en-US" w:eastAsia="zh-CN" w:bidi="ar"/>
        </w:rPr>
        <w:t>三、湖北省委召开专题会议 研究加快推进城市数字公共基础设施建设和体系化标准化应用</w:t>
      </w:r>
    </w:p>
    <w:p>
      <w:pPr>
        <w:pStyle w:val="26"/>
        <w:keepNext w:val="0"/>
        <w:keepLines w:val="0"/>
        <w:widowControl/>
        <w:suppressLineNumbers w:val="0"/>
        <w:spacing w:after="360" w:afterAutospacing="0" w:line="360" w:lineRule="auto"/>
        <w:ind w:left="0" w:firstLine="420"/>
        <w:rPr>
          <w:rFonts w:hint="eastAsia" w:ascii="Microsoft YaHei UI" w:hAnsi="Microsoft YaHei UI" w:eastAsia="Microsoft YaHei UI" w:cs="Microsoft YaHei UI"/>
          <w:i w:val="0"/>
          <w:iCs w:val="0"/>
          <w:caps w:val="0"/>
          <w:color w:val="3E3E3E"/>
          <w:spacing w:val="30"/>
          <w:sz w:val="22"/>
          <w:szCs w:val="22"/>
        </w:rPr>
      </w:pPr>
      <w:r>
        <w:rPr>
          <w:rFonts w:hint="eastAsia" w:ascii="Times New Roman" w:hAnsi="Times New Roman" w:eastAsia="宋体" w:cs="Times New Roman"/>
          <w:kern w:val="2"/>
          <w:sz w:val="24"/>
          <w:szCs w:val="24"/>
          <w:lang w:val="en-US" w:eastAsia="zh-CN" w:bidi="ar-SA"/>
        </w:rPr>
        <w:t>12月25日上午，省委书记、省人大常委会主任王蒙徽主持召开省委专题会议，听取城市数字公共基础设施建设和体系化标准化应用、开源体系建设、数化湖北建设情况汇报，研究部署明年重点任务。会议强调明年要主动适应数字化、网络化、智能化发展大势，持续深入推进城市数字公共基础设施建设，加快建设数字经济、数字社会、数字政府，加快构建我省数据基础制度体系，要线上线下同步推进城市数字公共基础设施建设和体系化标准化应用。</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发文时间：2024年12月25日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发文单位：湖北省人民政府门户网站</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原文链接：</w:t>
      </w:r>
    </w:p>
    <w:p>
      <w:pPr>
        <w:pStyle w:val="26"/>
        <w:keepNext w:val="0"/>
        <w:keepLines w:val="0"/>
        <w:widowControl/>
        <w:suppressLineNumbers w:val="0"/>
        <w:spacing w:before="0" w:beforeAutospacing="0" w:after="0" w:afterAutospacing="0" w:line="240" w:lineRule="auto"/>
        <w:jc w:val="left"/>
        <w:rPr>
          <w:rFonts w:hint="eastAsia" w:ascii="Microsoft YaHei UI" w:hAnsi="Microsoft YaHei UI" w:eastAsia="Microsoft YaHei UI" w:cs="Microsoft YaHei UI"/>
          <w:spacing w:val="7"/>
          <w:sz w:val="15"/>
          <w:szCs w:val="15"/>
        </w:rPr>
      </w:pPr>
      <w:r>
        <w:rPr>
          <w:rFonts w:hint="eastAsia" w:ascii="Microsoft YaHei UI" w:hAnsi="Microsoft YaHei UI" w:eastAsia="Microsoft YaHei UI" w:cs="Microsoft YaHei UI"/>
          <w:spacing w:val="7"/>
          <w:sz w:val="15"/>
          <w:szCs w:val="15"/>
        </w:rPr>
        <w:t>https://jxt.hubei.gov.cn/bmdt/rdjj/202412/t20241226_5475784.shtml</w:t>
      </w: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left"/>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50F64AF"/>
    <w:rsid w:val="06601CDF"/>
    <w:rsid w:val="067D27D9"/>
    <w:rsid w:val="0826583C"/>
    <w:rsid w:val="08683CDA"/>
    <w:rsid w:val="08753AC5"/>
    <w:rsid w:val="087607E6"/>
    <w:rsid w:val="09405381"/>
    <w:rsid w:val="0A434350"/>
    <w:rsid w:val="0BDC6B84"/>
    <w:rsid w:val="0C4F07D9"/>
    <w:rsid w:val="0E83792A"/>
    <w:rsid w:val="0FBC07B5"/>
    <w:rsid w:val="10440482"/>
    <w:rsid w:val="10FC2F79"/>
    <w:rsid w:val="111057C3"/>
    <w:rsid w:val="11823249"/>
    <w:rsid w:val="12134735"/>
    <w:rsid w:val="123B7AAA"/>
    <w:rsid w:val="13874EC8"/>
    <w:rsid w:val="142C6563"/>
    <w:rsid w:val="14C64FA3"/>
    <w:rsid w:val="15B11221"/>
    <w:rsid w:val="161A531E"/>
    <w:rsid w:val="16FC4447"/>
    <w:rsid w:val="17680B0C"/>
    <w:rsid w:val="17B83DC4"/>
    <w:rsid w:val="17FD7FE9"/>
    <w:rsid w:val="190E24E6"/>
    <w:rsid w:val="1918096B"/>
    <w:rsid w:val="194C3CCF"/>
    <w:rsid w:val="1A0F674F"/>
    <w:rsid w:val="1A845EF2"/>
    <w:rsid w:val="1A9D4E5B"/>
    <w:rsid w:val="1AF417A3"/>
    <w:rsid w:val="1B59234B"/>
    <w:rsid w:val="1B7D415C"/>
    <w:rsid w:val="1BF12377"/>
    <w:rsid w:val="1CF57803"/>
    <w:rsid w:val="1D271D7A"/>
    <w:rsid w:val="1D281EAC"/>
    <w:rsid w:val="1D37585D"/>
    <w:rsid w:val="1DCA2FAB"/>
    <w:rsid w:val="1DF069A8"/>
    <w:rsid w:val="1EE44AF0"/>
    <w:rsid w:val="1F3E7A96"/>
    <w:rsid w:val="20041B75"/>
    <w:rsid w:val="20252704"/>
    <w:rsid w:val="20E51F26"/>
    <w:rsid w:val="2103535F"/>
    <w:rsid w:val="21A9142B"/>
    <w:rsid w:val="21E6176B"/>
    <w:rsid w:val="231A50A3"/>
    <w:rsid w:val="23C0562A"/>
    <w:rsid w:val="243A4E0B"/>
    <w:rsid w:val="24AC6718"/>
    <w:rsid w:val="25DB28FA"/>
    <w:rsid w:val="266876DA"/>
    <w:rsid w:val="290A5904"/>
    <w:rsid w:val="29355D18"/>
    <w:rsid w:val="2A1B05EA"/>
    <w:rsid w:val="2B8A4E7D"/>
    <w:rsid w:val="2BDC1404"/>
    <w:rsid w:val="2BE713BB"/>
    <w:rsid w:val="2C8A4A20"/>
    <w:rsid w:val="2D6708C5"/>
    <w:rsid w:val="2D856BEC"/>
    <w:rsid w:val="2DAD387D"/>
    <w:rsid w:val="2DE44242"/>
    <w:rsid w:val="2F3E7A4E"/>
    <w:rsid w:val="30656B3C"/>
    <w:rsid w:val="310247BE"/>
    <w:rsid w:val="310835FF"/>
    <w:rsid w:val="31A1082A"/>
    <w:rsid w:val="32CA1293"/>
    <w:rsid w:val="33281481"/>
    <w:rsid w:val="33595EFA"/>
    <w:rsid w:val="3363215A"/>
    <w:rsid w:val="34935BC5"/>
    <w:rsid w:val="3619453F"/>
    <w:rsid w:val="36D42F37"/>
    <w:rsid w:val="37030542"/>
    <w:rsid w:val="39C678D5"/>
    <w:rsid w:val="3A1351F8"/>
    <w:rsid w:val="3CA96714"/>
    <w:rsid w:val="3D485319"/>
    <w:rsid w:val="3D4D7047"/>
    <w:rsid w:val="3DDD468F"/>
    <w:rsid w:val="3EA04765"/>
    <w:rsid w:val="3F5274EE"/>
    <w:rsid w:val="400E49F6"/>
    <w:rsid w:val="40387CC5"/>
    <w:rsid w:val="40DE5DF9"/>
    <w:rsid w:val="42E10978"/>
    <w:rsid w:val="43B26B9C"/>
    <w:rsid w:val="443C6B00"/>
    <w:rsid w:val="44A61752"/>
    <w:rsid w:val="44BC03D1"/>
    <w:rsid w:val="44F05DF6"/>
    <w:rsid w:val="44F720B3"/>
    <w:rsid w:val="4623525F"/>
    <w:rsid w:val="46300235"/>
    <w:rsid w:val="46B40180"/>
    <w:rsid w:val="478D1C10"/>
    <w:rsid w:val="47BD1E82"/>
    <w:rsid w:val="487A37DC"/>
    <w:rsid w:val="49263474"/>
    <w:rsid w:val="499A7B7E"/>
    <w:rsid w:val="4A0E7992"/>
    <w:rsid w:val="4A261D78"/>
    <w:rsid w:val="4AC544BB"/>
    <w:rsid w:val="4BCB5F67"/>
    <w:rsid w:val="4C14267B"/>
    <w:rsid w:val="4CB41768"/>
    <w:rsid w:val="4D341C91"/>
    <w:rsid w:val="4F1D0E77"/>
    <w:rsid w:val="4F252466"/>
    <w:rsid w:val="50804CA1"/>
    <w:rsid w:val="50D4623C"/>
    <w:rsid w:val="51CD567E"/>
    <w:rsid w:val="51DD2A0A"/>
    <w:rsid w:val="51FA302C"/>
    <w:rsid w:val="521E7BC5"/>
    <w:rsid w:val="523C0389"/>
    <w:rsid w:val="52C92E63"/>
    <w:rsid w:val="536313E2"/>
    <w:rsid w:val="54B8530B"/>
    <w:rsid w:val="564A639B"/>
    <w:rsid w:val="565B7F3A"/>
    <w:rsid w:val="57146818"/>
    <w:rsid w:val="572465F5"/>
    <w:rsid w:val="574959B6"/>
    <w:rsid w:val="57592C33"/>
    <w:rsid w:val="57CB3FEF"/>
    <w:rsid w:val="58A91308"/>
    <w:rsid w:val="59B51A6B"/>
    <w:rsid w:val="59D30900"/>
    <w:rsid w:val="5A2537F3"/>
    <w:rsid w:val="5A316BBC"/>
    <w:rsid w:val="5B310B71"/>
    <w:rsid w:val="5B49484F"/>
    <w:rsid w:val="5C89392A"/>
    <w:rsid w:val="5CAA6A49"/>
    <w:rsid w:val="5DFF1BDB"/>
    <w:rsid w:val="5E572837"/>
    <w:rsid w:val="5EB236E5"/>
    <w:rsid w:val="5EF27BD4"/>
    <w:rsid w:val="607C09C6"/>
    <w:rsid w:val="63FA5093"/>
    <w:rsid w:val="65B7249A"/>
    <w:rsid w:val="65C47781"/>
    <w:rsid w:val="66772F7A"/>
    <w:rsid w:val="66ED547A"/>
    <w:rsid w:val="67732727"/>
    <w:rsid w:val="68364FD5"/>
    <w:rsid w:val="693D1977"/>
    <w:rsid w:val="694E21FD"/>
    <w:rsid w:val="69F56662"/>
    <w:rsid w:val="6A6065EE"/>
    <w:rsid w:val="6AC03372"/>
    <w:rsid w:val="6B947D69"/>
    <w:rsid w:val="6BBD0307"/>
    <w:rsid w:val="6D2B042A"/>
    <w:rsid w:val="6E401E74"/>
    <w:rsid w:val="6E426C72"/>
    <w:rsid w:val="701E1630"/>
    <w:rsid w:val="713B6CCF"/>
    <w:rsid w:val="71CD4FC5"/>
    <w:rsid w:val="72902B04"/>
    <w:rsid w:val="730D7F28"/>
    <w:rsid w:val="731C016A"/>
    <w:rsid w:val="733F4FD0"/>
    <w:rsid w:val="7542549A"/>
    <w:rsid w:val="7709372E"/>
    <w:rsid w:val="7A39200E"/>
    <w:rsid w:val="7D8B028D"/>
    <w:rsid w:val="7E3E551B"/>
    <w:rsid w:val="7F0250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6</Pages>
  <Words>912</Words>
  <Characters>5202</Characters>
  <Lines>43</Lines>
  <Paragraphs>12</Paragraphs>
  <TotalTime>250</TotalTime>
  <ScaleCrop>false</ScaleCrop>
  <LinksUpToDate>false</LinksUpToDate>
  <CharactersWithSpaces>6102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2025-01-10T06:56:54Z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AD1F4B9F7BF6414C85109645EA7F125E</vt:lpwstr>
  </property>
</Properties>
</file>