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BC147">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14:paraId="61230950">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14:paraId="531FE702">
      <w:pPr>
        <w:pStyle w:val="21"/>
        <w:pageBreakBefore w:val="0"/>
        <w:kinsoku/>
        <w:wordWrap w:val="0"/>
        <w:overflowPunct/>
        <w:topLinePunct w:val="0"/>
        <w:autoSpaceDE/>
        <w:autoSpaceDN/>
        <w:bidi w:val="0"/>
        <w:adjustRightInd/>
        <w:snapToGrid w:val="0"/>
        <w:spacing w:before="500"/>
        <w:ind w:left="0" w:leftChars="0" w:firstLine="640" w:firstLineChars="145"/>
        <w:jc w:val="both"/>
        <w:textAlignment w:val="auto"/>
        <w:rPr>
          <w:sz w:val="44"/>
        </w:rPr>
      </w:pPr>
    </w:p>
    <w:p w14:paraId="0CF9F03C">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72"/>
          <w:szCs w:val="52"/>
        </w:rPr>
      </w:pPr>
      <w:r>
        <w:rPr>
          <w:rFonts w:hint="eastAsia"/>
          <w:sz w:val="72"/>
          <w:szCs w:val="52"/>
        </w:rPr>
        <w:t>一周资讯速递</w:t>
      </w:r>
    </w:p>
    <w:p w14:paraId="76058253">
      <w:pPr>
        <w:pStyle w:val="21"/>
        <w:pageBreakBefore w:val="0"/>
        <w:kinsoku/>
        <w:wordWrap w:val="0"/>
        <w:overflowPunct/>
        <w:topLinePunct w:val="0"/>
        <w:autoSpaceDE/>
        <w:autoSpaceDN/>
        <w:bidi w:val="0"/>
        <w:adjustRightInd/>
        <w:snapToGrid w:val="0"/>
        <w:spacing w:before="500" w:line="240" w:lineRule="auto"/>
        <w:ind w:left="0" w:leftChars="0" w:firstLine="0" w:firstLineChars="0"/>
        <w:textAlignment w:val="auto"/>
        <w:rPr>
          <w:sz w:val="44"/>
        </w:rPr>
      </w:pPr>
      <w:r>
        <w:rPr>
          <w:rFonts w:hint="eastAsia"/>
          <w:sz w:val="44"/>
        </w:rPr>
        <w:t>（1.</w:t>
      </w:r>
      <w:r>
        <w:rPr>
          <w:rFonts w:hint="eastAsia"/>
          <w:sz w:val="44"/>
          <w:lang w:val="en-US" w:eastAsia="zh-CN"/>
        </w:rPr>
        <w:t>30</w:t>
      </w:r>
      <w:r>
        <w:rPr>
          <w:rFonts w:hint="eastAsia"/>
          <w:sz w:val="44"/>
        </w:rPr>
        <w:t>-</w:t>
      </w:r>
      <w:r>
        <w:rPr>
          <w:rFonts w:hint="eastAsia"/>
          <w:sz w:val="44"/>
          <w:lang w:val="en-US" w:eastAsia="zh-CN"/>
        </w:rPr>
        <w:t>2.6</w:t>
      </w:r>
      <w:r>
        <w:rPr>
          <w:rFonts w:hint="eastAsia"/>
          <w:sz w:val="44"/>
        </w:rPr>
        <w:t>）</w:t>
      </w:r>
    </w:p>
    <w:p w14:paraId="730C2F2E">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28"/>
          <w:szCs w:val="21"/>
        </w:rPr>
      </w:pPr>
      <w:r>
        <w:rPr>
          <w:rFonts w:hint="eastAsia"/>
          <w:sz w:val="28"/>
          <w:szCs w:val="21"/>
        </w:rPr>
        <w:t>中国移动通信集团湖北有限公司 东湖智库</w:t>
      </w:r>
    </w:p>
    <w:p w14:paraId="2616C638">
      <w:pPr>
        <w:pStyle w:val="21"/>
        <w:pageBreakBefore w:val="0"/>
        <w:kinsoku/>
        <w:wordWrap w:val="0"/>
        <w:overflowPunct/>
        <w:topLinePunct w:val="0"/>
        <w:autoSpaceDE/>
        <w:autoSpaceDN/>
        <w:bidi w:val="0"/>
        <w:adjustRightInd/>
        <w:snapToGrid w:val="0"/>
        <w:spacing w:before="500" w:line="240" w:lineRule="auto"/>
        <w:ind w:left="0" w:leftChars="0" w:firstLine="640" w:firstLineChars="145"/>
        <w:textAlignment w:val="auto"/>
        <w:rPr>
          <w:sz w:val="44"/>
        </w:rPr>
      </w:pPr>
      <w:r>
        <w:rPr>
          <w:rFonts w:hint="eastAsia"/>
          <w:sz w:val="44"/>
        </w:rPr>
        <w:br w:type="page"/>
      </w:r>
    </w:p>
    <w:p w14:paraId="09072FCA">
      <w:pPr>
        <w:pStyle w:val="4"/>
        <w:pageBreakBefore w:val="0"/>
        <w:kinsoku/>
        <w:wordWrap w:val="0"/>
        <w:overflowPunct/>
        <w:topLinePunct w:val="0"/>
        <w:autoSpaceDE/>
        <w:autoSpaceDN/>
        <w:bidi w:val="0"/>
        <w:adjustRightInd/>
        <w:ind w:left="0" w:leftChars="0" w:firstLine="0" w:firstLineChars="0"/>
        <w:textAlignment w:val="auto"/>
      </w:pPr>
    </w:p>
    <w:sdt>
      <w:sdtPr>
        <w:rPr>
          <w:rFonts w:hint="eastAsia" w:ascii="黑体" w:hAnsi="黑体" w:eastAsia="黑体" w:cs="黑体"/>
          <w:color w:val="auto"/>
          <w:kern w:val="2"/>
          <w:sz w:val="32"/>
          <w:szCs w:val="32"/>
          <w:lang w:val="zh-CN"/>
        </w:rPr>
        <w:id w:val="-1"/>
        <w:docPartObj>
          <w:docPartGallery w:val="Table of Contents"/>
          <w:docPartUnique/>
        </w:docPartObj>
      </w:sdtPr>
      <w:sdtEndPr>
        <w:rPr>
          <w:rFonts w:hint="eastAsia" w:ascii="仿宋_GB2312" w:hAnsi="Arial" w:eastAsia="仿宋_GB2312" w:cs="Times New Roman"/>
          <w:b/>
          <w:bCs/>
          <w:i w:val="0"/>
          <w:iCs w:val="0"/>
          <w:color w:val="auto"/>
          <w:kern w:val="2"/>
          <w:sz w:val="24"/>
          <w:szCs w:val="24"/>
          <w:lang w:val="zh-CN"/>
        </w:rPr>
      </w:sdtEndPr>
      <w:sdtContent>
        <w:p w14:paraId="44B44A37">
          <w:pPr>
            <w:pStyle w:val="44"/>
            <w:keepNext/>
            <w:keepLines/>
            <w:pageBreakBefore w:val="0"/>
            <w:widowControl/>
            <w:kinsoku/>
            <w:wordWrap w:val="0"/>
            <w:overflowPunct/>
            <w:topLinePunct w:val="0"/>
            <w:autoSpaceDE/>
            <w:autoSpaceDN/>
            <w:bidi w:val="0"/>
            <w:adjustRightInd/>
            <w:snapToGrid/>
            <w:spacing w:after="240" w:line="360" w:lineRule="exact"/>
            <w:ind w:left="0" w:leftChars="0" w:firstLine="0" w:firstLineChars="0"/>
            <w:jc w:val="center"/>
            <w:textAlignment w:val="auto"/>
            <w:rPr>
              <w:rFonts w:hint="eastAsia" w:ascii="黑体" w:hAnsi="黑体" w:eastAsia="黑体" w:cs="黑体"/>
              <w:color w:val="auto"/>
              <w:sz w:val="32"/>
              <w:szCs w:val="32"/>
              <w:lang w:val="zh-CN"/>
            </w:rPr>
          </w:pPr>
          <w:r>
            <w:rPr>
              <w:rFonts w:hint="eastAsia" w:ascii="黑体" w:hAnsi="黑体" w:eastAsia="黑体" w:cs="黑体"/>
              <w:color w:val="auto"/>
              <w:sz w:val="32"/>
              <w:szCs w:val="32"/>
              <w:lang w:val="zh-CN"/>
            </w:rPr>
            <w:t>目</w:t>
          </w:r>
          <w:r>
            <w:rPr>
              <w:rFonts w:hint="eastAsia" w:ascii="黑体" w:hAnsi="黑体" w:eastAsia="黑体" w:cs="黑体"/>
              <w:color w:val="auto"/>
              <w:sz w:val="32"/>
              <w:szCs w:val="32"/>
              <w:lang w:val="en-US" w:eastAsia="zh-CN"/>
            </w:rPr>
            <w:t xml:space="preserve">  </w:t>
          </w:r>
          <w:r>
            <w:rPr>
              <w:rFonts w:hint="eastAsia" w:ascii="黑体" w:hAnsi="黑体" w:eastAsia="黑体" w:cs="黑体"/>
              <w:color w:val="auto"/>
              <w:sz w:val="32"/>
              <w:szCs w:val="32"/>
              <w:lang w:val="zh-CN"/>
            </w:rPr>
            <w:t>录</w:t>
          </w:r>
          <w:bookmarkStart w:id="33" w:name="_GoBack"/>
          <w:bookmarkEnd w:id="33"/>
        </w:p>
        <w:p w14:paraId="7ABE776E">
          <w:pPr>
            <w:pStyle w:val="19"/>
            <w:tabs>
              <w:tab w:val="right" w:leader="dot" w:pos="8960"/>
            </w:tabs>
          </w:pPr>
          <w:r>
            <w:rPr>
              <w:i w:val="0"/>
              <w:iCs w:val="0"/>
              <w:sz w:val="24"/>
              <w:szCs w:val="24"/>
            </w:rPr>
            <w:fldChar w:fldCharType="begin"/>
          </w:r>
          <w:r>
            <w:rPr>
              <w:i w:val="0"/>
              <w:iCs w:val="0"/>
              <w:sz w:val="24"/>
              <w:szCs w:val="24"/>
            </w:rPr>
            <w:instrText xml:space="preserve">TOC \o "1-3" \n  \h \u </w:instrText>
          </w:r>
          <w:r>
            <w:rPr>
              <w:i w:val="0"/>
              <w:iCs w:val="0"/>
              <w:sz w:val="24"/>
              <w:szCs w:val="24"/>
            </w:rPr>
            <w:fldChar w:fldCharType="separate"/>
          </w:r>
          <w:r>
            <w:rPr>
              <w:i w:val="0"/>
              <w:iCs w:val="0"/>
              <w:szCs w:val="24"/>
            </w:rPr>
            <w:fldChar w:fldCharType="begin"/>
          </w:r>
          <w:r>
            <w:rPr>
              <w:i w:val="0"/>
              <w:iCs w:val="0"/>
              <w:szCs w:val="24"/>
            </w:rPr>
            <w:instrText xml:space="preserve"> HYPERLINK \l _Toc1866236098 </w:instrText>
          </w:r>
          <w:r>
            <w:rPr>
              <w:i w:val="0"/>
              <w:iCs w:val="0"/>
              <w:szCs w:val="24"/>
            </w:rPr>
            <w:fldChar w:fldCharType="separate"/>
          </w:r>
          <w:r>
            <w:rPr>
              <w:rFonts w:hint="eastAsia" w:ascii="微软雅黑" w:hAnsi="微软雅黑" w:eastAsia="微软雅黑" w:cs="微软雅黑"/>
              <w:bCs/>
              <w:szCs w:val="36"/>
              <w:lang w:val="en-US" w:eastAsia="zh-CN"/>
            </w:rPr>
            <w:t>重点 · 关注</w:t>
          </w:r>
          <w:r>
            <w:rPr>
              <w:i w:val="0"/>
              <w:iCs w:val="0"/>
              <w:szCs w:val="24"/>
            </w:rPr>
            <w:fldChar w:fldCharType="end"/>
          </w:r>
        </w:p>
        <w:p w14:paraId="1D8AD56A">
          <w:pPr>
            <w:pStyle w:val="16"/>
            <w:tabs>
              <w:tab w:val="right" w:leader="dot" w:pos="8960"/>
            </w:tabs>
          </w:pPr>
          <w:r>
            <w:rPr>
              <w:i w:val="0"/>
              <w:iCs w:val="0"/>
              <w:szCs w:val="24"/>
            </w:rPr>
            <w:fldChar w:fldCharType="begin"/>
          </w:r>
          <w:r>
            <w:rPr>
              <w:i w:val="0"/>
              <w:iCs w:val="0"/>
              <w:szCs w:val="24"/>
            </w:rPr>
            <w:instrText xml:space="preserve"> HYPERLINK \l _Toc1831434651 </w:instrText>
          </w:r>
          <w:r>
            <w:rPr>
              <w:i w:val="0"/>
              <w:iCs w:val="0"/>
              <w:szCs w:val="24"/>
            </w:rPr>
            <w:fldChar w:fldCharType="separate"/>
          </w:r>
          <w:r>
            <w:rPr>
              <w:rFonts w:hint="eastAsia"/>
              <w:lang w:val="en-US" w:eastAsia="zh-CN"/>
            </w:rPr>
            <w:t>一、 国务院国资委党委认真传达学习习近平总书记在中央政治局集体学习时重要讲话精神</w:t>
          </w:r>
          <w:r>
            <w:rPr>
              <w:i w:val="0"/>
              <w:iCs w:val="0"/>
              <w:szCs w:val="24"/>
            </w:rPr>
            <w:fldChar w:fldCharType="end"/>
          </w:r>
        </w:p>
        <w:p w14:paraId="7448CDF4">
          <w:pPr>
            <w:pStyle w:val="16"/>
            <w:tabs>
              <w:tab w:val="right" w:leader="dot" w:pos="8960"/>
            </w:tabs>
          </w:pPr>
          <w:r>
            <w:rPr>
              <w:i w:val="0"/>
              <w:iCs w:val="0"/>
              <w:szCs w:val="24"/>
            </w:rPr>
            <w:fldChar w:fldCharType="begin"/>
          </w:r>
          <w:r>
            <w:rPr>
              <w:i w:val="0"/>
              <w:iCs w:val="0"/>
              <w:szCs w:val="24"/>
            </w:rPr>
            <w:instrText xml:space="preserve"> HYPERLINK \l _Toc1039066906 </w:instrText>
          </w:r>
          <w:r>
            <w:rPr>
              <w:i w:val="0"/>
              <w:iCs w:val="0"/>
              <w:szCs w:val="24"/>
            </w:rPr>
            <w:fldChar w:fldCharType="separate"/>
          </w:r>
          <w:r>
            <w:rPr>
              <w:rFonts w:hint="eastAsia"/>
              <w:lang w:val="en-US" w:eastAsia="zh-CN"/>
            </w:rPr>
            <w:t>二、 习近平在中共中央政治局第二十四次集体学习时强调</w:t>
          </w:r>
          <w:r>
            <w:rPr>
              <w:i w:val="0"/>
              <w:iCs w:val="0"/>
              <w:szCs w:val="24"/>
            </w:rPr>
            <w:fldChar w:fldCharType="end"/>
          </w:r>
        </w:p>
        <w:p w14:paraId="7C33E3A7">
          <w:pPr>
            <w:pStyle w:val="19"/>
            <w:tabs>
              <w:tab w:val="right" w:leader="dot" w:pos="8960"/>
            </w:tabs>
          </w:pPr>
          <w:r>
            <w:rPr>
              <w:i w:val="0"/>
              <w:iCs w:val="0"/>
              <w:szCs w:val="24"/>
            </w:rPr>
            <w:fldChar w:fldCharType="begin"/>
          </w:r>
          <w:r>
            <w:rPr>
              <w:i w:val="0"/>
              <w:iCs w:val="0"/>
              <w:szCs w:val="24"/>
            </w:rPr>
            <w:instrText xml:space="preserve"> HYPERLINK \l _Toc260471738 </w:instrText>
          </w:r>
          <w:r>
            <w:rPr>
              <w:i w:val="0"/>
              <w:iCs w:val="0"/>
              <w:szCs w:val="24"/>
            </w:rPr>
            <w:fldChar w:fldCharType="separate"/>
          </w:r>
          <w:r>
            <w:rPr>
              <w:rFonts w:hint="eastAsia" w:ascii="微软雅黑" w:hAnsi="微软雅黑" w:eastAsia="微软雅黑" w:cs="微软雅黑"/>
              <w:bCs/>
              <w:szCs w:val="36"/>
              <w:lang w:val="en-US" w:eastAsia="zh-CN"/>
            </w:rPr>
            <w:t>政策 · 速递</w:t>
          </w:r>
          <w:r>
            <w:rPr>
              <w:i w:val="0"/>
              <w:iCs w:val="0"/>
              <w:szCs w:val="24"/>
            </w:rPr>
            <w:fldChar w:fldCharType="end"/>
          </w:r>
        </w:p>
        <w:p w14:paraId="0082F792">
          <w:pPr>
            <w:pStyle w:val="24"/>
            <w:tabs>
              <w:tab w:val="right" w:leader="dot" w:pos="8960"/>
            </w:tabs>
          </w:pPr>
          <w:r>
            <w:rPr>
              <w:i w:val="0"/>
              <w:iCs w:val="0"/>
              <w:szCs w:val="24"/>
            </w:rPr>
            <w:fldChar w:fldCharType="begin"/>
          </w:r>
          <w:r>
            <w:rPr>
              <w:i w:val="0"/>
              <w:iCs w:val="0"/>
              <w:szCs w:val="24"/>
            </w:rPr>
            <w:instrText xml:space="preserve"> HYPERLINK \l _Toc1176827980 </w:instrText>
          </w:r>
          <w:r>
            <w:rPr>
              <w:i w:val="0"/>
              <w:iCs w:val="0"/>
              <w:szCs w:val="24"/>
            </w:rPr>
            <w:fldChar w:fldCharType="separate"/>
          </w:r>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r>
            <w:rPr>
              <w:i w:val="0"/>
              <w:iCs w:val="0"/>
              <w:szCs w:val="24"/>
            </w:rPr>
            <w:fldChar w:fldCharType="end"/>
          </w:r>
        </w:p>
        <w:p w14:paraId="1C93C639">
          <w:pPr>
            <w:pStyle w:val="16"/>
            <w:tabs>
              <w:tab w:val="right" w:leader="dot" w:pos="8960"/>
            </w:tabs>
          </w:pPr>
          <w:r>
            <w:rPr>
              <w:i w:val="0"/>
              <w:iCs w:val="0"/>
              <w:szCs w:val="24"/>
            </w:rPr>
            <w:fldChar w:fldCharType="begin"/>
          </w:r>
          <w:r>
            <w:rPr>
              <w:i w:val="0"/>
              <w:iCs w:val="0"/>
              <w:szCs w:val="24"/>
            </w:rPr>
            <w:instrText xml:space="preserve"> HYPERLINK \l _Toc623470990 </w:instrText>
          </w:r>
          <w:r>
            <w:rPr>
              <w:i w:val="0"/>
              <w:iCs w:val="0"/>
              <w:szCs w:val="24"/>
            </w:rPr>
            <w:fldChar w:fldCharType="separate"/>
          </w:r>
          <w:r>
            <w:rPr>
              <w:rFonts w:hint="eastAsia"/>
              <w:lang w:eastAsia="zh-CN"/>
            </w:rPr>
            <w:t>一、 《</w:t>
          </w:r>
          <w:r>
            <w:rPr>
              <w:rFonts w:hint="default"/>
              <w:lang w:eastAsia="zh-CN"/>
            </w:rPr>
            <w:t>关于出口业务增值税和消费税政策的公告</w:t>
          </w:r>
          <w:r>
            <w:rPr>
              <w:rFonts w:hint="eastAsia"/>
              <w:lang w:eastAsia="zh-CN"/>
            </w:rPr>
            <w:t>》</w:t>
          </w:r>
          <w:r>
            <w:rPr>
              <w:i w:val="0"/>
              <w:iCs w:val="0"/>
              <w:szCs w:val="24"/>
            </w:rPr>
            <w:fldChar w:fldCharType="end"/>
          </w:r>
        </w:p>
        <w:p w14:paraId="45D0CEC5">
          <w:pPr>
            <w:pStyle w:val="16"/>
            <w:tabs>
              <w:tab w:val="right" w:leader="dot" w:pos="8960"/>
            </w:tabs>
          </w:pPr>
          <w:r>
            <w:rPr>
              <w:i w:val="0"/>
              <w:iCs w:val="0"/>
              <w:szCs w:val="24"/>
            </w:rPr>
            <w:fldChar w:fldCharType="begin"/>
          </w:r>
          <w:r>
            <w:rPr>
              <w:i w:val="0"/>
              <w:iCs w:val="0"/>
              <w:szCs w:val="24"/>
            </w:rPr>
            <w:instrText xml:space="preserve"> HYPERLINK \l _Toc1104215217 </w:instrText>
          </w:r>
          <w:r>
            <w:rPr>
              <w:i w:val="0"/>
              <w:iCs w:val="0"/>
              <w:szCs w:val="24"/>
            </w:rPr>
            <w:fldChar w:fldCharType="separate"/>
          </w:r>
          <w:r>
            <w:rPr>
              <w:rFonts w:hint="eastAsia"/>
              <w:lang w:eastAsia="zh-CN"/>
            </w:rPr>
            <w:t xml:space="preserve">二、 </w:t>
          </w:r>
          <w:r>
            <w:rPr>
              <w:rFonts w:hint="eastAsia"/>
              <w:lang w:val="en-US" w:eastAsia="zh-CN"/>
            </w:rPr>
            <w:t>《2026“乐购新春”春节特别活动方案》</w:t>
          </w:r>
          <w:r>
            <w:rPr>
              <w:i w:val="0"/>
              <w:iCs w:val="0"/>
              <w:szCs w:val="24"/>
            </w:rPr>
            <w:fldChar w:fldCharType="end"/>
          </w:r>
        </w:p>
        <w:p w14:paraId="0892E0DF">
          <w:pPr>
            <w:pStyle w:val="16"/>
            <w:tabs>
              <w:tab w:val="right" w:leader="dot" w:pos="8960"/>
            </w:tabs>
          </w:pPr>
          <w:r>
            <w:rPr>
              <w:i w:val="0"/>
              <w:iCs w:val="0"/>
              <w:szCs w:val="24"/>
            </w:rPr>
            <w:fldChar w:fldCharType="begin"/>
          </w:r>
          <w:r>
            <w:rPr>
              <w:i w:val="0"/>
              <w:iCs w:val="0"/>
              <w:szCs w:val="24"/>
            </w:rPr>
            <w:instrText xml:space="preserve"> HYPERLINK \l _Toc2138958392 </w:instrText>
          </w:r>
          <w:r>
            <w:rPr>
              <w:i w:val="0"/>
              <w:iCs w:val="0"/>
              <w:szCs w:val="24"/>
            </w:rPr>
            <w:fldChar w:fldCharType="separate"/>
          </w:r>
          <w:r>
            <w:rPr>
              <w:rFonts w:hint="eastAsia"/>
              <w:lang w:val="en-US" w:eastAsia="zh-CN"/>
            </w:rPr>
            <w:t>三、 《汽车数据出境安全指引（2026版）》</w:t>
          </w:r>
          <w:r>
            <w:rPr>
              <w:i w:val="0"/>
              <w:iCs w:val="0"/>
              <w:szCs w:val="24"/>
            </w:rPr>
            <w:fldChar w:fldCharType="end"/>
          </w:r>
        </w:p>
        <w:p w14:paraId="212D1F8A">
          <w:pPr>
            <w:pStyle w:val="16"/>
            <w:tabs>
              <w:tab w:val="right" w:leader="dot" w:pos="8960"/>
            </w:tabs>
          </w:pPr>
          <w:r>
            <w:rPr>
              <w:i w:val="0"/>
              <w:iCs w:val="0"/>
              <w:szCs w:val="24"/>
            </w:rPr>
            <w:fldChar w:fldCharType="begin"/>
          </w:r>
          <w:r>
            <w:rPr>
              <w:i w:val="0"/>
              <w:iCs w:val="0"/>
              <w:szCs w:val="24"/>
            </w:rPr>
            <w:instrText xml:space="preserve"> HYPERLINK \l _Toc597443564 </w:instrText>
          </w:r>
          <w:r>
            <w:rPr>
              <w:i w:val="0"/>
              <w:iCs w:val="0"/>
              <w:szCs w:val="24"/>
            </w:rPr>
            <w:fldChar w:fldCharType="separate"/>
          </w:r>
          <w:r>
            <w:rPr>
              <w:rFonts w:hint="eastAsia"/>
              <w:lang w:val="en-US" w:eastAsia="zh-CN"/>
            </w:rPr>
            <w:t>四、 《国务院关于修改和废止部分行政法规的决定》</w:t>
          </w:r>
          <w:r>
            <w:rPr>
              <w:i w:val="0"/>
              <w:iCs w:val="0"/>
              <w:szCs w:val="24"/>
            </w:rPr>
            <w:fldChar w:fldCharType="end"/>
          </w:r>
        </w:p>
        <w:p w14:paraId="01E2274E">
          <w:pPr>
            <w:pStyle w:val="16"/>
            <w:tabs>
              <w:tab w:val="right" w:leader="dot" w:pos="8960"/>
            </w:tabs>
          </w:pPr>
          <w:r>
            <w:rPr>
              <w:i w:val="0"/>
              <w:iCs w:val="0"/>
              <w:szCs w:val="24"/>
            </w:rPr>
            <w:fldChar w:fldCharType="begin"/>
          </w:r>
          <w:r>
            <w:rPr>
              <w:i w:val="0"/>
              <w:iCs w:val="0"/>
              <w:szCs w:val="24"/>
            </w:rPr>
            <w:instrText xml:space="preserve"> HYPERLINK \l _Toc1747930423 </w:instrText>
          </w:r>
          <w:r>
            <w:rPr>
              <w:i w:val="0"/>
              <w:iCs w:val="0"/>
              <w:szCs w:val="24"/>
            </w:rPr>
            <w:fldChar w:fldCharType="separate"/>
          </w:r>
          <w:r>
            <w:rPr>
              <w:rFonts w:hint="eastAsia"/>
              <w:lang w:val="en-US" w:eastAsia="zh-CN"/>
            </w:rPr>
            <w:t>五、 《关于做好2026年春耕及全年化肥保供稳价工作的通知》</w:t>
          </w:r>
          <w:r>
            <w:rPr>
              <w:i w:val="0"/>
              <w:iCs w:val="0"/>
              <w:szCs w:val="24"/>
            </w:rPr>
            <w:fldChar w:fldCharType="end"/>
          </w:r>
        </w:p>
        <w:p w14:paraId="487DDE5A">
          <w:pPr>
            <w:pStyle w:val="16"/>
            <w:tabs>
              <w:tab w:val="right" w:leader="dot" w:pos="8960"/>
            </w:tabs>
          </w:pPr>
          <w:r>
            <w:rPr>
              <w:i w:val="0"/>
              <w:iCs w:val="0"/>
              <w:szCs w:val="24"/>
            </w:rPr>
            <w:fldChar w:fldCharType="begin"/>
          </w:r>
          <w:r>
            <w:rPr>
              <w:i w:val="0"/>
              <w:iCs w:val="0"/>
              <w:szCs w:val="24"/>
            </w:rPr>
            <w:instrText xml:space="preserve"> HYPERLINK \l _Toc2037812048 </w:instrText>
          </w:r>
          <w:r>
            <w:rPr>
              <w:i w:val="0"/>
              <w:iCs w:val="0"/>
              <w:szCs w:val="24"/>
            </w:rPr>
            <w:fldChar w:fldCharType="separate"/>
          </w:r>
          <w:r>
            <w:rPr>
              <w:rFonts w:hint="eastAsia"/>
              <w:lang w:val="en-US" w:eastAsia="zh-CN"/>
            </w:rPr>
            <w:t>六、 《中药工业高质量发展实施方案（2026—2030年）》</w:t>
          </w:r>
          <w:r>
            <w:rPr>
              <w:i w:val="0"/>
              <w:iCs w:val="0"/>
              <w:szCs w:val="24"/>
            </w:rPr>
            <w:fldChar w:fldCharType="end"/>
          </w:r>
        </w:p>
        <w:p w14:paraId="46636D9A">
          <w:pPr>
            <w:pStyle w:val="16"/>
            <w:tabs>
              <w:tab w:val="right" w:leader="dot" w:pos="8960"/>
            </w:tabs>
          </w:pPr>
          <w:r>
            <w:rPr>
              <w:i w:val="0"/>
              <w:iCs w:val="0"/>
              <w:szCs w:val="24"/>
            </w:rPr>
            <w:fldChar w:fldCharType="begin"/>
          </w:r>
          <w:r>
            <w:rPr>
              <w:i w:val="0"/>
              <w:iCs w:val="0"/>
              <w:szCs w:val="24"/>
            </w:rPr>
            <w:instrText xml:space="preserve"> HYPERLINK \l _Toc1437888380 </w:instrText>
          </w:r>
          <w:r>
            <w:rPr>
              <w:i w:val="0"/>
              <w:iCs w:val="0"/>
              <w:szCs w:val="24"/>
            </w:rPr>
            <w:fldChar w:fldCharType="separate"/>
          </w:r>
          <w:r>
            <w:rPr>
              <w:rFonts w:hint="eastAsia"/>
              <w:lang w:val="en-US" w:eastAsia="zh-CN"/>
            </w:rPr>
            <w:t>七、 《关于提升境外人员入境数字化服务便利性的实施意见》</w:t>
          </w:r>
          <w:r>
            <w:rPr>
              <w:i w:val="0"/>
              <w:iCs w:val="0"/>
              <w:szCs w:val="24"/>
            </w:rPr>
            <w:fldChar w:fldCharType="end"/>
          </w:r>
        </w:p>
        <w:p w14:paraId="060CB438">
          <w:pPr>
            <w:pStyle w:val="16"/>
            <w:tabs>
              <w:tab w:val="right" w:leader="dot" w:pos="8960"/>
            </w:tabs>
          </w:pPr>
          <w:r>
            <w:rPr>
              <w:i w:val="0"/>
              <w:iCs w:val="0"/>
              <w:szCs w:val="24"/>
            </w:rPr>
            <w:fldChar w:fldCharType="begin"/>
          </w:r>
          <w:r>
            <w:rPr>
              <w:i w:val="0"/>
              <w:iCs w:val="0"/>
              <w:szCs w:val="24"/>
            </w:rPr>
            <w:instrText xml:space="preserve"> HYPERLINK \l _Toc956522969 </w:instrText>
          </w:r>
          <w:r>
            <w:rPr>
              <w:i w:val="0"/>
              <w:iCs w:val="0"/>
              <w:szCs w:val="24"/>
            </w:rPr>
            <w:fldChar w:fldCharType="separate"/>
          </w:r>
          <w:r>
            <w:rPr>
              <w:rFonts w:hint="eastAsia"/>
              <w:lang w:val="en-US" w:eastAsia="zh-CN"/>
            </w:rPr>
            <w:t>八、 《中共中央 国务院关于锚定农业农村现代化，扎实推进乡村全面振兴的意见》</w:t>
          </w:r>
          <w:r>
            <w:rPr>
              <w:i w:val="0"/>
              <w:iCs w:val="0"/>
              <w:szCs w:val="24"/>
            </w:rPr>
            <w:fldChar w:fldCharType="end"/>
          </w:r>
        </w:p>
        <w:p w14:paraId="56DDD295">
          <w:pPr>
            <w:pStyle w:val="24"/>
            <w:tabs>
              <w:tab w:val="right" w:leader="dot" w:pos="8960"/>
            </w:tabs>
          </w:pPr>
          <w:r>
            <w:rPr>
              <w:i w:val="0"/>
              <w:iCs w:val="0"/>
              <w:szCs w:val="24"/>
            </w:rPr>
            <w:fldChar w:fldCharType="begin"/>
          </w:r>
          <w:r>
            <w:rPr>
              <w:i w:val="0"/>
              <w:iCs w:val="0"/>
              <w:szCs w:val="24"/>
            </w:rPr>
            <w:instrText xml:space="preserve"> HYPERLINK \l _Toc218958541 </w:instrText>
          </w:r>
          <w:r>
            <w:rPr>
              <w:i w:val="0"/>
              <w:iCs w:val="0"/>
              <w:szCs w:val="24"/>
            </w:rPr>
            <w:fldChar w:fldCharType="separate"/>
          </w:r>
          <w:r>
            <w:rPr>
              <w:rFonts w:hint="eastAsia" w:ascii="黑体" w:hAnsi="黑体" w:eastAsia="黑体"/>
            </w:rPr>
            <w:t>湖北省</w:t>
          </w:r>
          <w:r>
            <w:rPr>
              <w:i w:val="0"/>
              <w:iCs w:val="0"/>
              <w:szCs w:val="24"/>
            </w:rPr>
            <w:fldChar w:fldCharType="end"/>
          </w:r>
        </w:p>
        <w:p w14:paraId="7E48289A">
          <w:pPr>
            <w:pStyle w:val="16"/>
            <w:tabs>
              <w:tab w:val="right" w:leader="dot" w:pos="8960"/>
            </w:tabs>
          </w:pPr>
          <w:r>
            <w:rPr>
              <w:i w:val="0"/>
              <w:iCs w:val="0"/>
              <w:szCs w:val="24"/>
            </w:rPr>
            <w:fldChar w:fldCharType="begin"/>
          </w:r>
          <w:r>
            <w:rPr>
              <w:i w:val="0"/>
              <w:iCs w:val="0"/>
              <w:szCs w:val="24"/>
            </w:rPr>
            <w:instrText xml:space="preserve"> HYPERLINK \l _Toc1396711276 </w:instrText>
          </w:r>
          <w:r>
            <w:rPr>
              <w:i w:val="0"/>
              <w:iCs w:val="0"/>
              <w:szCs w:val="24"/>
            </w:rPr>
            <w:fldChar w:fldCharType="separate"/>
          </w:r>
          <w:r>
            <w:rPr>
              <w:rFonts w:hint="eastAsia"/>
            </w:rPr>
            <w:t>一、 《2026年湖北省汽车以旧换新补贴实施细则》</w:t>
          </w:r>
          <w:r>
            <w:rPr>
              <w:i w:val="0"/>
              <w:iCs w:val="0"/>
              <w:szCs w:val="24"/>
            </w:rPr>
            <w:fldChar w:fldCharType="end"/>
          </w:r>
        </w:p>
        <w:p w14:paraId="4ABB4BDE">
          <w:pPr>
            <w:pStyle w:val="16"/>
            <w:tabs>
              <w:tab w:val="right" w:leader="dot" w:pos="8960"/>
            </w:tabs>
          </w:pPr>
          <w:r>
            <w:rPr>
              <w:i w:val="0"/>
              <w:iCs w:val="0"/>
              <w:szCs w:val="24"/>
            </w:rPr>
            <w:fldChar w:fldCharType="begin"/>
          </w:r>
          <w:r>
            <w:rPr>
              <w:i w:val="0"/>
              <w:iCs w:val="0"/>
              <w:szCs w:val="24"/>
            </w:rPr>
            <w:instrText xml:space="preserve"> HYPERLINK \l _Toc382670375 </w:instrText>
          </w:r>
          <w:r>
            <w:rPr>
              <w:i w:val="0"/>
              <w:iCs w:val="0"/>
              <w:szCs w:val="24"/>
            </w:rPr>
            <w:fldChar w:fldCharType="separate"/>
          </w:r>
          <w:r>
            <w:rPr>
              <w:rFonts w:hint="eastAsia"/>
              <w:lang w:eastAsia="zh-CN"/>
            </w:rPr>
            <w:t xml:space="preserve">二、 </w:t>
          </w:r>
          <w:r>
            <w:rPr>
              <w:rFonts w:hint="eastAsia"/>
              <w:lang w:val="en-US" w:eastAsia="zh-CN"/>
            </w:rPr>
            <w:t>《武汉市数智经济发展行动方案（2026—2028年）》</w:t>
          </w:r>
          <w:r>
            <w:rPr>
              <w:i w:val="0"/>
              <w:iCs w:val="0"/>
              <w:szCs w:val="24"/>
            </w:rPr>
            <w:fldChar w:fldCharType="end"/>
          </w:r>
        </w:p>
        <w:p w14:paraId="5746EC80">
          <w:pPr>
            <w:pStyle w:val="16"/>
            <w:tabs>
              <w:tab w:val="right" w:leader="dot" w:pos="8960"/>
            </w:tabs>
          </w:pPr>
          <w:r>
            <w:rPr>
              <w:i w:val="0"/>
              <w:iCs w:val="0"/>
              <w:szCs w:val="24"/>
            </w:rPr>
            <w:fldChar w:fldCharType="begin"/>
          </w:r>
          <w:r>
            <w:rPr>
              <w:i w:val="0"/>
              <w:iCs w:val="0"/>
              <w:szCs w:val="24"/>
            </w:rPr>
            <w:instrText xml:space="preserve"> HYPERLINK \l _Toc1974953507 </w:instrText>
          </w:r>
          <w:r>
            <w:rPr>
              <w:i w:val="0"/>
              <w:iCs w:val="0"/>
              <w:szCs w:val="24"/>
            </w:rPr>
            <w:fldChar w:fldCharType="separate"/>
          </w:r>
          <w:r>
            <w:rPr>
              <w:rFonts w:hint="eastAsia"/>
              <w:lang w:val="en-US" w:eastAsia="zh-CN"/>
            </w:rPr>
            <w:t>三、 《2026年湖北省政府工作报告》</w:t>
          </w:r>
          <w:r>
            <w:rPr>
              <w:i w:val="0"/>
              <w:iCs w:val="0"/>
              <w:szCs w:val="24"/>
            </w:rPr>
            <w:fldChar w:fldCharType="end"/>
          </w:r>
        </w:p>
        <w:p w14:paraId="06A27F73">
          <w:pPr>
            <w:pStyle w:val="19"/>
            <w:tabs>
              <w:tab w:val="right" w:leader="dot" w:pos="8960"/>
            </w:tabs>
          </w:pPr>
          <w:r>
            <w:rPr>
              <w:i w:val="0"/>
              <w:iCs w:val="0"/>
              <w:szCs w:val="24"/>
            </w:rPr>
            <w:fldChar w:fldCharType="begin"/>
          </w:r>
          <w:r>
            <w:rPr>
              <w:i w:val="0"/>
              <w:iCs w:val="0"/>
              <w:szCs w:val="24"/>
            </w:rPr>
            <w:instrText xml:space="preserve"> HYPERLINK \l _Toc1536344117 </w:instrText>
          </w:r>
          <w:r>
            <w:rPr>
              <w:i w:val="0"/>
              <w:iCs w:val="0"/>
              <w:szCs w:val="24"/>
            </w:rPr>
            <w:fldChar w:fldCharType="separate"/>
          </w:r>
          <w:r>
            <w:rPr>
              <w:rFonts w:hint="eastAsia"/>
              <w:szCs w:val="36"/>
            </w:rPr>
            <w:t>热点 · 资讯</w:t>
          </w:r>
          <w:r>
            <w:rPr>
              <w:i w:val="0"/>
              <w:iCs w:val="0"/>
              <w:szCs w:val="24"/>
            </w:rPr>
            <w:fldChar w:fldCharType="end"/>
          </w:r>
        </w:p>
        <w:p w14:paraId="34D0D22A">
          <w:pPr>
            <w:pStyle w:val="16"/>
            <w:tabs>
              <w:tab w:val="right" w:leader="dot" w:pos="8960"/>
            </w:tabs>
          </w:pPr>
          <w:r>
            <w:rPr>
              <w:i w:val="0"/>
              <w:iCs w:val="0"/>
              <w:szCs w:val="24"/>
            </w:rPr>
            <w:fldChar w:fldCharType="begin"/>
          </w:r>
          <w:r>
            <w:rPr>
              <w:i w:val="0"/>
              <w:iCs w:val="0"/>
              <w:szCs w:val="24"/>
            </w:rPr>
            <w:instrText xml:space="preserve"> HYPERLINK \l _Toc2139686538 </w:instrText>
          </w:r>
          <w:r>
            <w:rPr>
              <w:i w:val="0"/>
              <w:iCs w:val="0"/>
              <w:szCs w:val="24"/>
            </w:rPr>
            <w:fldChar w:fldCharType="separate"/>
          </w:r>
          <w:r>
            <w:rPr>
              <w:rFonts w:hint="eastAsia"/>
            </w:rPr>
            <w:t>一、 王忠林主持召开省委常委会会议</w:t>
          </w:r>
          <w:r>
            <w:rPr>
              <w:rFonts w:hint="eastAsia"/>
              <w:lang w:eastAsia="zh-CN"/>
            </w:rPr>
            <w:t>，</w:t>
          </w:r>
          <w:r>
            <w:rPr>
              <w:rFonts w:hint="eastAsia"/>
            </w:rPr>
            <w:t>研究部署整治形式主义为基层减负、推动组织工作高质量发展、建设更高水平平安湖北法治湖北等工作</w:t>
          </w:r>
          <w:r>
            <w:rPr>
              <w:i w:val="0"/>
              <w:iCs w:val="0"/>
              <w:szCs w:val="24"/>
            </w:rPr>
            <w:fldChar w:fldCharType="end"/>
          </w:r>
        </w:p>
        <w:p w14:paraId="6FA0A745">
          <w:pPr>
            <w:pStyle w:val="16"/>
            <w:tabs>
              <w:tab w:val="right" w:leader="dot" w:pos="8960"/>
            </w:tabs>
          </w:pPr>
          <w:r>
            <w:rPr>
              <w:i w:val="0"/>
              <w:iCs w:val="0"/>
              <w:szCs w:val="24"/>
            </w:rPr>
            <w:fldChar w:fldCharType="begin"/>
          </w:r>
          <w:r>
            <w:rPr>
              <w:i w:val="0"/>
              <w:iCs w:val="0"/>
              <w:szCs w:val="24"/>
            </w:rPr>
            <w:instrText xml:space="preserve"> HYPERLINK \l _Toc2097975151 </w:instrText>
          </w:r>
          <w:r>
            <w:rPr>
              <w:i w:val="0"/>
              <w:iCs w:val="0"/>
              <w:szCs w:val="24"/>
            </w:rPr>
            <w:fldChar w:fldCharType="separate"/>
          </w:r>
          <w:r>
            <w:rPr>
              <w:rFonts w:hint="eastAsia"/>
            </w:rPr>
            <w:t>二、 王忠林主持召开省人大常委会党组（扩大）会议</w:t>
          </w:r>
          <w:r>
            <w:rPr>
              <w:i w:val="0"/>
              <w:iCs w:val="0"/>
              <w:szCs w:val="24"/>
            </w:rPr>
            <w:fldChar w:fldCharType="end"/>
          </w:r>
        </w:p>
        <w:p w14:paraId="202EB564">
          <w:pPr>
            <w:pStyle w:val="16"/>
            <w:tabs>
              <w:tab w:val="right" w:leader="dot" w:pos="8960"/>
            </w:tabs>
          </w:pPr>
          <w:r>
            <w:rPr>
              <w:i w:val="0"/>
              <w:iCs w:val="0"/>
              <w:szCs w:val="24"/>
            </w:rPr>
            <w:fldChar w:fldCharType="begin"/>
          </w:r>
          <w:r>
            <w:rPr>
              <w:i w:val="0"/>
              <w:iCs w:val="0"/>
              <w:szCs w:val="24"/>
            </w:rPr>
            <w:instrText xml:space="preserve"> HYPERLINK \l _Toc1134362764 </w:instrText>
          </w:r>
          <w:r>
            <w:rPr>
              <w:i w:val="0"/>
              <w:iCs w:val="0"/>
              <w:szCs w:val="24"/>
            </w:rPr>
            <w:fldChar w:fldCharType="separate"/>
          </w:r>
          <w:r>
            <w:rPr>
              <w:rFonts w:hint="eastAsia"/>
            </w:rPr>
            <w:t>三、 王忠林主持召开省委审计委员会会议</w:t>
          </w:r>
          <w:r>
            <w:rPr>
              <w:rFonts w:hint="eastAsia"/>
              <w:lang w:eastAsia="zh-CN"/>
            </w:rPr>
            <w:t>，</w:t>
          </w:r>
          <w:r>
            <w:rPr>
              <w:rFonts w:hint="eastAsia"/>
            </w:rPr>
            <w:t>扎实做好2026年审计工作</w:t>
          </w:r>
          <w:r>
            <w:rPr>
              <w:rFonts w:hint="eastAsia"/>
              <w:lang w:eastAsia="zh-CN"/>
            </w:rPr>
            <w:t>，</w:t>
          </w:r>
          <w:r>
            <w:rPr>
              <w:rFonts w:hint="eastAsia"/>
            </w:rPr>
            <w:t>以高质量审计监督护航经济社会高质量发展</w:t>
          </w:r>
          <w:r>
            <w:rPr>
              <w:i w:val="0"/>
              <w:iCs w:val="0"/>
              <w:szCs w:val="24"/>
            </w:rPr>
            <w:fldChar w:fldCharType="end"/>
          </w:r>
        </w:p>
        <w:p w14:paraId="2D24BA55">
          <w:pPr>
            <w:pStyle w:val="16"/>
            <w:tabs>
              <w:tab w:val="right" w:leader="dot" w:pos="8960"/>
            </w:tabs>
          </w:pPr>
          <w:r>
            <w:rPr>
              <w:i w:val="0"/>
              <w:iCs w:val="0"/>
              <w:szCs w:val="24"/>
            </w:rPr>
            <w:fldChar w:fldCharType="begin"/>
          </w:r>
          <w:r>
            <w:rPr>
              <w:i w:val="0"/>
              <w:iCs w:val="0"/>
              <w:szCs w:val="24"/>
            </w:rPr>
            <w:instrText xml:space="preserve"> HYPERLINK \l _Toc2022640129 </w:instrText>
          </w:r>
          <w:r>
            <w:rPr>
              <w:i w:val="0"/>
              <w:iCs w:val="0"/>
              <w:szCs w:val="24"/>
            </w:rPr>
            <w:fldChar w:fldCharType="separate"/>
          </w:r>
          <w:r>
            <w:rPr>
              <w:rFonts w:hint="eastAsia"/>
            </w:rPr>
            <w:t>四、 王忠林在省纪委十二届五次全会上强调</w:t>
          </w:r>
          <w:r>
            <w:rPr>
              <w:rFonts w:hint="eastAsia"/>
              <w:lang w:eastAsia="zh-CN"/>
            </w:rPr>
            <w:t>，</w:t>
          </w:r>
          <w:r>
            <w:rPr>
              <w:rFonts w:hint="eastAsia"/>
            </w:rPr>
            <w:t>深入学习贯彻习近平总书记重要讲话精神</w:t>
          </w:r>
          <w:r>
            <w:rPr>
              <w:rFonts w:hint="eastAsia"/>
              <w:lang w:eastAsia="zh-CN"/>
            </w:rPr>
            <w:t>，</w:t>
          </w:r>
          <w:r>
            <w:rPr>
              <w:rFonts w:hint="eastAsia"/>
            </w:rPr>
            <w:t>以更高标准更实举措推进全面从严治党</w:t>
          </w:r>
          <w:r>
            <w:rPr>
              <w:i w:val="0"/>
              <w:iCs w:val="0"/>
              <w:szCs w:val="24"/>
            </w:rPr>
            <w:fldChar w:fldCharType="end"/>
          </w:r>
        </w:p>
        <w:p w14:paraId="1DF8E6FD">
          <w:pPr>
            <w:pStyle w:val="16"/>
            <w:tabs>
              <w:tab w:val="right" w:leader="dot" w:pos="8960"/>
            </w:tabs>
          </w:pPr>
          <w:r>
            <w:rPr>
              <w:i w:val="0"/>
              <w:iCs w:val="0"/>
              <w:szCs w:val="24"/>
            </w:rPr>
            <w:fldChar w:fldCharType="begin"/>
          </w:r>
          <w:r>
            <w:rPr>
              <w:i w:val="0"/>
              <w:iCs w:val="0"/>
              <w:szCs w:val="24"/>
            </w:rPr>
            <w:instrText xml:space="preserve"> HYPERLINK \l _Toc1993999740 </w:instrText>
          </w:r>
          <w:r>
            <w:rPr>
              <w:i w:val="0"/>
              <w:iCs w:val="0"/>
              <w:szCs w:val="24"/>
            </w:rPr>
            <w:fldChar w:fldCharType="separate"/>
          </w:r>
          <w:r>
            <w:rPr>
              <w:rFonts w:hint="eastAsia"/>
            </w:rPr>
            <w:t>五、 李殿勋主持召开省政府常务会议研究省政府工作报告重点任务责任分工等工作</w:t>
          </w:r>
          <w:r>
            <w:rPr>
              <w:i w:val="0"/>
              <w:iCs w:val="0"/>
              <w:szCs w:val="24"/>
            </w:rPr>
            <w:fldChar w:fldCharType="end"/>
          </w:r>
        </w:p>
        <w:p w14:paraId="7705E505">
          <w:pPr>
            <w:pStyle w:val="16"/>
            <w:tabs>
              <w:tab w:val="right" w:leader="dot" w:pos="8960"/>
            </w:tabs>
          </w:pPr>
          <w:r>
            <w:rPr>
              <w:i w:val="0"/>
              <w:iCs w:val="0"/>
              <w:szCs w:val="24"/>
            </w:rPr>
            <w:fldChar w:fldCharType="begin"/>
          </w:r>
          <w:r>
            <w:rPr>
              <w:i w:val="0"/>
              <w:iCs w:val="0"/>
              <w:szCs w:val="24"/>
            </w:rPr>
            <w:instrText xml:space="preserve"> HYPERLINK \l _Toc1671318745 </w:instrText>
          </w:r>
          <w:r>
            <w:rPr>
              <w:i w:val="0"/>
              <w:iCs w:val="0"/>
              <w:szCs w:val="24"/>
            </w:rPr>
            <w:fldChar w:fldCharType="separate"/>
          </w:r>
          <w:r>
            <w:rPr>
              <w:rFonts w:hint="eastAsia"/>
            </w:rPr>
            <w:t>六、 李殿勋主持召开省政府党组（扩大）会议</w:t>
          </w:r>
          <w:r>
            <w:rPr>
              <w:rFonts w:hint="eastAsia"/>
              <w:lang w:eastAsia="zh-CN"/>
            </w:rPr>
            <w:t>，</w:t>
          </w:r>
          <w:r>
            <w:rPr>
              <w:rFonts w:hint="eastAsia"/>
            </w:rPr>
            <w:t>认真贯彻落实二十届中央纪委五次全会精神</w:t>
          </w:r>
          <w:r>
            <w:rPr>
              <w:rFonts w:hint="eastAsia"/>
              <w:lang w:eastAsia="zh-CN"/>
            </w:rPr>
            <w:t>，</w:t>
          </w:r>
          <w:r>
            <w:rPr>
              <w:rFonts w:hint="eastAsia"/>
            </w:rPr>
            <w:t>扎实做好全省政府系统中央巡视反馈意见整改工作</w:t>
          </w:r>
          <w:r>
            <w:rPr>
              <w:i w:val="0"/>
              <w:iCs w:val="0"/>
              <w:szCs w:val="24"/>
            </w:rPr>
            <w:fldChar w:fldCharType="end"/>
          </w:r>
        </w:p>
        <w:p w14:paraId="04894EFB">
          <w:pPr>
            <w:pStyle w:val="16"/>
            <w:tabs>
              <w:tab w:val="right" w:leader="dot" w:pos="8960"/>
            </w:tabs>
          </w:pPr>
          <w:r>
            <w:rPr>
              <w:i w:val="0"/>
              <w:iCs w:val="0"/>
              <w:szCs w:val="24"/>
            </w:rPr>
            <w:fldChar w:fldCharType="begin"/>
          </w:r>
          <w:r>
            <w:rPr>
              <w:i w:val="0"/>
              <w:iCs w:val="0"/>
              <w:szCs w:val="24"/>
            </w:rPr>
            <w:instrText xml:space="preserve"> HYPERLINK \l _Toc768044455 </w:instrText>
          </w:r>
          <w:r>
            <w:rPr>
              <w:i w:val="0"/>
              <w:iCs w:val="0"/>
              <w:szCs w:val="24"/>
            </w:rPr>
            <w:fldChar w:fldCharType="separate"/>
          </w:r>
          <w:r>
            <w:rPr>
              <w:rFonts w:hint="eastAsia"/>
            </w:rPr>
            <w:t>七、 2026年“抓创业促就业”春风行动启动</w:t>
          </w:r>
          <w:r>
            <w:rPr>
              <w:i w:val="0"/>
              <w:iCs w:val="0"/>
              <w:szCs w:val="24"/>
            </w:rPr>
            <w:fldChar w:fldCharType="end"/>
          </w:r>
        </w:p>
        <w:p w14:paraId="425752B4">
          <w:pPr>
            <w:pStyle w:val="16"/>
            <w:pageBreakBefore w:val="0"/>
            <w:tabs>
              <w:tab w:val="right" w:pos="8960"/>
            </w:tabs>
            <w:kinsoku/>
            <w:wordWrap w:val="0"/>
            <w:overflowPunct/>
            <w:topLinePunct w:val="0"/>
            <w:autoSpaceDE/>
            <w:autoSpaceDN/>
            <w:bidi w:val="0"/>
            <w:adjustRightInd/>
            <w:ind w:left="0" w:leftChars="0" w:firstLine="0" w:firstLineChars="0"/>
            <w:textAlignment w:val="auto"/>
            <w:rPr>
              <w:rFonts w:hint="eastAsia"/>
              <w:sz w:val="44"/>
              <w:lang w:val="en-US" w:eastAsia="zh-CN"/>
            </w:rPr>
            <w:sectPr>
              <w:headerReference r:id="rId5" w:type="default"/>
              <w:footerReference r:id="rId6" w:type="default"/>
              <w:pgSz w:w="11906" w:h="16838"/>
              <w:pgMar w:top="1440" w:right="1466" w:bottom="1440" w:left="1480" w:header="851" w:footer="992" w:gutter="0"/>
              <w:cols w:space="720" w:num="1"/>
              <w:docGrid w:type="lines" w:linePitch="312" w:charSpace="0"/>
            </w:sectPr>
          </w:pPr>
          <w:r>
            <w:rPr>
              <w:i w:val="0"/>
              <w:iCs w:val="0"/>
              <w:szCs w:val="24"/>
            </w:rPr>
            <w:fldChar w:fldCharType="end"/>
          </w:r>
        </w:p>
      </w:sdtContent>
    </w:sdt>
    <w:p w14:paraId="465320E0">
      <w:pPr>
        <w:pStyle w:val="21"/>
        <w:keepNext w:val="0"/>
        <w:keepLines w:val="0"/>
        <w:pageBreakBefore w:val="0"/>
        <w:widowControl w:val="0"/>
        <w:kinsoku/>
        <w:wordWrap w:val="0"/>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一周资讯速递</w:t>
      </w:r>
      <w:bookmarkStart w:id="0" w:name="OLE_LINK56"/>
      <w:r>
        <w:rPr>
          <w:rFonts w:hint="eastAsia"/>
          <w:sz w:val="44"/>
          <w:lang w:val="en-US" w:eastAsia="zh-CN"/>
        </w:rPr>
        <w:t>（</w:t>
      </w:r>
      <w:bookmarkEnd w:id="0"/>
      <w:r>
        <w:rPr>
          <w:rFonts w:hint="eastAsia"/>
          <w:sz w:val="44"/>
        </w:rPr>
        <w:t>1.</w:t>
      </w:r>
      <w:r>
        <w:rPr>
          <w:rFonts w:hint="eastAsia"/>
          <w:sz w:val="44"/>
          <w:lang w:val="en-US" w:eastAsia="zh-CN"/>
        </w:rPr>
        <w:t>30</w:t>
      </w:r>
      <w:r>
        <w:rPr>
          <w:rFonts w:hint="eastAsia"/>
          <w:sz w:val="44"/>
        </w:rPr>
        <w:t>-</w:t>
      </w:r>
      <w:r>
        <w:rPr>
          <w:rFonts w:hint="eastAsia"/>
          <w:sz w:val="44"/>
          <w:lang w:val="en-US" w:eastAsia="zh-CN"/>
        </w:rPr>
        <w:t>2.6</w:t>
      </w:r>
      <w:r>
        <w:rPr>
          <w:rFonts w:hint="eastAsia"/>
          <w:sz w:val="44"/>
          <w:lang w:eastAsia="zh-CN"/>
        </w:rPr>
        <w:t>）</w:t>
      </w:r>
    </w:p>
    <w:p w14:paraId="1031BF4F">
      <w:pPr>
        <w:pageBreakBefore w:val="0"/>
        <w:kinsoku/>
        <w:wordWrap w:val="0"/>
        <w:overflowPunct/>
        <w:topLinePunct w:val="0"/>
        <w:autoSpaceDE/>
        <w:autoSpaceDN/>
        <w:bidi w:val="0"/>
        <w:adjustRightInd/>
        <w:ind w:left="0" w:leftChars="0" w:firstLine="0" w:firstLineChars="0"/>
        <w:jc w:val="center"/>
        <w:textAlignment w:val="auto"/>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14:paraId="36BEDBBA">
      <w:pPr>
        <w:keepNext w:val="0"/>
        <w:keepLines w:val="0"/>
        <w:pageBreakBefore w:val="0"/>
        <w:widowControl w:val="0"/>
        <w:kinsoku/>
        <w:wordWrap w:val="0"/>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14:paraId="6BC6B186">
      <w:pPr>
        <w:keepNext w:val="0"/>
        <w:keepLines w:val="0"/>
        <w:pageBreakBefore w:val="0"/>
        <w:widowControl w:val="0"/>
        <w:kinsoku/>
        <w:wordWrap w:val="0"/>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14:paraId="326FFCF7">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lang w:val="en-US" w:eastAsia="zh-CN"/>
        </w:rPr>
      </w:pPr>
      <w:bookmarkStart w:id="1" w:name="_Toc1866236098"/>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End w:id="1"/>
      <w:bookmarkStart w:id="2" w:name="OLE_LINK24"/>
    </w:p>
    <w:bookmarkEnd w:id="2"/>
    <w:p w14:paraId="45F45B69">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p>
    <w:p w14:paraId="2BD4B44C">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14:paraId="68F1B33E">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p>
    <w:p w14:paraId="47BE0A40">
      <w:pPr>
        <w:pStyle w:val="5"/>
        <w:bidi w:val="0"/>
        <w:rPr>
          <w:rFonts w:hint="eastAsia"/>
          <w:lang w:val="en-US" w:eastAsia="zh-CN"/>
        </w:rPr>
      </w:pPr>
      <w:bookmarkStart w:id="3" w:name="_Toc1831434651"/>
      <w:r>
        <w:rPr>
          <w:rFonts w:hint="eastAsia"/>
          <w:lang w:val="en-US" w:eastAsia="zh-CN"/>
        </w:rPr>
        <w:t>国务院国资委党委认真传达学习习近平总书记在中央政治局集体学习时重要讲话精神</w:t>
      </w:r>
      <w:bookmarkEnd w:id="3"/>
    </w:p>
    <w:p w14:paraId="1144F429">
      <w:pPr>
        <w:rPr>
          <w:rFonts w:hint="eastAsia"/>
          <w:lang w:val="en-US" w:eastAsia="zh-CN"/>
        </w:rPr>
      </w:pPr>
      <w:r>
        <w:rPr>
          <w:rFonts w:hint="eastAsia"/>
          <w:lang w:val="en-US" w:eastAsia="zh-CN"/>
        </w:rPr>
        <w:t>2月2日，国务院国资委党委召开专题党委会议，传达学习习近平总书记在中央政治局第24次集体学习时的重要讲话精神，结合国资央企实际研究贯彻落实举措。会议强调，要将学习贯彻讲话精神与落实总书记对国资央企工作的重要指示批示精神相结合，主动站位国家发展全局，聚焦解决重大科技问题，强化自主创新与原始创新，培育新兴及未来产业，助力现代化产业体系建设。国务院国资委党委书记、主任张玉卓主持会议并讲话。</w:t>
      </w:r>
    </w:p>
    <w:p w14:paraId="5BB4499B">
      <w:pPr>
        <w:rPr>
          <w:rFonts w:hint="eastAsia"/>
          <w:lang w:val="en-US" w:eastAsia="zh-CN"/>
        </w:rPr>
      </w:pPr>
      <w:r>
        <w:rPr>
          <w:rFonts w:hint="eastAsia"/>
          <w:lang w:val="en-US" w:eastAsia="zh-CN"/>
        </w:rPr>
        <w:t>会议认为，总书记的重要讲话明确了中央企业在中国式现代化建设中的战略定位和高质量发展任务，为国资央企工作提供根本遵循。要求切实统一思想行动，保持战略定力，加快发展新质生产力。会议指出，要大力发展战略性新兴产业和未来产业，统筹推进产业升级与转型；促进科技创新与产业创新融合，强化政策保障与穿透式监管；推进科技创新，抓好重大专项实施与核心技术攻关；构建现代化产业体系，培育领军企业与专精特新企业；打造开放协同创新生态，打通成果转化全链条。同时，要坚持党的领导，以全国国企党建会贯彻落实“回头看”为契机，构建适应新使命的党建工作格局，以高质量党建引领保障高质量发展。国务院国资委党委委员出席会议并发言，相关负责同志列席会议。</w:t>
      </w:r>
    </w:p>
    <w:p w14:paraId="77673C21">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2</w:t>
      </w:r>
      <w:r>
        <w:rPr>
          <w:rFonts w:hint="eastAsia" w:cs="仿宋_GB2312"/>
          <w:sz w:val="20"/>
          <w:szCs w:val="20"/>
          <w:lang w:bidi="ar"/>
        </w:rPr>
        <w:t>日</w:t>
      </w:r>
    </w:p>
    <w:p w14:paraId="371B83A6">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14:paraId="6E170B1C">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"http://www.sasac.gov.cn/n2588020/n2588057/n26823304/n26823341/c35339961/content.html" </w:instrText>
      </w:r>
      <w:r>
        <w:rPr>
          <w:rFonts w:hint="eastAsia" w:cs="仿宋_GB2312"/>
          <w:sz w:val="20"/>
          <w:szCs w:val="20"/>
          <w:lang w:bidi="ar"/>
        </w:rPr>
        <w:fldChar w:fldCharType="separate"/>
      </w:r>
      <w:r>
        <w:rPr>
          <w:rStyle w:val="31"/>
          <w:rFonts w:hint="eastAsia" w:cs="仿宋_GB2312"/>
          <w:sz w:val="20"/>
          <w:szCs w:val="20"/>
          <w:lang w:bidi="ar"/>
        </w:rPr>
        <w:t>http://www.sasac.gov.cn/n2588020/n2588057/n26823304/n26823341/c35339961/content.html</w:t>
      </w:r>
      <w:r>
        <w:rPr>
          <w:rFonts w:hint="eastAsia" w:cs="仿宋_GB2312"/>
          <w:sz w:val="20"/>
          <w:szCs w:val="20"/>
          <w:lang w:bidi="ar"/>
        </w:rPr>
        <w:fldChar w:fldCharType="end"/>
      </w:r>
      <w:r>
        <w:rPr>
          <w:rFonts w:hint="eastAsia" w:cs="仿宋_GB2312"/>
          <w:color w:val="auto"/>
          <w:sz w:val="20"/>
          <w:szCs w:val="20"/>
          <w:u w:val="none"/>
          <w:lang w:bidi="ar"/>
        </w:rPr>
        <w:fldChar w:fldCharType="begin"/>
      </w:r>
      <w:r>
        <w:rPr>
          <w:rFonts w:hint="eastAsia" w:cs="仿宋_GB2312"/>
          <w:color w:val="auto"/>
          <w:sz w:val="20"/>
          <w:szCs w:val="20"/>
          <w:u w:val="none"/>
          <w:lang w:bidi="ar"/>
        </w:rPr>
        <w:instrText xml:space="preserve"> HYPERLINK "https://www.gov.cn/yaowen/liebiao/202601/content_7056276.htm" </w:instrText>
      </w:r>
      <w:r>
        <w:rPr>
          <w:rFonts w:hint="eastAsia" w:cs="仿宋_GB2312"/>
          <w:color w:val="auto"/>
          <w:sz w:val="20"/>
          <w:szCs w:val="20"/>
          <w:u w:val="none"/>
          <w:lang w:bidi="ar"/>
        </w:rPr>
        <w:fldChar w:fldCharType="separate"/>
      </w:r>
      <w:r>
        <w:rPr>
          <w:rFonts w:hint="eastAsia" w:cs="仿宋_GB2312"/>
          <w:color w:val="auto"/>
          <w:sz w:val="20"/>
          <w:szCs w:val="20"/>
          <w:u w:val="none"/>
          <w:lang w:bidi="ar"/>
        </w:rPr>
        <w:fldChar w:fldCharType="end"/>
      </w:r>
    </w:p>
    <w:p w14:paraId="4E32A372">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14:paraId="17123DA9">
      <w:pPr>
        <w:pStyle w:val="5"/>
        <w:bidi w:val="0"/>
        <w:rPr>
          <w:rFonts w:hint="eastAsia"/>
          <w:lang w:val="en-US" w:eastAsia="zh-CN"/>
        </w:rPr>
      </w:pPr>
      <w:bookmarkStart w:id="4" w:name="_Toc1039066906"/>
      <w:r>
        <w:rPr>
          <w:rFonts w:hint="eastAsia"/>
          <w:lang w:val="en-US" w:eastAsia="zh-CN"/>
        </w:rPr>
        <w:t>习近平在中共中央政治局第二十四次集体学习时强调</w:t>
      </w:r>
      <w:bookmarkEnd w:id="4"/>
    </w:p>
    <w:p w14:paraId="68E06991">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1月30日，中共中央政治局就前瞻布局和发展未来产业进行第二十四次集体学习。中共中央总书记习近平主持学习时强调，要站在强国建设、民族复兴战略高度，立足客观条件，发挥比较优势，坚持稳中求进、梯度培育，推动我国未来产业发展取得新突破。</w:t>
      </w:r>
    </w:p>
    <w:p w14:paraId="6651195E">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习近平指出，培育发展未来产业对抢占科技产业制高点、发展新质生产力、提高人民生活品质意义重大。他强调，未来产业具有前瞻性、战略性、颠覆性特点，需科学谋划、全局统筹，聚焦“十五五”主攻方向，科学论证技术路线，因地制宜、错位发展，强化产业协同。</w:t>
      </w:r>
    </w:p>
    <w:p w14:paraId="3173F12F">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习近平强调，科技突破程度决定未来产业发展，要发挥新型举国体制优势，坚持“产业出题、科技答题”，加大关键核心技术攻关，加强基础研究布局，加快成果转化。要发挥企业主体作用，集聚创新资源，培育科技领军企业和高新技术企业。政策上要完善财税、科技金融支持，做好人才工作，营造创新氛围。同时要健全治理体系，统筹发展和安全，探索有效监管，深化国际合作，各级领导干部要加强科技前沿知识学习。</w:t>
      </w:r>
    </w:p>
    <w:p w14:paraId="7453BBB2">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2026年1月</w:t>
      </w:r>
      <w:r>
        <w:rPr>
          <w:rFonts w:hint="eastAsia" w:cs="仿宋_GB2312"/>
          <w:sz w:val="20"/>
          <w:szCs w:val="20"/>
          <w:lang w:val="en-US" w:eastAsia="zh-CN" w:bidi="ar"/>
        </w:rPr>
        <w:t>30</w:t>
      </w:r>
      <w:r>
        <w:rPr>
          <w:rFonts w:hint="eastAsia" w:cs="仿宋_GB2312"/>
          <w:sz w:val="20"/>
          <w:szCs w:val="20"/>
          <w:lang w:bidi="ar"/>
        </w:rPr>
        <w:t>日</w:t>
      </w:r>
    </w:p>
    <w:p w14:paraId="26A8324A">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14:paraId="54BBEAF1">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"https://www.gov.cn/yaowen/liebiao/202601/content_7056737.htm" </w:instrText>
      </w:r>
      <w:r>
        <w:rPr>
          <w:rFonts w:hint="eastAsia" w:cs="仿宋_GB2312"/>
          <w:sz w:val="20"/>
          <w:szCs w:val="20"/>
          <w:lang w:bidi="ar"/>
        </w:rPr>
        <w:fldChar w:fldCharType="separate"/>
      </w:r>
      <w:r>
        <w:rPr>
          <w:rStyle w:val="31"/>
          <w:rFonts w:hint="eastAsia" w:cs="仿宋_GB2312"/>
          <w:sz w:val="20"/>
          <w:szCs w:val="20"/>
          <w:lang w:bidi="ar"/>
        </w:rPr>
        <w:t>https://www.gov.cn/yaowen/liebiao/202601/content_7056737.htm</w:t>
      </w:r>
      <w:r>
        <w:rPr>
          <w:rFonts w:hint="eastAsia" w:cs="仿宋_GB2312"/>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"https://www.gov.cn/yaowen/liebiao/202601/content_7056131.htm"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p>
    <w:p w14:paraId="19818F43">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14:paraId="2B0CFB6A">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lang w:val="en-US" w:eastAsia="zh-CN"/>
        </w:rPr>
      </w:pPr>
      <w:bookmarkStart w:id="5" w:name="_Toc214013977"/>
      <w:bookmarkStart w:id="6" w:name="_Toc260471738"/>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5"/>
      <w:bookmarkEnd w:id="6"/>
    </w:p>
    <w:p w14:paraId="57233957">
      <w:pPr>
        <w:pageBreakBefore w:val="0"/>
        <w:kinsoku/>
        <w:wordWrap w:val="0"/>
        <w:overflowPunct/>
        <w:topLinePunct w:val="0"/>
        <w:autoSpaceDE/>
        <w:autoSpaceDN/>
        <w:bidi w:val="0"/>
        <w:adjustRightInd/>
        <w:spacing w:line="240" w:lineRule="auto"/>
        <w:ind w:left="0" w:leftChars="0" w:firstLine="0" w:firstLineChars="0"/>
        <w:jc w:val="center"/>
        <w:textAlignment w:val="auto"/>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14:paraId="0C0875CD">
      <w:pPr>
        <w:pStyle w:val="3"/>
        <w:pageBreakBefore w:val="0"/>
        <w:kinsoku/>
        <w:wordWrap w:val="0"/>
        <w:overflowPunct/>
        <w:topLinePunct w:val="0"/>
        <w:autoSpaceDE/>
        <w:autoSpaceDN/>
        <w:bidi w:val="0"/>
        <w:adjustRightInd/>
        <w:ind w:left="0" w:leftChars="0" w:firstLine="0" w:firstLineChars="0"/>
        <w:jc w:val="center"/>
        <w:textAlignment w:val="auto"/>
        <w:rPr>
          <w:rFonts w:ascii="黑体" w:hAnsi="黑体" w:eastAsia="黑体"/>
        </w:rPr>
      </w:pPr>
      <w:bookmarkStart w:id="7" w:name="_Toc214013978"/>
      <w:bookmarkStart w:id="8" w:name="_Toc1176827980"/>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7"/>
      <w:bookmarkEnd w:id="8"/>
    </w:p>
    <w:p w14:paraId="522830CF">
      <w:pPr>
        <w:pStyle w:val="4"/>
        <w:pageBreakBefore w:val="0"/>
        <w:kinsoku/>
        <w:wordWrap w:val="0"/>
        <w:overflowPunct/>
        <w:topLinePunct w:val="0"/>
        <w:autoSpaceDE/>
        <w:autoSpaceDN/>
        <w:bidi w:val="0"/>
        <w:adjustRightInd/>
        <w:spacing w:line="240" w:lineRule="exact"/>
        <w:ind w:left="0" w:leftChars="0" w:firstLine="290" w:firstLineChars="145"/>
        <w:textAlignment w:val="auto"/>
        <w:rPr>
          <w:rFonts w:cs="仿宋_GB2312"/>
          <w:sz w:val="20"/>
          <w:szCs w:val="20"/>
          <w:lang w:bidi="ar"/>
        </w:rPr>
      </w:pPr>
    </w:p>
    <w:p w14:paraId="7EE1F3B6">
      <w:pPr>
        <w:pStyle w:val="5"/>
        <w:pageBreakBefore w:val="0"/>
        <w:numPr>
          <w:ilvl w:val="0"/>
          <w:numId w:val="5"/>
        </w:numPr>
        <w:kinsoku/>
        <w:wordWrap w:val="0"/>
        <w:overflowPunct/>
        <w:topLinePunct w:val="0"/>
        <w:autoSpaceDE/>
        <w:autoSpaceDN/>
        <w:bidi w:val="0"/>
        <w:adjustRightInd/>
        <w:textAlignment w:val="auto"/>
        <w:rPr>
          <w:rFonts w:hint="eastAsia"/>
          <w:lang w:eastAsia="zh-CN"/>
        </w:rPr>
      </w:pPr>
      <w:bookmarkStart w:id="9" w:name="_Toc623470990"/>
      <w:bookmarkStart w:id="10" w:name="_Toc214013979"/>
      <w:r>
        <w:rPr>
          <w:rFonts w:hint="eastAsia"/>
          <w:lang w:eastAsia="zh-CN"/>
        </w:rPr>
        <w:t>《</w:t>
      </w:r>
      <w:r>
        <w:rPr>
          <w:rFonts w:hint="default"/>
          <w:lang w:eastAsia="zh-CN"/>
        </w:rPr>
        <w:t>关于出口业务增值税和消费税政策的公告</w:t>
      </w:r>
      <w:r>
        <w:rPr>
          <w:rFonts w:hint="eastAsia"/>
          <w:lang w:eastAsia="zh-CN"/>
        </w:rPr>
        <w:t>》</w:t>
      </w:r>
      <w:bookmarkEnd w:id="9"/>
    </w:p>
    <w:p w14:paraId="4E9B54E1">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为做好《中华人民共和国增值税法》及实施条例施行后的政策衔接，延续现行制度和做法，财政部、税务总局发布公告，明确出口货物和跨境销售服务、无形资产的增值税和消费税退（免）税、免税或征税政策。</w:t>
      </w:r>
    </w:p>
    <w:p w14:paraId="07878F32">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公告详细规定了适用增值税退（免）税政策的出口业务范围，包括出口货物和跨境销售服务、无形资产两大类。出口货物需满足销售给境外单位或个人、报关离境、会计作销售、按规定收汇等条件，同时明确了视同出口货物的九种情形，如进入特殊区域销售的货物、免税品企业销售的货物等。跨境销售服务和无形资产则涵盖研发服务、设计服务、国际运输服务等，并对“完全在境外消费”作出界定。</w:t>
      </w:r>
    </w:p>
    <w:p w14:paraId="7331372B">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在退（免）税办法方面，生产企业等适用免抵退税办法，免征出口环节增值税，进项税额抵减应纳增值税后未抵减完部分予以退还；外贸企业等适用免退税办法，免征出口环节增值税，对应的进项税额予以退还。公告还明确了增值税出口退税率的确定原则，除另有规定外，退税率为其适用税率，并对不同情况下的退税率执行时间、特殊业务退税率等作出规定。</w:t>
      </w:r>
    </w:p>
    <w:p w14:paraId="42E9D06F">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此外，公告分别界定了适用增值税免税政策和征税政策的出口业务范围，明确了各自的进项税额处理及计算方法。对于消费税政策，出口适用增值税退（免）税政策的货物免征消费税，且可退还前一环节已征消费税；适用免税政策的货物免征消费税但不退税；适用征税政策的货物需按规定缴纳消费税。公告还对备案申报、其他退（免）税及免税征税规定、外贸企业核算要求等事项作出详细说明，并明确自2026年1月1日起施行，同时废止此前相关文件。</w:t>
      </w:r>
    </w:p>
    <w:p w14:paraId="4852694F">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2026年1月</w:t>
      </w:r>
      <w:r>
        <w:rPr>
          <w:rFonts w:hint="eastAsia" w:cs="仿宋_GB2312"/>
          <w:sz w:val="20"/>
          <w:szCs w:val="20"/>
          <w:lang w:val="en-US" w:eastAsia="zh-CN" w:bidi="ar"/>
        </w:rPr>
        <w:t>30</w:t>
      </w:r>
      <w:r>
        <w:rPr>
          <w:rFonts w:hint="eastAsia" w:cs="仿宋_GB2312"/>
          <w:sz w:val="20"/>
          <w:szCs w:val="20"/>
          <w:lang w:bidi="ar"/>
        </w:rPr>
        <w:t>日</w:t>
      </w:r>
    </w:p>
    <w:p w14:paraId="091DA80B">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bidi="ar"/>
        </w:rPr>
        <w:t>财政部、税务总局</w:t>
      </w:r>
    </w:p>
    <w:p w14:paraId="5758713C">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"https://szs.mof.gov.cn/zhengcefabu/202601/t20260131_3983038.htm" </w:instrText>
      </w:r>
      <w:r>
        <w:rPr>
          <w:rFonts w:hint="eastAsia" w:cs="仿宋_GB2312"/>
          <w:color w:val="auto"/>
          <w:sz w:val="20"/>
          <w:szCs w:val="20"/>
          <w:lang w:bidi="ar"/>
        </w:rPr>
        <w:fldChar w:fldCharType="separate"/>
      </w:r>
      <w:r>
        <w:rPr>
          <w:rStyle w:val="31"/>
          <w:rFonts w:hint="eastAsia" w:cs="仿宋_GB2312"/>
          <w:color w:val="auto"/>
          <w:sz w:val="20"/>
          <w:szCs w:val="20"/>
          <w:lang w:bidi="ar"/>
        </w:rPr>
        <w:t>https://szs.mof.gov.cn/zhengcefabu/202601/t20260131_3983038.htm</w:t>
      </w:r>
      <w:r>
        <w:rPr>
          <w:rFonts w:hint="eastAsia" w:cs="仿宋_GB2312"/>
          <w:color w:val="auto"/>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"https://www.gov.cn/zhengce/content/202601/content_7056374.htm"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p>
    <w:p w14:paraId="0E4989D0">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5982BDB1">
      <w:pPr>
        <w:pStyle w:val="5"/>
        <w:pageBreakBefore w:val="0"/>
        <w:numPr>
          <w:ilvl w:val="0"/>
          <w:numId w:val="5"/>
        </w:numPr>
        <w:kinsoku/>
        <w:wordWrap w:val="0"/>
        <w:overflowPunct/>
        <w:topLinePunct w:val="0"/>
        <w:autoSpaceDE/>
        <w:autoSpaceDN/>
        <w:bidi w:val="0"/>
        <w:adjustRightInd/>
        <w:textAlignment w:val="auto"/>
        <w:rPr>
          <w:rFonts w:hint="eastAsia"/>
          <w:lang w:eastAsia="zh-CN"/>
        </w:rPr>
      </w:pPr>
      <w:bookmarkStart w:id="11" w:name="_Toc1104215217"/>
      <w:r>
        <w:rPr>
          <w:rFonts w:hint="eastAsia"/>
          <w:lang w:val="en-US" w:eastAsia="zh-CN"/>
        </w:rPr>
        <w:t>《2026“乐购新春”春节特别活动方案》</w:t>
      </w:r>
      <w:bookmarkEnd w:id="11"/>
    </w:p>
    <w:p w14:paraId="2C26E2CD">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2月2日，商务部等9部门印发《2026“乐购新春”春节特别活动方案》，旨在繁荣节日市场、激发消费活力，满足人民美好生活需要。方案明确活动时间为2026年2月15-23日（春节9天假期），要求各参与方统一使用活动标识。</w:t>
      </w:r>
    </w:p>
    <w:p w14:paraId="37CEB1C0">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方案围绕“好吃、好住、好行、好游、好购、好玩”六大领域，策划系列促消费活动。“好吃”板块推出年夜饭套餐、美食市集及厨艺比拼；“好住”联动家居家电企业和住宿业提供惠民优惠；“好行”优化民航铁路运力，推出车票优惠与便利服务；“好游”开展文旅消费月，推出特色文旅活动及错峰出游优惠；“好购”组织商圈市集开展促销，涵盖国货潮品与外贸优品；“好玩”包含观影优惠、文艺展演、体育赛事等文化惠民活动。</w:t>
      </w:r>
    </w:p>
    <w:p w14:paraId="0C275239">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支持措施方面，将加大有奖发票奖金投放、增加以旧换新补贴、推出金融消费优惠、鼓励跨界融合及便利入境消费，通过政府引导与市场主导结合，打造全域联动的春节消费盛宴。</w:t>
      </w:r>
    </w:p>
    <w:p w14:paraId="5CF1BDF7">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2</w:t>
      </w:r>
      <w:r>
        <w:rPr>
          <w:rFonts w:hint="eastAsia" w:cs="仿宋_GB2312"/>
          <w:sz w:val="20"/>
          <w:szCs w:val="20"/>
          <w:lang w:bidi="ar"/>
        </w:rPr>
        <w:t>日</w:t>
      </w:r>
    </w:p>
    <w:p w14:paraId="06BDD939">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bidi="ar"/>
        </w:rPr>
      </w:pPr>
      <w:r>
        <w:rPr>
          <w:rFonts w:cs="仿宋_GB2312"/>
          <w:sz w:val="20"/>
          <w:szCs w:val="20"/>
          <w:lang w:bidi="ar"/>
        </w:rPr>
        <w:t>发文单位:</w:t>
      </w:r>
      <w:r>
        <w:rPr>
          <w:rFonts w:cs="仿宋_GB2312"/>
          <w:sz w:val="20"/>
          <w:szCs w:val="20"/>
          <w:lang w:val="en-US" w:eastAsia="zh-CN" w:bidi="ar"/>
        </w:rPr>
        <w:t>商务部、</w:t>
      </w:r>
      <w:r>
        <w:rPr>
          <w:rFonts w:hint="eastAsia" w:cs="仿宋_GB2312"/>
          <w:sz w:val="20"/>
          <w:szCs w:val="20"/>
          <w:lang w:val="en-US" w:eastAsia="zh-CN" w:bidi="ar"/>
        </w:rPr>
        <w:t>中央</w:t>
      </w:r>
      <w:r>
        <w:rPr>
          <w:rFonts w:cs="仿宋_GB2312"/>
          <w:sz w:val="20"/>
          <w:szCs w:val="20"/>
          <w:lang w:val="en-US" w:eastAsia="zh-CN" w:bidi="ar"/>
        </w:rPr>
        <w:t>宣传部、文化和旅游部、中国人民银行、金融监管总局、广电总局、体育总局、中国民航局、中国国家铁路集团有限公司</w:t>
      </w:r>
    </w:p>
    <w:p w14:paraId="1A998FFB">
      <w:pPr>
        <w:pStyle w:val="4"/>
        <w:pageBreakBefore w:val="0"/>
        <w:kinsoku/>
        <w:wordWrap w:val="0"/>
        <w:overflowPunct/>
        <w:topLinePunct w:val="0"/>
        <w:autoSpaceDE/>
        <w:autoSpaceDN/>
        <w:bidi w:val="0"/>
        <w:adjustRightInd/>
        <w:spacing w:line="360" w:lineRule="auto"/>
        <w:ind w:left="0" w:leftChars="0" w:firstLine="0" w:firstLineChars="0"/>
        <w:textAlignment w:val="auto"/>
        <w:rPr>
          <w:rStyle w:val="32"/>
          <w:rFonts w:hint="default" w:eastAsia="仿宋_GB2312"/>
          <w:lang w:val="en-US" w:eastAsia="zh-CN"/>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"https://www.mofcom.gov.cn/zwgk/zcfb/art/2026/art_153b2777f0c84090b665576e7346aa90.html" </w:instrText>
      </w:r>
      <w:r>
        <w:rPr>
          <w:rFonts w:hint="eastAsia" w:cs="仿宋_GB2312"/>
          <w:sz w:val="20"/>
          <w:szCs w:val="20"/>
          <w:lang w:bidi="ar"/>
        </w:rPr>
        <w:fldChar w:fldCharType="separate"/>
      </w:r>
      <w:r>
        <w:rPr>
          <w:rStyle w:val="31"/>
          <w:rFonts w:hint="eastAsia" w:cs="仿宋_GB2312"/>
          <w:sz w:val="20"/>
          <w:szCs w:val="20"/>
          <w:lang w:bidi="ar"/>
        </w:rPr>
        <w:t>https://www.mofcom.gov.cn/zwgk/zcfb/art/2026/art_153b2777f0c84090b665576e7346aa90.html</w:t>
      </w:r>
      <w:r>
        <w:rPr>
          <w:rFonts w:hint="eastAsia" w:cs="仿宋_GB2312"/>
          <w:sz w:val="20"/>
          <w:szCs w:val="20"/>
          <w:lang w:bidi="ar"/>
        </w:rPr>
        <w:fldChar w:fldCharType="end"/>
      </w:r>
    </w:p>
    <w:p w14:paraId="1BD05B9C">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p>
    <w:p w14:paraId="4E623D23">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2" w:name="_Toc2138958392"/>
      <w:r>
        <w:rPr>
          <w:rFonts w:hint="eastAsia"/>
          <w:lang w:val="en-US" w:eastAsia="zh-CN"/>
        </w:rPr>
        <w:t>《汽车数据出境安全指引（2026版）》</w:t>
      </w:r>
      <w:bookmarkEnd w:id="12"/>
    </w:p>
    <w:p w14:paraId="2939E508">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工业和信息化部等八部门联合发布《汽车数据出境安全指引（2026版）》，旨在推动建立高效便利安全的汽车数据跨境流动机制。该指引面向汽车研发设计、生产制造、驾驶自动化等全场景，细化重要数据判定规则，明确数据出境安全评估、个人信息出境标准合同等合规路径，指导企业规范数据出境活动，提升数据安全保护水平。</w:t>
      </w:r>
    </w:p>
    <w:p w14:paraId="3401586A">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随着全球数字经济融合加深及我国汽车产业智能化发展，2025年我国汽车产销量突破3400万辆、出口超700万辆，汽车数据已成为关键生产要素，高阶自动驾驶测试车日均可产生10TB量级数据。《安全指引》聚焦三类出境行为：国内运营数据传输至境外、境外主体调取境内数据、境外处理境内个人信息活动，覆盖汽车制造商、软件供应商、出行服务商等全产业链数据处理者。指引首次明确27类51项重要数据判定规则，将助力汽车企业出海及国际业务布局，服务产业高质量发展。</w:t>
      </w:r>
    </w:p>
    <w:p w14:paraId="3A373CC5">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2026年1月</w:t>
      </w:r>
      <w:r>
        <w:rPr>
          <w:rFonts w:hint="eastAsia" w:cs="仿宋_GB2312"/>
          <w:sz w:val="20"/>
          <w:szCs w:val="20"/>
          <w:lang w:val="en-US" w:eastAsia="zh-CN" w:bidi="ar"/>
        </w:rPr>
        <w:t>30</w:t>
      </w:r>
      <w:r>
        <w:rPr>
          <w:rFonts w:hint="eastAsia" w:cs="仿宋_GB2312"/>
          <w:sz w:val="20"/>
          <w:szCs w:val="20"/>
          <w:lang w:bidi="ar"/>
        </w:rPr>
        <w:t>日</w:t>
      </w:r>
    </w:p>
    <w:p w14:paraId="262AA0BF">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val="en-US" w:eastAsia="zh-CN" w:bidi="ar"/>
        </w:rPr>
      </w:pPr>
      <w:r>
        <w:rPr>
          <w:rFonts w:cs="仿宋_GB2312"/>
          <w:sz w:val="20"/>
          <w:szCs w:val="20"/>
          <w:lang w:val="en-US" w:eastAsia="zh-CN" w:bidi="ar"/>
        </w:rPr>
        <w:t>发文单位:工业和信息化部</w:t>
      </w:r>
      <w:r>
        <w:rPr>
          <w:rFonts w:hint="eastAsia" w:cs="仿宋_GB2312"/>
          <w:sz w:val="20"/>
          <w:szCs w:val="20"/>
          <w:lang w:val="en-US" w:eastAsia="zh-CN" w:bidi="ar"/>
        </w:rPr>
        <w:t>、</w:t>
      </w:r>
      <w:r>
        <w:rPr>
          <w:rFonts w:cs="仿宋_GB2312"/>
          <w:sz w:val="20"/>
          <w:szCs w:val="20"/>
          <w:lang w:val="en-US" w:eastAsia="zh-CN" w:bidi="ar"/>
        </w:rPr>
        <w:t>国家互联网信息办公室</w:t>
      </w:r>
      <w:r>
        <w:rPr>
          <w:rFonts w:hint="eastAsia" w:cs="仿宋_GB2312"/>
          <w:sz w:val="20"/>
          <w:szCs w:val="20"/>
          <w:lang w:val="en-US" w:eastAsia="zh-CN" w:bidi="ar"/>
        </w:rPr>
        <w:t>、</w:t>
      </w:r>
      <w:r>
        <w:rPr>
          <w:rFonts w:cs="仿宋_GB2312"/>
          <w:sz w:val="20"/>
          <w:szCs w:val="20"/>
          <w:lang w:val="en-US" w:eastAsia="zh-CN" w:bidi="ar"/>
        </w:rPr>
        <w:t>国家发展和改革委员会</w:t>
      </w:r>
      <w:r>
        <w:rPr>
          <w:rFonts w:hint="eastAsia" w:cs="仿宋_GB2312"/>
          <w:sz w:val="20"/>
          <w:szCs w:val="20"/>
          <w:lang w:val="en-US" w:eastAsia="zh-CN" w:bidi="ar"/>
        </w:rPr>
        <w:t>、</w:t>
      </w:r>
      <w:r>
        <w:rPr>
          <w:rFonts w:cs="仿宋_GB2312"/>
          <w:sz w:val="20"/>
          <w:szCs w:val="20"/>
          <w:lang w:val="en-US" w:eastAsia="zh-CN" w:bidi="ar"/>
        </w:rPr>
        <w:t>国家数据局</w:t>
      </w:r>
      <w:r>
        <w:rPr>
          <w:rFonts w:hint="eastAsia" w:cs="仿宋_GB2312"/>
          <w:sz w:val="20"/>
          <w:szCs w:val="20"/>
          <w:lang w:val="en-US" w:eastAsia="zh-CN" w:bidi="ar"/>
        </w:rPr>
        <w:t>、</w:t>
      </w:r>
      <w:r>
        <w:rPr>
          <w:rFonts w:cs="仿宋_GB2312"/>
          <w:sz w:val="20"/>
          <w:szCs w:val="20"/>
          <w:lang w:val="en-US" w:eastAsia="zh-CN" w:bidi="ar"/>
        </w:rPr>
        <w:t>公安部</w:t>
      </w:r>
      <w:r>
        <w:rPr>
          <w:rFonts w:hint="eastAsia" w:cs="仿宋_GB2312"/>
          <w:sz w:val="20"/>
          <w:szCs w:val="20"/>
          <w:lang w:val="en-US" w:eastAsia="zh-CN" w:bidi="ar"/>
        </w:rPr>
        <w:t>、</w:t>
      </w:r>
      <w:r>
        <w:rPr>
          <w:rFonts w:cs="仿宋_GB2312"/>
          <w:sz w:val="20"/>
          <w:szCs w:val="20"/>
          <w:lang w:val="en-US" w:eastAsia="zh-CN" w:bidi="ar"/>
        </w:rPr>
        <w:t>自然资源部</w:t>
      </w:r>
      <w:r>
        <w:rPr>
          <w:rFonts w:hint="eastAsia" w:cs="仿宋_GB2312"/>
          <w:sz w:val="20"/>
          <w:szCs w:val="20"/>
          <w:lang w:val="en-US" w:eastAsia="zh-CN" w:bidi="ar"/>
        </w:rPr>
        <w:t>、</w:t>
      </w:r>
      <w:r>
        <w:rPr>
          <w:rFonts w:cs="仿宋_GB2312"/>
          <w:sz w:val="20"/>
          <w:szCs w:val="20"/>
          <w:lang w:val="en-US" w:eastAsia="zh-CN" w:bidi="ar"/>
        </w:rPr>
        <w:t>交通运输部</w:t>
      </w:r>
      <w:r>
        <w:rPr>
          <w:rFonts w:hint="eastAsia" w:cs="仿宋_GB2312"/>
          <w:sz w:val="20"/>
          <w:szCs w:val="20"/>
          <w:lang w:val="en-US" w:eastAsia="zh-CN" w:bidi="ar"/>
        </w:rPr>
        <w:t>、</w:t>
      </w:r>
      <w:r>
        <w:rPr>
          <w:rFonts w:cs="仿宋_GB2312"/>
          <w:sz w:val="20"/>
          <w:szCs w:val="20"/>
          <w:lang w:val="en-US" w:eastAsia="zh-CN" w:bidi="ar"/>
        </w:rPr>
        <w:t>国家市场监督管理总局</w:t>
      </w:r>
    </w:p>
    <w:p w14:paraId="6EBF8004">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"https://www.nda.gov.cn/sjj/zwgk/zcfb/0203/20260203171849356062918_pc.html" </w:instrText>
      </w:r>
      <w:r>
        <w:rPr>
          <w:rFonts w:hint="eastAsia" w:cs="仿宋_GB2312"/>
          <w:sz w:val="20"/>
          <w:szCs w:val="20"/>
          <w:lang w:bidi="ar"/>
        </w:rPr>
        <w:fldChar w:fldCharType="separate"/>
      </w:r>
      <w:r>
        <w:rPr>
          <w:rStyle w:val="31"/>
          <w:rFonts w:hint="eastAsia" w:cs="仿宋_GB2312"/>
          <w:sz w:val="20"/>
          <w:szCs w:val="20"/>
          <w:lang w:bidi="ar"/>
        </w:rPr>
        <w:t>https://www.nda.gov.cn/sjj/zwgk/zcfb/0203/20260203171849356062918_pc.html</w:t>
      </w:r>
      <w:r>
        <w:rPr>
          <w:rFonts w:hint="eastAsia" w:cs="仿宋_GB2312"/>
          <w:sz w:val="20"/>
          <w:szCs w:val="20"/>
          <w:lang w:bidi="ar"/>
        </w:rPr>
        <w:fldChar w:fldCharType="end"/>
      </w:r>
    </w:p>
    <w:p w14:paraId="1FC3A012">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036B62E2">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3" w:name="_Toc597443564"/>
      <w:r>
        <w:rPr>
          <w:rFonts w:hint="eastAsia"/>
          <w:lang w:val="en-US" w:eastAsia="zh-CN"/>
        </w:rPr>
        <w:t>《国务院关于修改和废止部分行政法规的决定》</w:t>
      </w:r>
      <w:bookmarkEnd w:id="13"/>
    </w:p>
    <w:p w14:paraId="123D6F75">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国务院总理李强日前签署国务院令，公布《国务院关于修改和废止部分行政法规的决定》，自2026年3月20日起施行。</w:t>
      </w:r>
    </w:p>
    <w:p w14:paraId="54EEB6B7">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为全面贯彻党的二十大和二十届历次全会精神，落实党和国家机构改革精神，推进政府职能转变，营造市场化、法治化、国际化一流营商环境，着力提升行政法规系统性、整体性、协同性、时效性，国务院对涉及的行政法规进行了清理，决定对9部行政法规的部分条款予以修改，对2部行政法规予以废止。</w:t>
      </w:r>
    </w:p>
    <w:p w14:paraId="5C8C317F">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修改《城市绿化条例》等行政法规，调整了已变更的机构名称和职责划转涉及的机构名称，更好地适应当前我国行政管理体制实践。</w:t>
      </w:r>
    </w:p>
    <w:p w14:paraId="12BBAADA">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修改《风景名胜区条例》等行政法规，完善有关规划审批制度，与国家有关改革政策做好衔接。</w:t>
      </w:r>
    </w:p>
    <w:p w14:paraId="04922805">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修改《中华人民共和国河道管理条例》等行政法规，与新修订的《中华人民共和国行政复议法》等法律、行政法规的有关规定保持一致。</w:t>
      </w:r>
    </w:p>
    <w:p w14:paraId="26FC42B7">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废止《乡镇煤矿管理条例》等行政法规，更好地适应当前改革发展实践需要以及有关领域工作实际。</w:t>
      </w:r>
    </w:p>
    <w:p w14:paraId="40FC0774">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2026年1月</w:t>
      </w:r>
      <w:r>
        <w:rPr>
          <w:rFonts w:hint="eastAsia" w:cs="仿宋_GB2312"/>
          <w:sz w:val="20"/>
          <w:szCs w:val="20"/>
          <w:lang w:val="en-US" w:eastAsia="zh-CN" w:bidi="ar"/>
        </w:rPr>
        <w:t>30</w:t>
      </w:r>
      <w:r>
        <w:rPr>
          <w:rFonts w:hint="eastAsia" w:cs="仿宋_GB2312"/>
          <w:sz w:val="20"/>
          <w:szCs w:val="20"/>
          <w:lang w:bidi="ar"/>
        </w:rPr>
        <w:t>日</w:t>
      </w:r>
    </w:p>
    <w:p w14:paraId="1CB23D74">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14:paraId="2A67FAFD">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"https://www.gov.cn/zhengce/content/202602/content_7057147.htm" </w:instrText>
      </w:r>
      <w:r>
        <w:rPr>
          <w:rFonts w:hint="eastAsia" w:cs="仿宋_GB2312"/>
          <w:sz w:val="20"/>
          <w:szCs w:val="20"/>
          <w:lang w:bidi="ar"/>
        </w:rPr>
        <w:fldChar w:fldCharType="separate"/>
      </w:r>
      <w:r>
        <w:rPr>
          <w:rStyle w:val="31"/>
          <w:rFonts w:hint="eastAsia" w:cs="仿宋_GB2312"/>
          <w:sz w:val="20"/>
          <w:szCs w:val="20"/>
          <w:lang w:bidi="ar"/>
        </w:rPr>
        <w:t>https://www.gov.cn/zhengce/content/202602/content_7057147.htm</w:t>
      </w:r>
      <w:r>
        <w:rPr>
          <w:rFonts w:hint="eastAsia" w:cs="仿宋_GB2312"/>
          <w:sz w:val="20"/>
          <w:szCs w:val="20"/>
          <w:lang w:bidi="ar"/>
        </w:rPr>
        <w:fldChar w:fldCharType="end"/>
      </w:r>
    </w:p>
    <w:p w14:paraId="4823DD78">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p>
    <w:p w14:paraId="16A60B4E">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4" w:name="_Toc1747930423"/>
      <w:r>
        <w:rPr>
          <w:rFonts w:hint="eastAsia"/>
          <w:lang w:val="en-US" w:eastAsia="zh-CN"/>
        </w:rPr>
        <w:t>《关于做好2026年春耕及全年化肥保供稳价工作的通知》</w:t>
      </w:r>
      <w:bookmarkEnd w:id="14"/>
    </w:p>
    <w:p w14:paraId="49A6D17A">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国家发展改革委发布关于做好2026年春耕及全年化肥保供稳价工作的通知。通知部署6方面重点工作：保障化肥生产原料供应，稳定化肥生产；促进化肥顺畅流通，降低农业用肥成本；加强化肥储备管理，有效发挥储备功能作用；加强化肥进出口服务管理，切实做好进口保障；加强化肥市场监管，维护良好市场秩序；推进科学施肥，提高化肥使用效率。</w:t>
      </w:r>
    </w:p>
    <w:p w14:paraId="19C7AEE0">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通知明确，各省级发展改革委要会同交通主管部门保障化肥及生产原料水路、公路运输通畅；发挥农资骨干流通走廊作用，促进化肥及原料顺畅流通；引导重点农资流通企业加大向化肥直接用户销售比例。农业发展银行要发挥政策性银行作用，加大对化肥储备业务及相关仓储设施建设的综合性金融服务支持力度。鼓励有条件的企业视情加大硫磺进口力度，以稳定国内供应为目标保持合理库存水平。鼓励重点化肥流通企业主动承担化肥保供稳价社会责任，抵制假冒伪劣商品。</w:t>
      </w:r>
    </w:p>
    <w:p w14:paraId="083BB660">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2026年1月</w:t>
      </w:r>
      <w:r>
        <w:rPr>
          <w:rFonts w:hint="eastAsia" w:cs="仿宋_GB2312"/>
          <w:sz w:val="20"/>
          <w:szCs w:val="20"/>
          <w:lang w:val="en-US" w:eastAsia="zh-CN" w:bidi="ar"/>
        </w:rPr>
        <w:t>30</w:t>
      </w:r>
      <w:r>
        <w:rPr>
          <w:rFonts w:hint="eastAsia" w:cs="仿宋_GB2312"/>
          <w:sz w:val="20"/>
          <w:szCs w:val="20"/>
          <w:lang w:bidi="ar"/>
        </w:rPr>
        <w:t>日</w:t>
      </w:r>
    </w:p>
    <w:p w14:paraId="48F149FD">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国家发展改革委</w:t>
      </w:r>
    </w:p>
    <w:p w14:paraId="2C9C4042">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"https://www.gov.cn/zhengce/zhengceku/202602/content_7057161.htm" </w:instrText>
      </w:r>
      <w:r>
        <w:rPr>
          <w:rFonts w:hint="eastAsia" w:cs="仿宋_GB2312"/>
          <w:sz w:val="20"/>
          <w:szCs w:val="20"/>
          <w:lang w:bidi="ar"/>
        </w:rPr>
        <w:fldChar w:fldCharType="separate"/>
      </w:r>
      <w:r>
        <w:rPr>
          <w:rStyle w:val="31"/>
          <w:rFonts w:hint="eastAsia" w:cs="仿宋_GB2312"/>
          <w:sz w:val="20"/>
          <w:szCs w:val="20"/>
          <w:lang w:bidi="ar"/>
        </w:rPr>
        <w:t>https://www.gov.cn/zhengce/zhengceku/202602/content_7057161.htm</w:t>
      </w:r>
      <w:r>
        <w:rPr>
          <w:rFonts w:hint="eastAsia" w:cs="仿宋_GB2312"/>
          <w:sz w:val="20"/>
          <w:szCs w:val="20"/>
          <w:lang w:bidi="ar"/>
        </w:rPr>
        <w:fldChar w:fldCharType="end"/>
      </w:r>
    </w:p>
    <w:p w14:paraId="61512BC5">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5801CA38">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5" w:name="_Toc2037812048"/>
      <w:r>
        <w:rPr>
          <w:rFonts w:hint="eastAsia"/>
          <w:lang w:val="en-US" w:eastAsia="zh-CN"/>
        </w:rPr>
        <w:t>《中药工业高质量发展实施方案（2026—2030年）》</w:t>
      </w:r>
      <w:bookmarkEnd w:id="15"/>
    </w:p>
    <w:p w14:paraId="76E6B189">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为加快落实《国务院办公厅关于提升中药质量促进中医药产业高质量发展的意见》，进一步推动中药工业全产业链协同和高质量发展，工业和信息化部、国家民委、农业农村部、国家卫生健康委、国务院国资委、金融监管总局、国家中医药局、国家药监局等八部门近日联合印发《中药工业高质量发展实施方案（2026—2030年）》（以下简称《实施方案》）。</w:t>
      </w:r>
    </w:p>
    <w:p w14:paraId="52EB2C82">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实施方案》提出以强化中药工业上下游深度融合为着力点，以营造健康良好的产业生态为目标，坚持与时俱进、守正创新，推动构建优势互补、分工明确、资源共享、利益共赢的产业生态体系，全面提升中药工业产业链供应链韧性和稳定性。</w:t>
      </w:r>
    </w:p>
    <w:p w14:paraId="4819BBEF">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实施方案》提出了未来五年的发展目标：到2030年，中药工业全产业链协同发展体系初步形成，重点中药原料持续稳定供应能力进一步增强，数智化、绿色化水平明显提升，一批关键技术取得突破，产业协同创新水平显著提高。并确定了发展质量、协同体系、创新产品、数智化绿色化转型等方面的具体目标任务。</w:t>
      </w:r>
    </w:p>
    <w:p w14:paraId="29E41FAD">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2026年1月</w:t>
      </w:r>
      <w:r>
        <w:rPr>
          <w:rFonts w:hint="eastAsia" w:cs="仿宋_GB2312"/>
          <w:sz w:val="20"/>
          <w:szCs w:val="20"/>
          <w:lang w:val="en-US" w:eastAsia="zh-CN" w:bidi="ar"/>
        </w:rPr>
        <w:t>30</w:t>
      </w:r>
      <w:r>
        <w:rPr>
          <w:rFonts w:hint="eastAsia" w:cs="仿宋_GB2312"/>
          <w:sz w:val="20"/>
          <w:szCs w:val="20"/>
          <w:lang w:bidi="ar"/>
        </w:rPr>
        <w:t>日</w:t>
      </w:r>
    </w:p>
    <w:p w14:paraId="350E623A">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r>
        <w:rPr>
          <w:rFonts w:cs="仿宋_GB2312"/>
          <w:sz w:val="20"/>
          <w:szCs w:val="20"/>
          <w:lang w:bidi="ar"/>
        </w:rPr>
        <w:t>发文单位:</w:t>
      </w:r>
      <w:r>
        <w:rPr>
          <w:rFonts w:cs="仿宋_GB2312"/>
          <w:sz w:val="20"/>
          <w:szCs w:val="20"/>
          <w:lang w:val="en-US" w:eastAsia="zh-CN" w:bidi="ar"/>
        </w:rPr>
        <w:t>工业和信息化部</w:t>
      </w:r>
      <w:r>
        <w:rPr>
          <w:rFonts w:hint="eastAsia" w:cs="仿宋_GB2312"/>
          <w:sz w:val="20"/>
          <w:szCs w:val="20"/>
          <w:lang w:val="en-US" w:eastAsia="zh-CN" w:bidi="ar"/>
        </w:rPr>
        <w:t>、</w:t>
      </w:r>
      <w:r>
        <w:rPr>
          <w:rFonts w:cs="仿宋_GB2312"/>
          <w:sz w:val="20"/>
          <w:szCs w:val="20"/>
          <w:lang w:val="en-US" w:eastAsia="zh-CN" w:bidi="ar"/>
        </w:rPr>
        <w:t>国家民委</w:t>
      </w:r>
      <w:r>
        <w:rPr>
          <w:rFonts w:hint="eastAsia" w:cs="仿宋_GB2312"/>
          <w:sz w:val="20"/>
          <w:szCs w:val="20"/>
          <w:lang w:val="en-US" w:eastAsia="zh-CN" w:bidi="ar"/>
        </w:rPr>
        <w:t>、</w:t>
      </w:r>
      <w:r>
        <w:rPr>
          <w:rFonts w:cs="仿宋_GB2312"/>
          <w:sz w:val="20"/>
          <w:szCs w:val="20"/>
          <w:lang w:val="en-US" w:eastAsia="zh-CN" w:bidi="ar"/>
        </w:rPr>
        <w:t>农业农村部</w:t>
      </w:r>
      <w:r>
        <w:rPr>
          <w:rFonts w:hint="eastAsia" w:cs="仿宋_GB2312"/>
          <w:sz w:val="20"/>
          <w:szCs w:val="20"/>
          <w:lang w:val="en-US" w:eastAsia="zh-CN" w:bidi="ar"/>
        </w:rPr>
        <w:t>、</w:t>
      </w:r>
      <w:r>
        <w:rPr>
          <w:rFonts w:cs="仿宋_GB2312"/>
          <w:sz w:val="20"/>
          <w:szCs w:val="20"/>
          <w:lang w:val="en-US" w:eastAsia="zh-CN" w:bidi="ar"/>
        </w:rPr>
        <w:t>国家卫生健康委</w:t>
      </w:r>
      <w:r>
        <w:rPr>
          <w:rFonts w:hint="eastAsia" w:cs="仿宋_GB2312"/>
          <w:sz w:val="20"/>
          <w:szCs w:val="20"/>
          <w:lang w:val="en-US" w:eastAsia="zh-CN" w:bidi="ar"/>
        </w:rPr>
        <w:t>、</w:t>
      </w:r>
      <w:r>
        <w:rPr>
          <w:rFonts w:cs="仿宋_GB2312"/>
          <w:sz w:val="20"/>
          <w:szCs w:val="20"/>
          <w:lang w:val="en-US" w:eastAsia="zh-CN" w:bidi="ar"/>
        </w:rPr>
        <w:t>国务院国资委</w:t>
      </w:r>
      <w:r>
        <w:rPr>
          <w:rFonts w:hint="eastAsia" w:cs="仿宋_GB2312"/>
          <w:sz w:val="20"/>
          <w:szCs w:val="20"/>
          <w:lang w:val="en-US" w:eastAsia="zh-CN" w:bidi="ar"/>
        </w:rPr>
        <w:t>、</w:t>
      </w:r>
      <w:r>
        <w:rPr>
          <w:rFonts w:cs="仿宋_GB2312"/>
          <w:sz w:val="20"/>
          <w:szCs w:val="20"/>
          <w:lang w:val="en-US" w:eastAsia="zh-CN" w:bidi="ar"/>
        </w:rPr>
        <w:t>金融监管总局</w:t>
      </w:r>
      <w:r>
        <w:rPr>
          <w:rFonts w:hint="eastAsia" w:cs="仿宋_GB2312"/>
          <w:sz w:val="20"/>
          <w:szCs w:val="20"/>
          <w:lang w:val="en-US" w:eastAsia="zh-CN" w:bidi="ar"/>
        </w:rPr>
        <w:t>、</w:t>
      </w:r>
      <w:r>
        <w:rPr>
          <w:rFonts w:cs="仿宋_GB2312"/>
          <w:sz w:val="20"/>
          <w:szCs w:val="20"/>
          <w:lang w:val="en-US" w:eastAsia="zh-CN" w:bidi="ar"/>
        </w:rPr>
        <w:t>国家中医药局</w:t>
      </w:r>
      <w:r>
        <w:rPr>
          <w:rFonts w:hint="eastAsia" w:cs="仿宋_GB2312"/>
          <w:sz w:val="20"/>
          <w:szCs w:val="20"/>
          <w:lang w:val="en-US" w:eastAsia="zh-CN" w:bidi="ar"/>
        </w:rPr>
        <w:t>、</w:t>
      </w:r>
      <w:r>
        <w:rPr>
          <w:rFonts w:cs="仿宋_GB2312"/>
          <w:sz w:val="20"/>
          <w:szCs w:val="20"/>
          <w:lang w:val="en-US" w:eastAsia="zh-CN" w:bidi="ar"/>
        </w:rPr>
        <w:t>国家药监局</w:t>
      </w:r>
    </w:p>
    <w:p w14:paraId="66AFFB05">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"https://www.miit.gov.cn/jgsj/xfpgys/wjfb/art/2026/art_1263a9c19f3a4b84bb55e21b4daa6064.html" </w:instrText>
      </w:r>
      <w:r>
        <w:rPr>
          <w:rFonts w:hint="eastAsia" w:cs="仿宋_GB2312"/>
          <w:sz w:val="20"/>
          <w:szCs w:val="20"/>
          <w:lang w:bidi="ar"/>
        </w:rPr>
        <w:fldChar w:fldCharType="separate"/>
      </w:r>
      <w:r>
        <w:rPr>
          <w:rStyle w:val="31"/>
          <w:rFonts w:hint="eastAsia" w:cs="仿宋_GB2312"/>
          <w:sz w:val="20"/>
          <w:szCs w:val="20"/>
          <w:lang w:bidi="ar"/>
        </w:rPr>
        <w:t>https://www.miit.gov.cn/jgsj/xfpgys/wjfb/art/2026/art_1263a9c19f3a4b84bb55e21b4daa6064.html</w:t>
      </w:r>
      <w:r>
        <w:rPr>
          <w:rFonts w:hint="eastAsia" w:cs="仿宋_GB2312"/>
          <w:sz w:val="20"/>
          <w:szCs w:val="20"/>
          <w:lang w:bidi="ar"/>
        </w:rPr>
        <w:fldChar w:fldCharType="end"/>
      </w:r>
    </w:p>
    <w:p w14:paraId="0A572E81">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78B21BE7">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6" w:name="_Toc1437888380"/>
      <w:r>
        <w:rPr>
          <w:rFonts w:hint="eastAsia"/>
          <w:lang w:val="en-US" w:eastAsia="zh-CN"/>
        </w:rPr>
        <w:t>《关于提升境外人员入境数字化服务便利性的实施意见》</w:t>
      </w:r>
      <w:bookmarkEnd w:id="16"/>
    </w:p>
    <w:p w14:paraId="5AE4CE09">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2月5日</w:t>
      </w:r>
      <w:r>
        <w:rPr>
          <w:rFonts w:hint="eastAsia"/>
          <w:lang w:val="en-US" w:eastAsia="zh-CN"/>
        </w:rPr>
        <w:t>，</w:t>
      </w:r>
      <w:r>
        <w:rPr>
          <w:rFonts w:hint="default"/>
          <w:lang w:val="en-US" w:eastAsia="zh-CN"/>
        </w:rPr>
        <w:t>国家网信办、国家发展改革委、教育部、工业和信息化部、人力资源社会保障部、交通运输部、商务部、文化和旅游部、中国人民银行、国家移民局、中国贸促会等11部门联合印发《关于提升境外人员入境数字化服务便利性的实施意见》(以下简称《实施意见》)，旨在打通境外人员入境数字化服务堵点、卡点，建立互联互通、包容普惠、标准互认的数字化服务体系，打造更加国际化、便利化的数字化服务环境，进一步扩大高水平对外开放，加快构建新发展格局。</w:t>
      </w:r>
    </w:p>
    <w:p w14:paraId="56D48D17">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实施意见》提出，到2027年，入境数字化服务国际化、便利化程度显著提升，数字化基础服务更加畅通高效，居住、医疗、支付、旅游、公共服务等领域的数字化应用服务堵点基本打通、应用场景全面拓展，为扩大高水平对外开放注入强劲活力；到2030年，入境数字化服务达到国际领先水平，互联互通、包容普惠的数字化服务生态更加成熟，全场景数字化服务与国际通行模式深度衔接，数字化服务高水平开放促进经济社会高质量发展能力显著增强。</w:t>
      </w:r>
    </w:p>
    <w:p w14:paraId="03CAC664">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实施意见》明确了5方面14条工作举措。一是夯实数字化基础服务，包括便捷电信业务办理、加强外文数字化服务、建设数字化综合服务平台。二是完善数字化支付服务，包括提升数字支付便利性、完善消费数字化服务。三是优化数字化旅游服务，包括拓展文化和旅游线上服务渠道、便捷交通出行数字化服务、提升居住数字化管理水平。四是丰富数字化公共服务，包括提供数字医事服务、强化教育数字化服务、优化投资创业服务、提升政务服务水平。五是加强网络和数据安全保障，包括强化网络安全防护能力、提升数据安全与个人信息保护水平。</w:t>
      </w:r>
    </w:p>
    <w:p w14:paraId="3F56BF98">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2026年2月5日</w:t>
      </w:r>
    </w:p>
    <w:p w14:paraId="39EDC731">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r>
        <w:rPr>
          <w:rFonts w:cs="仿宋_GB2312"/>
          <w:sz w:val="20"/>
          <w:szCs w:val="20"/>
          <w:lang w:bidi="ar"/>
        </w:rPr>
        <w:t>发文单位:</w:t>
      </w:r>
      <w:r>
        <w:rPr>
          <w:rFonts w:cs="仿宋_GB2312"/>
          <w:sz w:val="20"/>
          <w:szCs w:val="20"/>
          <w:lang w:val="en-US" w:eastAsia="zh-CN" w:bidi="ar"/>
        </w:rPr>
        <w:t>国家网信办、国家发展改革委、教育部、工业和信息化部、人力资源社会保障部、交通运输部、商务部、文化和旅游部、中国人民银行、国家移民局、中国贸促会等</w:t>
      </w:r>
    </w:p>
    <w:p w14:paraId="5B770791">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"https://www.gov.cn/zhengce/zhengceku/202602/content_7057175.htm" </w:instrText>
      </w:r>
      <w:r>
        <w:rPr>
          <w:rFonts w:hint="eastAsia" w:cs="仿宋_GB2312"/>
          <w:sz w:val="20"/>
          <w:szCs w:val="20"/>
          <w:lang w:bidi="ar"/>
        </w:rPr>
        <w:fldChar w:fldCharType="separate"/>
      </w:r>
      <w:r>
        <w:rPr>
          <w:rStyle w:val="32"/>
          <w:rFonts w:hint="eastAsia" w:cs="仿宋_GB2312"/>
          <w:sz w:val="20"/>
          <w:szCs w:val="20"/>
          <w:lang w:bidi="ar"/>
        </w:rPr>
        <w:t>https://www.gov.cn/zhengce/zhengceku/202602/content_7057175.htm</w:t>
      </w:r>
      <w:r>
        <w:rPr>
          <w:rFonts w:hint="eastAsia" w:cs="仿宋_GB2312"/>
          <w:sz w:val="20"/>
          <w:szCs w:val="20"/>
          <w:lang w:bidi="ar"/>
        </w:rPr>
        <w:fldChar w:fldCharType="end"/>
      </w:r>
    </w:p>
    <w:p w14:paraId="68CB61C5">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74F133C6">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7" w:name="_Toc956522969"/>
      <w:r>
        <w:rPr>
          <w:rFonts w:hint="eastAsia"/>
          <w:lang w:val="en-US" w:eastAsia="zh-CN"/>
        </w:rPr>
        <w:t>《中共中央 国务院关于锚定农业农村现代化，扎实推进乡村全面振兴的意见》</w:t>
      </w:r>
      <w:bookmarkEnd w:id="17"/>
    </w:p>
    <w:p w14:paraId="54236A1C">
      <w:pPr>
        <w:pageBreakBefore w:val="0"/>
        <w:kinsoku/>
        <w:wordWrap w:val="0"/>
        <w:overflowPunct/>
        <w:topLinePunct w:val="0"/>
        <w:autoSpaceDE/>
        <w:autoSpaceDN/>
        <w:bidi w:val="0"/>
        <w:adjustRightInd/>
        <w:textAlignment w:val="auto"/>
        <w:rPr>
          <w:rFonts w:hint="eastAsia"/>
          <w:lang w:val="en-US" w:eastAsia="zh-CN"/>
        </w:rPr>
      </w:pPr>
      <w:r>
        <w:rPr>
          <w:rFonts w:hint="eastAsia"/>
          <w:lang w:val="en-US" w:eastAsia="zh-CN"/>
        </w:rPr>
        <w:t>2月3日，党的十八大以来第14个指导“三农”工作的中央一号文件由新华社受权发布，对锚定农业农村现代化、扎实推进乡村全面振兴进行了部署。</w:t>
      </w:r>
    </w:p>
    <w:p w14:paraId="4328C4B1">
      <w:pPr>
        <w:pageBreakBefore w:val="0"/>
        <w:kinsoku/>
        <w:wordWrap w:val="0"/>
        <w:overflowPunct/>
        <w:topLinePunct w:val="0"/>
        <w:autoSpaceDE/>
        <w:autoSpaceDN/>
        <w:bidi w:val="0"/>
        <w:adjustRightInd/>
        <w:textAlignment w:val="auto"/>
        <w:rPr>
          <w:rFonts w:hint="eastAsia"/>
          <w:lang w:val="en-US" w:eastAsia="zh-CN"/>
        </w:rPr>
      </w:pPr>
      <w:r>
        <w:rPr>
          <w:rFonts w:hint="eastAsia"/>
          <w:lang w:val="en-US" w:eastAsia="zh-CN"/>
        </w:rPr>
        <w:t>文件题为</w:t>
      </w:r>
      <w:r>
        <w:rPr>
          <w:rFonts w:hint="eastAsia"/>
          <w:lang w:val="en-US" w:eastAsia="zh-CN"/>
        </w:rPr>
        <w:fldChar w:fldCharType="begin"/>
      </w:r>
      <w:r>
        <w:rPr>
          <w:rFonts w:hint="eastAsia"/>
          <w:lang w:val="en-US" w:eastAsia="zh-CN"/>
        </w:rPr>
        <w:instrText xml:space="preserve"> HYPERLINK "https://www.gov.cn/yaowen/liebiao/202602/content_7056929.htm" \t "/Users/zhouqing/Documents\\x/_blank" </w:instrText>
      </w:r>
      <w:r>
        <w:rPr>
          <w:rFonts w:hint="eastAsia"/>
          <w:lang w:val="en-US" w:eastAsia="zh-CN"/>
        </w:rPr>
        <w:fldChar w:fldCharType="separate"/>
      </w:r>
      <w:r>
        <w:rPr>
          <w:rFonts w:hint="eastAsia"/>
          <w:lang w:val="en-US" w:eastAsia="zh-CN"/>
        </w:rPr>
        <w:t>《中共中央 国务院关于锚定农业农村现代化 扎实推进乡村全面振兴的意见》</w:t>
      </w:r>
      <w:r>
        <w:rPr>
          <w:rFonts w:hint="eastAsia"/>
          <w:lang w:val="en-US" w:eastAsia="zh-CN"/>
        </w:rPr>
        <w:fldChar w:fldCharType="end"/>
      </w:r>
      <w:r>
        <w:rPr>
          <w:rFonts w:hint="eastAsia"/>
          <w:lang w:val="en-US" w:eastAsia="zh-CN"/>
        </w:rPr>
        <w:t>，全文共六个部分，包括：提升农业综合生产能力和质量效益、实施常态化精准帮扶、积极促进农民稳定增收、因地制宜推进宜居宜业和美乡村建设、强化体制机制创新、加强党对“三农”工作的全面领导。</w:t>
      </w:r>
    </w:p>
    <w:p w14:paraId="5BB0EF15">
      <w:pPr>
        <w:pageBreakBefore w:val="0"/>
        <w:kinsoku/>
        <w:wordWrap w:val="0"/>
        <w:overflowPunct/>
        <w:topLinePunct w:val="0"/>
        <w:autoSpaceDE/>
        <w:autoSpaceDN/>
        <w:bidi w:val="0"/>
        <w:adjustRightInd/>
        <w:textAlignment w:val="auto"/>
        <w:rPr>
          <w:rFonts w:hint="eastAsia"/>
          <w:lang w:val="en-US" w:eastAsia="zh-CN"/>
        </w:rPr>
      </w:pPr>
      <w:r>
        <w:rPr>
          <w:rFonts w:hint="eastAsia"/>
          <w:lang w:val="en-US" w:eastAsia="zh-CN"/>
        </w:rPr>
        <w:t>文件提出，农业农村现代化关系中国式现代化全局和成色。坚持农业农村优先发展，坚持城乡融合发展，锚定农业农村现代化，以推进乡村全面振兴为总抓手，以学习运用“千万工程”经验为引领，以改革创新为根本动力，提高强农惠农富农政策效能，守牢国家粮食安全底线，持续巩固拓展脱贫攻坚成果，提升乡村产业发展水平、乡村建设水平、乡村治理水平，努力把农业建成现代化大产业、使农村基本具备现代生活条件、让农民生活更加富裕美好，为推进中国式现代化提供基础支撑。</w:t>
      </w:r>
    </w:p>
    <w:p w14:paraId="120B56A6">
      <w:pPr>
        <w:pageBreakBefore w:val="0"/>
        <w:kinsoku/>
        <w:wordWrap w:val="0"/>
        <w:overflowPunct/>
        <w:topLinePunct w:val="0"/>
        <w:autoSpaceDE/>
        <w:autoSpaceDN/>
        <w:bidi w:val="0"/>
        <w:adjustRightInd/>
        <w:textAlignment w:val="auto"/>
        <w:rPr>
          <w:rFonts w:hint="eastAsia"/>
          <w:lang w:val="en-US" w:eastAsia="zh-CN"/>
        </w:rPr>
      </w:pPr>
      <w:r>
        <w:rPr>
          <w:rFonts w:hint="eastAsia"/>
          <w:lang w:val="en-US" w:eastAsia="zh-CN"/>
        </w:rPr>
        <w:t>中央农村工作领导小组办公室负责人表示，要深入贯彻党的二十大和二十届历次全会精神，认真落实四中全会部署，全面贯彻习近平总书记关于“三农”工作的重要论述和重要指示精神，推动乡村全面振兴取得新进展、农业农村现代化再上新台阶，朝着建设农业强国目标扎实迈进。</w:t>
      </w:r>
    </w:p>
    <w:p w14:paraId="13DE4F23">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3</w:t>
      </w:r>
      <w:r>
        <w:rPr>
          <w:rFonts w:hint="eastAsia" w:cs="仿宋_GB2312"/>
          <w:sz w:val="20"/>
          <w:szCs w:val="20"/>
          <w:lang w:bidi="ar"/>
        </w:rPr>
        <w:t>日</w:t>
      </w:r>
    </w:p>
    <w:p w14:paraId="0FEF5AD7">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14:paraId="7E453AB5">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"https://www.gov.cn/yaowen/liebiao/202602/content_7056929.htm" </w:instrText>
      </w:r>
      <w:r>
        <w:rPr>
          <w:rFonts w:hint="eastAsia" w:cs="仿宋_GB2312"/>
          <w:sz w:val="20"/>
          <w:szCs w:val="20"/>
          <w:lang w:bidi="ar"/>
        </w:rPr>
        <w:fldChar w:fldCharType="separate"/>
      </w:r>
      <w:r>
        <w:rPr>
          <w:rStyle w:val="31"/>
          <w:rFonts w:hint="eastAsia" w:cs="仿宋_GB2312"/>
          <w:sz w:val="20"/>
          <w:szCs w:val="20"/>
          <w:lang w:bidi="ar"/>
        </w:rPr>
        <w:t>https://www.gov.cn/yaowen/liebiao/202602/content_7056929.htm</w:t>
      </w:r>
      <w:r>
        <w:rPr>
          <w:rFonts w:hint="eastAsia" w:cs="仿宋_GB2312"/>
          <w:sz w:val="20"/>
          <w:szCs w:val="20"/>
          <w:lang w:bidi="ar"/>
        </w:rPr>
        <w:fldChar w:fldCharType="end"/>
      </w:r>
    </w:p>
    <w:p w14:paraId="42736DB8">
      <w:pPr>
        <w:pageBreakBefore w:val="0"/>
        <w:kinsoku/>
        <w:wordWrap w:val="0"/>
        <w:overflowPunct/>
        <w:topLinePunct w:val="0"/>
        <w:autoSpaceDE/>
        <w:autoSpaceDN/>
        <w:bidi w:val="0"/>
        <w:adjustRightInd/>
        <w:ind w:left="0" w:leftChars="0" w:firstLine="0" w:firstLineChars="0"/>
        <w:textAlignment w:val="auto"/>
        <w:rPr>
          <w:rFonts w:hint="eastAsia"/>
          <w:lang w:eastAsia="zh-CN"/>
        </w:rPr>
      </w:pPr>
    </w:p>
    <w:bookmarkEnd w:id="10"/>
    <w:p w14:paraId="28732029">
      <w:pPr>
        <w:pageBreakBefore w:val="0"/>
        <w:kinsoku/>
        <w:wordWrap w:val="0"/>
        <w:overflowPunct/>
        <w:topLinePunct w:val="0"/>
        <w:autoSpaceDE/>
        <w:autoSpaceDN/>
        <w:bidi w:val="0"/>
        <w:adjustRightInd/>
        <w:snapToGrid w:val="0"/>
        <w:spacing w:line="240" w:lineRule="auto"/>
        <w:ind w:left="0" w:leftChars="0" w:firstLine="0" w:firstLineChars="0"/>
        <w:jc w:val="center"/>
        <w:textAlignment w:val="auto"/>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14:paraId="7A5D4C23">
      <w:pPr>
        <w:pStyle w:val="3"/>
        <w:pageBreakBefore w:val="0"/>
        <w:kinsoku/>
        <w:wordWrap w:val="0"/>
        <w:overflowPunct/>
        <w:topLinePunct w:val="0"/>
        <w:autoSpaceDE/>
        <w:autoSpaceDN/>
        <w:bidi w:val="0"/>
        <w:adjustRightInd/>
        <w:ind w:left="0" w:leftChars="0" w:firstLine="0" w:firstLineChars="0"/>
        <w:jc w:val="center"/>
        <w:textAlignment w:val="auto"/>
        <w:rPr>
          <w:rFonts w:hint="eastAsia" w:ascii="黑体" w:hAnsi="黑体" w:eastAsia="黑体"/>
        </w:rPr>
      </w:pPr>
      <w:bookmarkStart w:id="18" w:name="_Toc214013984"/>
      <w:bookmarkStart w:id="19" w:name="_Toc218958541"/>
      <w:r>
        <w:rPr>
          <w:rFonts w:hint="eastAsia" w:ascii="黑体" w:hAnsi="黑体" w:eastAsia="黑体"/>
        </w:rPr>
        <w:t>湖北省</w:t>
      </w:r>
      <w:bookmarkEnd w:id="18"/>
      <w:bookmarkEnd w:id="19"/>
    </w:p>
    <w:p w14:paraId="1CB98775">
      <w:pPr>
        <w:pStyle w:val="5"/>
        <w:keepNext w:val="0"/>
        <w:keepLines w:val="0"/>
        <w:pageBreakBefore w:val="0"/>
        <w:widowControl/>
        <w:numPr>
          <w:ilvl w:val="0"/>
          <w:numId w:val="6"/>
        </w:numPr>
        <w:kinsoku/>
        <w:wordWrap w:val="0"/>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20" w:name="_Toc1396711276"/>
      <w:bookmarkStart w:id="21" w:name="_Toc214013985"/>
      <w:r>
        <w:rPr>
          <w:rFonts w:hint="eastAsia"/>
        </w:rPr>
        <w:t>《2026年湖北省汽车以旧换新补贴实施细则》</w:t>
      </w:r>
      <w:bookmarkEnd w:id="20"/>
    </w:p>
    <w:p w14:paraId="04B86AE1">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湖北省商务厅联合省发改委、省经信厅等8部门印发《2026年湖北省汽车以旧换新补贴实施细则》，省商务厅消费处有关负责人对政策进行了解读。该政策深入贯彻中央经济工作会议精神，依据国家相关文件制定，旨在优化汽车消费结构，释放消费潜力。</w:t>
      </w:r>
    </w:p>
    <w:p w14:paraId="3C24D29B">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政策优化调整主要包括六方面：一是报废更新补贴从定额调整为按新车售价比例补贴，新能源乘用车补12%（最高2万元），燃油车补10%（最高1.5万元）；二是延扩旧车注册登记时间，汽油车扩至2013年6月前，柴油车至2015年6月前，新能源车至2019年底前；三是统一置换更新补贴标准，新能源补8%（最高1.5万元），燃油车补6%（最高1.3万元）；四是置换新车需为新能源车或2.0升及以下燃油车；五是明确新车发票与登记地均需在湖北省内；六是每位消费者限享一次补贴，旧车需2025年1月前登记在本人名下，防范投机行为。</w:t>
      </w:r>
    </w:p>
    <w:p w14:paraId="29105CE9">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实施细则》共七部分，涵盖报废与置换更新流程、补贴审核兑付、资金管理、部门职责、监督管理等内容。消费者可通过全国汽车流通信息管理系统或“湖北省汽车置换更新服务平台”申请补贴，各市州实行按月限额调控。下一步，相关部门将指导各地细化举措，确保政策平稳实施。</w:t>
      </w:r>
    </w:p>
    <w:p w14:paraId="28430B74">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4</w:t>
      </w:r>
      <w:r>
        <w:rPr>
          <w:rFonts w:hint="eastAsia" w:cs="仿宋_GB2312"/>
          <w:sz w:val="20"/>
          <w:szCs w:val="20"/>
          <w:lang w:bidi="ar"/>
        </w:rPr>
        <w:t>日</w:t>
      </w:r>
    </w:p>
    <w:p w14:paraId="0FF8DCD1">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发文单位:</w:t>
      </w:r>
      <w:r>
        <w:rPr>
          <w:rFonts w:cs="仿宋_GB2312"/>
          <w:sz w:val="20"/>
          <w:szCs w:val="20"/>
          <w:lang w:val="en-US" w:eastAsia="zh-CN" w:bidi="ar"/>
        </w:rPr>
        <w:t>湖北省商务厅</w:t>
      </w:r>
      <w:r>
        <w:rPr>
          <w:rFonts w:hint="eastAsia" w:cs="仿宋_GB2312"/>
          <w:sz w:val="20"/>
          <w:szCs w:val="20"/>
          <w:lang w:val="en-US" w:eastAsia="zh-CN" w:bidi="ar"/>
        </w:rPr>
        <w:t>、</w:t>
      </w:r>
      <w:r>
        <w:rPr>
          <w:rFonts w:cs="仿宋_GB2312"/>
          <w:sz w:val="20"/>
          <w:szCs w:val="20"/>
          <w:lang w:val="en-US" w:eastAsia="zh-CN" w:bidi="ar"/>
        </w:rPr>
        <w:t>湖北省发展和改革委员会</w:t>
      </w:r>
      <w:r>
        <w:rPr>
          <w:rFonts w:hint="eastAsia" w:cs="仿宋_GB2312"/>
          <w:sz w:val="20"/>
          <w:szCs w:val="20"/>
          <w:lang w:val="en-US" w:eastAsia="zh-CN" w:bidi="ar"/>
        </w:rPr>
        <w:t>、</w:t>
      </w:r>
      <w:r>
        <w:rPr>
          <w:rFonts w:cs="仿宋_GB2312"/>
          <w:sz w:val="20"/>
          <w:szCs w:val="20"/>
          <w:lang w:val="en-US" w:eastAsia="zh-CN" w:bidi="ar"/>
        </w:rPr>
        <w:t>湖北省经济和信息化厅</w:t>
      </w:r>
      <w:r>
        <w:rPr>
          <w:rFonts w:hint="eastAsia" w:cs="仿宋_GB2312"/>
          <w:sz w:val="20"/>
          <w:szCs w:val="20"/>
          <w:lang w:val="en-US" w:eastAsia="zh-CN" w:bidi="ar"/>
        </w:rPr>
        <w:t>、</w:t>
      </w:r>
      <w:r>
        <w:rPr>
          <w:rFonts w:cs="仿宋_GB2312"/>
          <w:sz w:val="20"/>
          <w:szCs w:val="20"/>
          <w:lang w:val="en-US" w:eastAsia="zh-CN" w:bidi="ar"/>
        </w:rPr>
        <w:t>湖北省公安厅</w:t>
      </w:r>
      <w:r>
        <w:rPr>
          <w:rFonts w:hint="eastAsia" w:cs="仿宋_GB2312"/>
          <w:sz w:val="20"/>
          <w:szCs w:val="20"/>
          <w:lang w:val="en-US" w:eastAsia="zh-CN" w:bidi="ar"/>
        </w:rPr>
        <w:t>、</w:t>
      </w:r>
      <w:r>
        <w:rPr>
          <w:rFonts w:cs="仿宋_GB2312"/>
          <w:sz w:val="20"/>
          <w:szCs w:val="20"/>
          <w:lang w:val="en-US" w:eastAsia="zh-CN" w:bidi="ar"/>
        </w:rPr>
        <w:t>湖北省财政厅</w:t>
      </w:r>
      <w:r>
        <w:rPr>
          <w:rFonts w:hint="eastAsia" w:cs="仿宋_GB2312"/>
          <w:sz w:val="20"/>
          <w:szCs w:val="20"/>
          <w:lang w:val="en-US" w:eastAsia="zh-CN" w:bidi="ar"/>
        </w:rPr>
        <w:t>、</w:t>
      </w:r>
      <w:r>
        <w:rPr>
          <w:rFonts w:cs="仿宋_GB2312"/>
          <w:sz w:val="20"/>
          <w:szCs w:val="20"/>
          <w:lang w:val="en-US" w:eastAsia="zh-CN" w:bidi="ar"/>
        </w:rPr>
        <w:t>湖北省生态环境厅</w:t>
      </w:r>
      <w:r>
        <w:rPr>
          <w:rFonts w:hint="eastAsia" w:cs="仿宋_GB2312"/>
          <w:sz w:val="20"/>
          <w:szCs w:val="20"/>
          <w:lang w:val="en-US" w:eastAsia="zh-CN" w:bidi="ar"/>
        </w:rPr>
        <w:t>、</w:t>
      </w:r>
      <w:r>
        <w:rPr>
          <w:rFonts w:cs="仿宋_GB2312"/>
          <w:sz w:val="20"/>
          <w:szCs w:val="20"/>
          <w:lang w:val="en-US" w:eastAsia="zh-CN" w:bidi="ar"/>
        </w:rPr>
        <w:t>湖北省市场监督管理局</w:t>
      </w:r>
      <w:r>
        <w:rPr>
          <w:rFonts w:hint="eastAsia" w:cs="仿宋_GB2312"/>
          <w:sz w:val="20"/>
          <w:szCs w:val="20"/>
          <w:lang w:val="en-US" w:eastAsia="zh-CN" w:bidi="ar"/>
        </w:rPr>
        <w:t>、</w:t>
      </w:r>
      <w:r>
        <w:rPr>
          <w:rFonts w:cs="仿宋_GB2312"/>
          <w:sz w:val="20"/>
          <w:szCs w:val="20"/>
          <w:lang w:val="en-US" w:eastAsia="zh-CN" w:bidi="ar"/>
        </w:rPr>
        <w:t>国家税务总局湖北省税务局</w:t>
      </w:r>
    </w:p>
    <w:p w14:paraId="4F87CC85">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"https://swt.hubei.gov.cn/zfxxgk/zc/qtzdgkwj/202602/t20260204_5870029.shtml" </w:instrText>
      </w:r>
      <w:r>
        <w:rPr>
          <w:rFonts w:hint="eastAsia" w:cs="仿宋_GB2312"/>
          <w:sz w:val="20"/>
          <w:szCs w:val="20"/>
          <w:lang w:bidi="ar"/>
        </w:rPr>
        <w:fldChar w:fldCharType="separate"/>
      </w:r>
      <w:r>
        <w:rPr>
          <w:rStyle w:val="31"/>
          <w:rFonts w:hint="eastAsia" w:cs="仿宋_GB2312"/>
          <w:sz w:val="20"/>
          <w:szCs w:val="20"/>
          <w:lang w:bidi="ar"/>
        </w:rPr>
        <w:t>https://swt.hubei.gov.cn/zfxxgk/zc/qtzdgkwj/202602/t20260204_5870029.shtml</w:t>
      </w:r>
      <w:r>
        <w:rPr>
          <w:rFonts w:hint="eastAsia" w:cs="仿宋_GB2312"/>
          <w:sz w:val="20"/>
          <w:szCs w:val="20"/>
          <w:lang w:bidi="ar"/>
        </w:rPr>
        <w:fldChar w:fldCharType="end"/>
      </w:r>
    </w:p>
    <w:p w14:paraId="1F6770DF">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bookmarkEnd w:id="21"/>
    <w:p w14:paraId="17314E2B">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2" w:name="_Toc382670375"/>
      <w:r>
        <w:rPr>
          <w:rFonts w:hint="eastAsia"/>
          <w:lang w:val="en-US" w:eastAsia="zh-CN"/>
        </w:rPr>
        <w:t>《武汉市数智经济发展行动方案（2026—2028年）》</w:t>
      </w:r>
      <w:bookmarkEnd w:id="22"/>
    </w:p>
    <w:p w14:paraId="206EF8C6">
      <w:pPr>
        <w:keepNext w:val="0"/>
        <w:keepLines w:val="0"/>
        <w:widowControl/>
        <w:suppressLineNumbers w:val="0"/>
        <w:jc w:val="left"/>
        <w:rPr>
          <w:rFonts w:hint="eastAsia"/>
          <w:lang w:val="en-US" w:eastAsia="zh-CN"/>
        </w:rPr>
      </w:pPr>
      <w:r>
        <w:rPr>
          <w:rFonts w:hint="eastAsia"/>
          <w:lang w:val="en-US" w:eastAsia="zh-CN"/>
        </w:rPr>
        <w:t>2月3日，全市数智经济一线城市建设大会举行，正式发布《武汉市数智经济发展行动方案（2026—2028年）》（以下简称《方案》）,系统规划未来三年武汉数智经济发展路径。</w:t>
      </w:r>
    </w:p>
    <w:p w14:paraId="2DD6306F">
      <w:pPr>
        <w:keepNext w:val="0"/>
        <w:keepLines w:val="0"/>
        <w:widowControl/>
        <w:suppressLineNumbers w:val="0"/>
        <w:jc w:val="left"/>
        <w:rPr>
          <w:rFonts w:hint="eastAsia"/>
          <w:lang w:eastAsia="zh-CN"/>
        </w:rPr>
      </w:pPr>
      <w:r>
        <w:rPr>
          <w:rFonts w:hint="eastAsia"/>
          <w:lang w:val="en-US" w:eastAsia="zh-CN"/>
        </w:rPr>
        <w:t>《方案》中明确提出到2028年全市人工智能产业规模突破两千亿元的发展目标。该方案聚焦数智经济核心领域，旨在通过强化科技创</w:t>
      </w:r>
      <w:r>
        <w:rPr>
          <w:rFonts w:hint="eastAsia"/>
          <w:lang w:eastAsia="zh-CN"/>
        </w:rPr>
        <w:t>新引领、完善产业生态体系、推动数字技术与实体经济深度融合，全面提升武汉在人工智能领域的产业竞争力和区域辐射力。方案围绕技术研发、场景应用、企业培育、人才引育等重点方向，提出系列支持举措，包括建设国家级人工智能创新平台、打造标杆性应用场景、培育一批领军企业和专精特新企业，推动人工智能技术在智能制造、智慧城市、智慧交通、健康医疗等领域的规模化应用，助力武汉建设全国数智经济发展高地。</w:t>
      </w:r>
    </w:p>
    <w:p w14:paraId="3EFD113B">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3</w:t>
      </w:r>
      <w:r>
        <w:rPr>
          <w:rFonts w:hint="eastAsia" w:cs="仿宋_GB2312"/>
          <w:sz w:val="20"/>
          <w:szCs w:val="20"/>
          <w:lang w:bidi="ar"/>
        </w:rPr>
        <w:t>日</w:t>
      </w:r>
    </w:p>
    <w:p w14:paraId="648C0CD3">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发文单位:武汉市发展改革委</w:t>
      </w:r>
    </w:p>
    <w:p w14:paraId="76D2A263">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"https://www.wuhan.gov.cn/sy/whyw/202602/t20260204_2724403.shtml" </w:instrText>
      </w:r>
      <w:r>
        <w:rPr>
          <w:rFonts w:hint="eastAsia" w:cs="仿宋_GB2312"/>
          <w:sz w:val="20"/>
          <w:szCs w:val="20"/>
          <w:lang w:bidi="ar"/>
        </w:rPr>
        <w:fldChar w:fldCharType="separate"/>
      </w:r>
      <w:r>
        <w:rPr>
          <w:rStyle w:val="31"/>
          <w:rFonts w:hint="eastAsia" w:cs="仿宋_GB2312"/>
          <w:sz w:val="20"/>
          <w:szCs w:val="20"/>
          <w:lang w:bidi="ar"/>
        </w:rPr>
        <w:t>https://www.wuhan.gov.cn/sy/whyw/202602/t20260204_2724403.shtml</w:t>
      </w:r>
      <w:r>
        <w:rPr>
          <w:rFonts w:hint="eastAsia" w:cs="仿宋_GB2312"/>
          <w:sz w:val="20"/>
          <w:szCs w:val="20"/>
          <w:lang w:bidi="ar"/>
        </w:rPr>
        <w:fldChar w:fldCharType="end"/>
      </w:r>
    </w:p>
    <w:p w14:paraId="5BB12438">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0C201F7E">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val="en-US" w:eastAsia="zh-CN"/>
        </w:rPr>
      </w:pPr>
      <w:bookmarkStart w:id="23" w:name="_Toc1974953507"/>
      <w:r>
        <w:rPr>
          <w:rFonts w:hint="eastAsia"/>
          <w:lang w:val="en-US" w:eastAsia="zh-CN"/>
        </w:rPr>
        <w:t>《2026年湖北省政府工作报告》</w:t>
      </w:r>
      <w:bookmarkEnd w:id="23"/>
    </w:p>
    <w:p w14:paraId="6EFA9292">
      <w:pPr>
        <w:rPr>
          <w:rFonts w:hint="eastAsia"/>
          <w:lang w:eastAsia="zh-CN"/>
        </w:rPr>
      </w:pPr>
      <w:r>
        <w:rPr>
          <w:rFonts w:hint="eastAsia"/>
          <w:lang w:eastAsia="zh-CN"/>
        </w:rPr>
        <w:t>报告回顾"十四五"时期及2025年工作，部署"十五五"时期主要任务和2026年重点工作。</w:t>
      </w:r>
    </w:p>
    <w:p w14:paraId="2A92A35B">
      <w:pPr>
        <w:rPr>
          <w:rFonts w:hint="eastAsia"/>
          <w:lang w:eastAsia="zh-CN"/>
        </w:rPr>
      </w:pPr>
      <w:r>
        <w:rPr>
          <w:rFonts w:hint="eastAsia"/>
          <w:lang w:eastAsia="zh-CN"/>
        </w:rPr>
        <w:t>"十四五"时期，湖北经济实力实现整体跃升，地区生产总值突破6万亿元，武汉迈入两万亿级城市行列，襄阳、宜昌居中部非省会城市前列。支点功能实质增强，交通枢纽辐射、科技创新引领、产业发展带动等作用显著提升，高铁通车里程全国第五，重大科技基础设施达8个，光电子信息等5大支柱产业迈入万亿级。转型发展取得突破，实施工业技改项目2.15万个，新能源汽车年产量达82万辆，数字经济加速赋能，市场主体总量突破1000万户。城乡区域发展更趋协调，武汉都市圈经济总量3.8万亿元，乡村振兴深入实施。美丽湖北建设步伐加快，获批全国首批省域美丽中国先行区。人民生活品质持续改善，民生财政支出占比超75%，城镇新增就业每年超90万人。</w:t>
      </w:r>
    </w:p>
    <w:p w14:paraId="4ABAB95D">
      <w:pPr>
        <w:rPr>
          <w:rFonts w:hint="eastAsia"/>
          <w:lang w:eastAsia="zh-CN"/>
        </w:rPr>
      </w:pPr>
      <w:r>
        <w:rPr>
          <w:rFonts w:hint="eastAsia"/>
          <w:lang w:eastAsia="zh-CN"/>
        </w:rPr>
        <w:t>2025年，湖北经济稳中有进，地区生产总值增长5.5%，高技术制造业增加值增长15.5%；就业和税收总体向好，新增返乡创业市场主体13.9万户，地方一般公共预算收入突破4000亿元；重点领域风险防范化解取得进展，11.08万套保交房任务全面完成；民生保障水平提高，10大类55项民生实事如期完成。同时深化改革、扩大开放、促进创新，投资体制、地方金融、国有"三资"管理等改革成效显著，进出口总额增长18.2%，技术合同成交额达6121亿元。</w:t>
      </w:r>
    </w:p>
    <w:p w14:paraId="1C271A3E">
      <w:pPr>
        <w:rPr>
          <w:rFonts w:hint="eastAsia"/>
          <w:lang w:eastAsia="zh-CN"/>
        </w:rPr>
      </w:pPr>
      <w:r>
        <w:rPr>
          <w:rFonts w:hint="eastAsia"/>
          <w:lang w:eastAsia="zh-CN"/>
        </w:rPr>
        <w:t>报告分析了"十五五"时期面临的形势，明确指导思想，提出聚焦支点建设使命任务、推动高质量发展、满足人民美好生活需要、以改革创新破解难题、强化全面从严治党保障、用好系统观念统筹推进等工作要点。2026年经济社会发展主要预期目标为：经济增长5.5%左右，城镇新增就业70万人以上，居民收入增长与经济增长同步。重点工作包括推动经济稳定增长、构建现代化产业体系、深化重点领域改革、扩大高水平开放、促进城乡区域协调发展、建设文化强省、推进绿色转型、防范化解风险、保障和改善民生等九大方面，并强调建设法治型服务型政府。</w:t>
      </w:r>
    </w:p>
    <w:p w14:paraId="02CD14DA">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5</w:t>
      </w:r>
      <w:r>
        <w:rPr>
          <w:rFonts w:hint="eastAsia" w:cs="仿宋_GB2312"/>
          <w:sz w:val="20"/>
          <w:szCs w:val="20"/>
          <w:lang w:bidi="ar"/>
        </w:rPr>
        <w:t>日</w:t>
      </w:r>
    </w:p>
    <w:p w14:paraId="749D7EF0">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14:paraId="0AFB9BF0">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color w:val="auto"/>
          <w:sz w:val="20"/>
          <w:szCs w:val="20"/>
          <w:u w:val="none"/>
          <w:lang w:bidi="ar"/>
        </w:rPr>
        <w:fldChar w:fldCharType="begin"/>
      </w:r>
      <w:r>
        <w:rPr>
          <w:rFonts w:hint="eastAsia" w:cs="仿宋_GB2312"/>
          <w:color w:val="auto"/>
          <w:sz w:val="20"/>
          <w:szCs w:val="20"/>
          <w:u w:val="none"/>
          <w:lang w:bidi="ar"/>
        </w:rPr>
        <w:instrText xml:space="preserve"> HYPERLINK "https://www.hubei.gov.cn/zwgk/hbyw/hbywqb/202602/t20260205_5870432.shtml" </w:instrText>
      </w:r>
      <w:r>
        <w:rPr>
          <w:rFonts w:hint="eastAsia" w:cs="仿宋_GB2312"/>
          <w:color w:val="auto"/>
          <w:sz w:val="20"/>
          <w:szCs w:val="20"/>
          <w:u w:val="none"/>
          <w:lang w:bidi="ar"/>
        </w:rPr>
        <w:fldChar w:fldCharType="separate"/>
      </w:r>
      <w:r>
        <w:rPr>
          <w:rStyle w:val="31"/>
          <w:rFonts w:hint="eastAsia" w:cs="仿宋_GB2312"/>
          <w:sz w:val="20"/>
          <w:szCs w:val="20"/>
          <w:lang w:bidi="ar"/>
        </w:rPr>
        <w:t>https://www.hubei.gov.cn/zwgk/hbyw/hbywqb/202602/t20260205_5870432.shtml</w:t>
      </w:r>
      <w:r>
        <w:rPr>
          <w:rFonts w:hint="eastAsia" w:cs="仿宋_GB2312"/>
          <w:color w:val="auto"/>
          <w:sz w:val="20"/>
          <w:szCs w:val="20"/>
          <w:u w:val="none"/>
          <w:lang w:bidi="ar"/>
        </w:rPr>
        <w:fldChar w:fldCharType="end"/>
      </w:r>
    </w:p>
    <w:p w14:paraId="5D61F4CC">
      <w:pPr>
        <w:pageBreakBefore w:val="0"/>
        <w:kinsoku/>
        <w:wordWrap w:val="0"/>
        <w:overflowPunct/>
        <w:topLinePunct w:val="0"/>
        <w:autoSpaceDE/>
        <w:autoSpaceDN/>
        <w:bidi w:val="0"/>
        <w:adjustRightInd/>
        <w:ind w:left="0" w:leftChars="0" w:firstLine="0" w:firstLineChars="0"/>
        <w:textAlignment w:val="auto"/>
        <w:outlineLvl w:val="9"/>
        <w:rPr>
          <w:rFonts w:hint="eastAsia"/>
          <w:sz w:val="28"/>
          <w:szCs w:val="28"/>
        </w:rPr>
      </w:pPr>
      <w:bookmarkStart w:id="24" w:name="_Toc214013989"/>
    </w:p>
    <w:p w14:paraId="281FE554">
      <w:pPr>
        <w:pStyle w:val="2"/>
        <w:pageBreakBefore w:val="0"/>
        <w:kinsoku/>
        <w:wordWrap w:val="0"/>
        <w:overflowPunct/>
        <w:topLinePunct w:val="0"/>
        <w:autoSpaceDE/>
        <w:autoSpaceDN/>
        <w:bidi w:val="0"/>
        <w:adjustRightInd/>
        <w:ind w:left="0" w:leftChars="0" w:firstLine="0" w:firstLineChars="0"/>
        <w:textAlignment w:val="auto"/>
        <w:rPr>
          <w:rFonts w:hint="eastAsia" w:ascii="宋体" w:hAnsi="宋体" w:eastAsia="宋体" w:cs="宋体"/>
          <w:i/>
          <w:iCs/>
          <w:color w:val="666666"/>
          <w:kern w:val="0"/>
          <w:sz w:val="36"/>
          <w:szCs w:val="36"/>
          <w:shd w:val="clear" w:color="auto" w:fill="FFFFFF"/>
          <w:lang w:bidi="ar"/>
        </w:rPr>
      </w:pPr>
      <w:bookmarkStart w:id="25" w:name="_Toc1536344117"/>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24"/>
      <w:bookmarkEnd w:id="25"/>
    </w:p>
    <w:p w14:paraId="26A3307B">
      <w:pPr>
        <w:pageBreakBefore w:val="0"/>
        <w:kinsoku/>
        <w:wordWrap w:val="0"/>
        <w:overflowPunct/>
        <w:topLinePunct w:val="0"/>
        <w:autoSpaceDE/>
        <w:autoSpaceDN/>
        <w:bidi w:val="0"/>
        <w:adjustRightInd/>
        <w:ind w:left="0" w:leftChars="0" w:firstLine="464" w:firstLineChars="145"/>
        <w:textAlignment w:val="auto"/>
        <w:rPr>
          <w:lang w:bidi="ar"/>
        </w:rPr>
      </w:pPr>
    </w:p>
    <w:p w14:paraId="5D448CE2">
      <w:pPr>
        <w:pStyle w:val="5"/>
        <w:pageBreakBefore w:val="0"/>
        <w:numPr>
          <w:ilvl w:val="0"/>
          <w:numId w:val="7"/>
        </w:numPr>
        <w:kinsoku/>
        <w:wordWrap w:val="0"/>
        <w:overflowPunct/>
        <w:topLinePunct w:val="0"/>
        <w:autoSpaceDE/>
        <w:autoSpaceDN/>
        <w:bidi w:val="0"/>
        <w:adjustRightInd/>
        <w:textAlignment w:val="auto"/>
        <w:rPr>
          <w:rFonts w:hint="eastAsia"/>
        </w:rPr>
      </w:pPr>
      <w:bookmarkStart w:id="26" w:name="_Toc2139686538"/>
      <w:r>
        <w:rPr>
          <w:rFonts w:hint="eastAsia"/>
        </w:rPr>
        <w:t>王忠林主持召开省委常委会会议</w:t>
      </w:r>
      <w:r>
        <w:rPr>
          <w:rFonts w:hint="eastAsia"/>
          <w:lang w:eastAsia="zh-CN"/>
        </w:rPr>
        <w:t>，</w:t>
      </w:r>
      <w:r>
        <w:rPr>
          <w:rFonts w:hint="eastAsia"/>
        </w:rPr>
        <w:t>研究部署整治形式主义为基层减负、推动组织工作高质量发展、建设更高水平平安湖北法治湖北等工作</w:t>
      </w:r>
      <w:bookmarkEnd w:id="26"/>
    </w:p>
    <w:p w14:paraId="120C2E9D">
      <w:pPr>
        <w:rPr>
          <w:rFonts w:hint="eastAsia"/>
        </w:rPr>
      </w:pPr>
      <w:r>
        <w:rPr>
          <w:rFonts w:hint="eastAsia"/>
        </w:rPr>
        <w:t>1月31日，湖北省委常委会召开会议，由省委书记王忠林主持，传达学习习近平总书记近期重要讲话及中央有关会议精神，部署贯彻落实工作。</w:t>
      </w:r>
    </w:p>
    <w:p w14:paraId="7C027DC0">
      <w:pPr>
        <w:rPr>
          <w:rFonts w:hint="eastAsia"/>
        </w:rPr>
      </w:pPr>
      <w:r>
        <w:rPr>
          <w:rFonts w:hint="eastAsia"/>
        </w:rPr>
        <w:t>会议强调，要坚持和加强党的全面领导，严格执行重大事项请示报告制度，确保党中央决策部署落地见效；省人大常委会等党组需聚焦支点建设使命，提升履职能力，为全省“十五五”开局贡献力量。在整治形式主义为基层减负方面，提出强化思想教育树立正确政绩观、推进“六个纠治”整改问题、规范基层权责保障落实精力、完善制度堵塞漏洞等举措，要求各级党委扛起主体责任，营造实干氛围。针对组织工作，明确强化干部能力提升、坚持正确选人用人导向、加强干部日常监督、严密基层党组织体系、完善人才引育机制等任务，推动组织工作高质量发展。关于平安湖北法治湖北建设，会议提出加强政治建设确保忠诚可靠、聚焦关键领域织密安全防控网、完善法治体系保障群众利益、全链条排查化解矛盾纠纷、锻造新时代政法铁军等要求。会议还研究了其他事项。</w:t>
      </w:r>
    </w:p>
    <w:p w14:paraId="09B306A6">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2026年1月</w:t>
      </w:r>
      <w:r>
        <w:rPr>
          <w:rFonts w:hint="eastAsia" w:cs="仿宋_GB2312"/>
          <w:sz w:val="20"/>
          <w:szCs w:val="20"/>
          <w:lang w:val="en-US" w:eastAsia="zh-CN" w:bidi="ar"/>
        </w:rPr>
        <w:t>31</w:t>
      </w:r>
      <w:r>
        <w:rPr>
          <w:rFonts w:hint="eastAsia" w:cs="仿宋_GB2312"/>
          <w:sz w:val="20"/>
          <w:szCs w:val="20"/>
          <w:lang w:bidi="ar"/>
        </w:rPr>
        <w:t>日</w:t>
      </w:r>
    </w:p>
    <w:p w14:paraId="2FA9317F">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0C9304E4">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"https://www.hubei.gov.cn/zwgk/hbyw/hbywqb/202602/t20260201_5867565.shtml"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https://www.hubei.gov.cn/zwgk/hbyw/hbywqb/202602/t20260201_5867565.shtml</w:t>
      </w:r>
      <w:r>
        <w:rPr>
          <w:rFonts w:hint="eastAsia" w:cs="仿宋_GB2312"/>
          <w:sz w:val="20"/>
          <w:szCs w:val="20"/>
          <w:lang w:bidi="ar"/>
        </w:rPr>
        <w:fldChar w:fldCharType="end"/>
      </w:r>
    </w:p>
    <w:p w14:paraId="2A11D7EB">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14:paraId="1BD24526">
      <w:pPr>
        <w:pStyle w:val="5"/>
        <w:pageBreakBefore w:val="0"/>
        <w:numPr>
          <w:ilvl w:val="0"/>
          <w:numId w:val="7"/>
        </w:numPr>
        <w:kinsoku/>
        <w:wordWrap w:val="0"/>
        <w:overflowPunct/>
        <w:topLinePunct w:val="0"/>
        <w:autoSpaceDE/>
        <w:autoSpaceDN/>
        <w:bidi w:val="0"/>
        <w:adjustRightInd/>
        <w:textAlignment w:val="auto"/>
        <w:rPr>
          <w:rFonts w:hint="eastAsia"/>
        </w:rPr>
      </w:pPr>
      <w:bookmarkStart w:id="27" w:name="_Toc2097975151"/>
      <w:r>
        <w:rPr>
          <w:rFonts w:hint="eastAsia"/>
        </w:rPr>
        <w:t>王忠林主持召开省人大常委会党组（扩大）会议</w:t>
      </w:r>
      <w:bookmarkEnd w:id="27"/>
    </w:p>
    <w:p w14:paraId="2D5DFDB8">
      <w:pPr>
        <w:rPr>
          <w:rFonts w:hint="eastAsia"/>
        </w:rPr>
      </w:pPr>
      <w:r>
        <w:rPr>
          <w:rFonts w:hint="eastAsia"/>
        </w:rPr>
        <w:t>1月31日，湖北省委书记、省人大常委会主任王忠林主持召开省人大常委会党组（扩大）会议并讲话。会议宣布有关任免决定：王艳玲同志不再担任省人大常委会党组书记职务，马国强同志任省人大常委会党组书记。王忠林强调，要深入学习贯彻党的二十届四中全会和习近平总书记考察湖北重要讲话精神，落实省十四届人大四次会议精神，为推动支点建设作出更大贡献。</w:t>
      </w:r>
    </w:p>
    <w:p w14:paraId="07D54CDE">
      <w:pPr>
        <w:rPr>
          <w:rFonts w:hint="eastAsia"/>
        </w:rPr>
      </w:pPr>
      <w:r>
        <w:rPr>
          <w:rFonts w:hint="eastAsia"/>
        </w:rPr>
        <w:t>王忠林指出，人大机关作为政治机关，必须旗帜鲜明讲政治，坚持党的全面领导，用习近平新时代中国特色社会主义思想凝心铸魂，始终同党中央保持高度一致。要服务中心大局，围绕实施"七大战略"开展立法调研、执法检查等工作，深化"聚力支点建设·代表行动"。要站稳人民立场，加强代表工作能力建设，规范代表职权行使，完善民主民意表达平台。要依法高效履职，聚焦经济社会发展和群众急难愁盼问题，提高立法质量、增强监督实效、用好重大事项决定权。同时要加强自身建设，履行管党治党责任，打造让党放心、人民满意的"四个机关"。省委将持续支持人大依法履职，推动全省人大工作高质量发展。省人大常委会党组副书记、副主任郭元强等出席会议，副主任杨云彦列席会议。</w:t>
      </w:r>
    </w:p>
    <w:p w14:paraId="00A1357B">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2026年1月</w:t>
      </w:r>
      <w:r>
        <w:rPr>
          <w:rFonts w:hint="eastAsia" w:cs="仿宋_GB2312"/>
          <w:sz w:val="20"/>
          <w:szCs w:val="20"/>
          <w:lang w:val="en-US" w:eastAsia="zh-CN" w:bidi="ar"/>
        </w:rPr>
        <w:t>31</w:t>
      </w:r>
      <w:r>
        <w:rPr>
          <w:rFonts w:hint="eastAsia" w:cs="仿宋_GB2312"/>
          <w:sz w:val="20"/>
          <w:szCs w:val="20"/>
          <w:lang w:bidi="ar"/>
        </w:rPr>
        <w:t>日</w:t>
      </w:r>
    </w:p>
    <w:p w14:paraId="03114B28">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55D47040">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"https://www.hubei.gov.cn/zwgk/hbyw/hbywqb/202602/t20260201_5867566.shtml"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https://www.hubei.gov.cn/zwgk/hbyw/hbywqb/202602/t20260201_5867566.shtml</w:t>
      </w:r>
      <w:r>
        <w:rPr>
          <w:rFonts w:hint="eastAsia" w:cs="仿宋_GB2312"/>
          <w:sz w:val="20"/>
          <w:szCs w:val="20"/>
          <w:lang w:bidi="ar"/>
        </w:rPr>
        <w:fldChar w:fldCharType="end"/>
      </w:r>
    </w:p>
    <w:p w14:paraId="7506B1C4">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49AF1FE4">
      <w:pPr>
        <w:pStyle w:val="5"/>
        <w:pageBreakBefore w:val="0"/>
        <w:numPr>
          <w:ilvl w:val="0"/>
          <w:numId w:val="7"/>
        </w:numPr>
        <w:kinsoku/>
        <w:wordWrap w:val="0"/>
        <w:overflowPunct/>
        <w:topLinePunct w:val="0"/>
        <w:autoSpaceDE/>
        <w:autoSpaceDN/>
        <w:bidi w:val="0"/>
        <w:adjustRightInd/>
        <w:textAlignment w:val="auto"/>
        <w:rPr>
          <w:rFonts w:hint="eastAsia"/>
        </w:rPr>
      </w:pPr>
      <w:bookmarkStart w:id="28" w:name="_Toc1134362764"/>
      <w:r>
        <w:rPr>
          <w:rFonts w:hint="eastAsia"/>
        </w:rPr>
        <w:t>王忠林主持召开省委审计委员会会议</w:t>
      </w:r>
      <w:r>
        <w:rPr>
          <w:rFonts w:hint="eastAsia"/>
          <w:lang w:eastAsia="zh-CN"/>
        </w:rPr>
        <w:t>，</w:t>
      </w:r>
      <w:r>
        <w:rPr>
          <w:rFonts w:hint="eastAsia"/>
        </w:rPr>
        <w:t>扎实做好2026年审计工作</w:t>
      </w:r>
      <w:r>
        <w:rPr>
          <w:rFonts w:hint="eastAsia"/>
          <w:lang w:eastAsia="zh-CN"/>
        </w:rPr>
        <w:t>，</w:t>
      </w:r>
      <w:r>
        <w:rPr>
          <w:rFonts w:hint="eastAsia"/>
        </w:rPr>
        <w:t>以高质量审计监督护航经济社会高质量发展</w:t>
      </w:r>
      <w:bookmarkEnd w:id="28"/>
    </w:p>
    <w:p w14:paraId="612429CE">
      <w:pPr>
        <w:rPr>
          <w:rFonts w:hint="eastAsia"/>
        </w:rPr>
      </w:pPr>
      <w:r>
        <w:rPr>
          <w:rFonts w:hint="eastAsia"/>
        </w:rPr>
        <w:t>2月3日，十二届省委审计委员会召开第八次会议，深入学习贯彻习近平总书记关于审计工作的重要指示批示精神，传达学习李强总理工作要求和全国审计工作会议精神，听取我省审计工作情况汇报，研究部署2026年审计工作。省委书记、省人大常委会主任、省委审计委员会主任王忠林主持会议并讲话，省委副书记、省长、省委审计委员会副主任李殿勋出席会议。</w:t>
      </w:r>
    </w:p>
    <w:p w14:paraId="6958396E">
      <w:pPr>
        <w:rPr>
          <w:rFonts w:hint="eastAsia"/>
        </w:rPr>
      </w:pPr>
      <w:r>
        <w:rPr>
          <w:rFonts w:hint="eastAsia"/>
        </w:rPr>
        <w:t>会议指出，过去一年全省审计工作立足经济监督定位，聚焦主责主业，取得明显成效，为支点建设作出积极贡献。就做好2026年审计工作，会议强调，要强化监督意识，从政治和全局高度把握审计工作，以实际行动坚定拥护“两个确立”、坚决做到“两个维护”；突出审计重点，聚焦政策资金落地、改革任务落实、防范化解风险、规范权力运行等领域，推动党中央决策部署和省委工作要求落实到位；坚持审计为民，关注普惠性、基础性、兜底性民生建设，确保政策资金转化为惠民福祉；创新方式方法，统筹各类审计力量，健全省市县三级联动机制，深化大数据等技术应用，提升审计质效。</w:t>
      </w:r>
    </w:p>
    <w:p w14:paraId="6DDF206A">
      <w:pPr>
        <w:rPr>
          <w:rFonts w:hint="eastAsia"/>
        </w:rPr>
      </w:pPr>
      <w:r>
        <w:rPr>
          <w:rFonts w:hint="eastAsia"/>
        </w:rPr>
        <w:t>会议要求，各级党委要加强对审计工作的领导，抓好重大审计事项统筹谋划；各地各部门要自觉接受审计监督，主动用好审计成果；切实做好审计整改“下半篇文章”，推动真改实改。审计机关要深化从严治审，加强自身建设，为加快建成中部地区崛起重要战略支点作出新贡献。省领导侯淅珉、张文兵、彭勇、程用文出席会议。</w:t>
      </w:r>
    </w:p>
    <w:p w14:paraId="249DBD04">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3</w:t>
      </w:r>
      <w:r>
        <w:rPr>
          <w:rFonts w:hint="eastAsia" w:cs="仿宋_GB2312"/>
          <w:sz w:val="20"/>
          <w:szCs w:val="20"/>
          <w:lang w:bidi="ar"/>
        </w:rPr>
        <w:t>日</w:t>
      </w:r>
    </w:p>
    <w:p w14:paraId="7D1EDA82">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31470BCB">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"https://www.hubei.gov.cn/zwgk/hbyw/hbywqb/202602/t20260204_5869498.shtml"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https://www.hubei.gov.cn/zwgk/hbyw/hbywqb/202602/t20260204_5869498.shtml</w:t>
      </w:r>
      <w:r>
        <w:rPr>
          <w:rFonts w:hint="eastAsia" w:cs="仿宋_GB2312"/>
          <w:sz w:val="20"/>
          <w:szCs w:val="20"/>
          <w:lang w:bidi="ar"/>
        </w:rPr>
        <w:fldChar w:fldCharType="end"/>
      </w:r>
    </w:p>
    <w:p w14:paraId="6B54FE8E">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1937DCF3">
      <w:pPr>
        <w:pStyle w:val="5"/>
        <w:pageBreakBefore w:val="0"/>
        <w:numPr>
          <w:ilvl w:val="0"/>
          <w:numId w:val="7"/>
        </w:numPr>
        <w:kinsoku/>
        <w:wordWrap w:val="0"/>
        <w:overflowPunct/>
        <w:topLinePunct w:val="0"/>
        <w:autoSpaceDE/>
        <w:autoSpaceDN/>
        <w:bidi w:val="0"/>
        <w:adjustRightInd/>
        <w:textAlignment w:val="auto"/>
        <w:rPr>
          <w:rFonts w:hint="eastAsia"/>
        </w:rPr>
      </w:pPr>
      <w:bookmarkStart w:id="29" w:name="_Toc2022640129"/>
      <w:r>
        <w:rPr>
          <w:rFonts w:hint="eastAsia"/>
        </w:rPr>
        <w:t>王忠林在省纪委十二届五次全会上强调</w:t>
      </w:r>
      <w:r>
        <w:rPr>
          <w:rFonts w:hint="eastAsia"/>
          <w:lang w:eastAsia="zh-CN"/>
        </w:rPr>
        <w:t>，</w:t>
      </w:r>
      <w:r>
        <w:rPr>
          <w:rFonts w:hint="eastAsia"/>
        </w:rPr>
        <w:t>深入学习贯彻习近平总书记重要讲话精神</w:t>
      </w:r>
      <w:r>
        <w:rPr>
          <w:rFonts w:hint="eastAsia"/>
          <w:lang w:eastAsia="zh-CN"/>
        </w:rPr>
        <w:t>，</w:t>
      </w:r>
      <w:r>
        <w:rPr>
          <w:rFonts w:hint="eastAsia"/>
        </w:rPr>
        <w:t>以更高标准更实举措推进全面从严治党</w:t>
      </w:r>
      <w:bookmarkEnd w:id="29"/>
    </w:p>
    <w:p w14:paraId="2ED25027">
      <w:pPr>
        <w:rPr>
          <w:rFonts w:hint="eastAsia"/>
        </w:rPr>
      </w:pPr>
      <w:r>
        <w:rPr>
          <w:rFonts w:hint="eastAsia"/>
        </w:rPr>
        <w:t>2月3日，湖北省委书记、省人大常委会主任王忠林在省纪委十二届五次全会上讲话强调，要深入学习贯彻习近平总书记关于党的建设和自我革命的重要思想，全面落实二十届中央纪委五次全会部署，以更高标准、更实举措推进全面从严治党，为“十五五”开好局起好步、确保支点建设取得决定性进展提供坚强保障。省委副书记、省长李殿勋，省政协党组书记、主席孙伟等出席，中央纪委国家监委有关同志到会指导。</w:t>
      </w:r>
    </w:p>
    <w:p w14:paraId="3FDBF494">
      <w:pPr>
        <w:rPr>
          <w:rFonts w:hint="eastAsia"/>
        </w:rPr>
      </w:pPr>
      <w:r>
        <w:rPr>
          <w:rFonts w:hint="eastAsia"/>
        </w:rPr>
        <w:t>王忠林指出，习近平总书记在二十届中央纪委五次全会上的重要讲话为深入推进党风廉政建设和反腐败斗争提供根本遵循，全省要深刻领会“以更高标准、更实举措推进全面从严治党”等部署要求，以实际行动坚定拥护“两个确立”、坚决做到“两个维护”。他肯定过去一年全省党风政风向上向好、清廉湖北建设深化拓展的成效，强调全面从严治党永远在路上，要自觉强化使命意识、保持忧患意识，驰而不息正风肃纪反腐。</w:t>
      </w:r>
    </w:p>
    <w:p w14:paraId="5C1F7A35">
      <w:pPr>
        <w:rPr>
          <w:rFonts w:hint="eastAsia"/>
        </w:rPr>
      </w:pPr>
      <w:r>
        <w:rPr>
          <w:rFonts w:hint="eastAsia"/>
        </w:rPr>
        <w:t>王忠林要求，要以更高标准更实举措强化思想引领，用习近平新时代中国特色社会主义思想凝心铸魂；强化政治建设，铸牢政治忠诚、严明政治纪律，确保党中央决策部署落地；严明制度规矩，增强制度意识、织密制度笼子；深化作风建设，筑牢中央八项规定堤坝，整治形式主义，严查享乐主义、奢靡之风及不担当不作为问题；惩治腐败问题，保持高压态势，增强严查重处震慑性、风腐同治穿透性等，深化群众身边腐败整治，打赢反腐败斗争攻坚战、持久战、总体战。</w:t>
      </w:r>
    </w:p>
    <w:p w14:paraId="38BBCCB7">
      <w:pPr>
        <w:rPr>
          <w:rFonts w:hint="eastAsia"/>
        </w:rPr>
      </w:pPr>
      <w:r>
        <w:rPr>
          <w:rFonts w:hint="eastAsia"/>
        </w:rPr>
        <w:t>王忠林强调，各级党委（党组）要扛牢主体责任，领导干部要作表率，加强纪检监察机关建设，锻造纪检监察铁军。省委常委、省纪委书记、省监委主任侯淅珉主持会议时要求，各级党组织和党员干部要履行全面从严治党政治责任，纪检监察机关要推进工作高质量发展，营造风清气正政治生态。会议以视频形式召开，各市（州）设分会场，侯淅珉代表省纪委常委会作工作报告。</w:t>
      </w:r>
    </w:p>
    <w:p w14:paraId="5DC1F648">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3</w:t>
      </w:r>
      <w:r>
        <w:rPr>
          <w:rFonts w:hint="eastAsia" w:cs="仿宋_GB2312"/>
          <w:sz w:val="20"/>
          <w:szCs w:val="20"/>
          <w:lang w:bidi="ar"/>
        </w:rPr>
        <w:t>日</w:t>
      </w:r>
    </w:p>
    <w:p w14:paraId="07AF9A82">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2C1F9AD6">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"https://www.hubei.gov.cn/zwgk/hbyw/hbywqb/202602/t20260204_5869496.shtml"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https://www.hubei.gov.cn/zwgk/hbyw/hbywqb/202602/t20260204_5869496.shtml</w:t>
      </w:r>
      <w:r>
        <w:rPr>
          <w:rFonts w:hint="eastAsia" w:cs="仿宋_GB2312"/>
          <w:sz w:val="20"/>
          <w:szCs w:val="20"/>
          <w:lang w:bidi="ar"/>
        </w:rPr>
        <w:fldChar w:fldCharType="end"/>
      </w:r>
    </w:p>
    <w:p w14:paraId="369B231B">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782CBAFE">
      <w:pPr>
        <w:pStyle w:val="5"/>
        <w:pageBreakBefore w:val="0"/>
        <w:numPr>
          <w:ilvl w:val="0"/>
          <w:numId w:val="7"/>
        </w:numPr>
        <w:kinsoku/>
        <w:wordWrap w:val="0"/>
        <w:overflowPunct/>
        <w:topLinePunct w:val="0"/>
        <w:autoSpaceDE/>
        <w:autoSpaceDN/>
        <w:bidi w:val="0"/>
        <w:adjustRightInd/>
        <w:textAlignment w:val="auto"/>
        <w:rPr>
          <w:rFonts w:hint="eastAsia"/>
        </w:rPr>
      </w:pPr>
      <w:bookmarkStart w:id="30" w:name="_Toc1993999740"/>
      <w:r>
        <w:rPr>
          <w:rFonts w:hint="eastAsia"/>
        </w:rPr>
        <w:t>李殿勋主持召开省政府常务会议研究省政府工作报告重点任务责任分工等工作</w:t>
      </w:r>
      <w:bookmarkEnd w:id="30"/>
    </w:p>
    <w:p w14:paraId="11C91F87">
      <w:pPr>
        <w:rPr>
          <w:rFonts w:hint="eastAsia"/>
        </w:rPr>
      </w:pPr>
      <w:r>
        <w:rPr>
          <w:rFonts w:hint="eastAsia"/>
        </w:rPr>
        <w:t>2月2日，省委副书记、省长李殿勋主持召开省政府常务会议，传达学习习近平总书记近期重要讲话精神，研究省政府工作报告重点任务责任分工、乡村全面振兴、欠薪治理等工作。</w:t>
      </w:r>
    </w:p>
    <w:p w14:paraId="35F3AE11">
      <w:pPr>
        <w:rPr>
          <w:rFonts w:hint="eastAsia"/>
        </w:rPr>
      </w:pPr>
      <w:r>
        <w:rPr>
          <w:rFonts w:hint="eastAsia"/>
        </w:rPr>
        <w:t>会议强调，要深入学习贯彻习近平总书记在省部级主要领导干部专题研讨班的重要讲话精神，深刻把握党的二十届四中全会战略部署，高质量制定实施"十五五"规划，以改革创新为动力、全面从严治党为保障，推动经济社会高质量发展。</w:t>
      </w:r>
    </w:p>
    <w:p w14:paraId="566D39F1">
      <w:pPr>
        <w:rPr>
          <w:rFonts w:hint="eastAsia"/>
        </w:rPr>
      </w:pPr>
      <w:r>
        <w:rPr>
          <w:rFonts w:hint="eastAsia"/>
        </w:rPr>
        <w:t>会议指出，要落实省政府工作报告目标任务，细化措施、担当作为，确保高质量完成全年目标，实现"十五五"良好开局。在乡村振兴方面，会议要求锚定农业农村现代化，守牢粮食安全和防返贫底线，筑牢产业、建设、治理支柱，强化科技创新与农村改革动力，推动农业向"四有"现代农业转型，促进农民增收。针对欠薪治理，会议强调要聚焦重点领域和群体，落实欠薪单位责任，发挥政府和国企示范作用，完善监测预警、信用惩戒等长效机制，保障农民工工资支付，维护劳动者合法权益。</w:t>
      </w:r>
    </w:p>
    <w:p w14:paraId="5B629B8B">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2</w:t>
      </w:r>
      <w:r>
        <w:rPr>
          <w:rFonts w:hint="eastAsia" w:cs="仿宋_GB2312"/>
          <w:sz w:val="20"/>
          <w:szCs w:val="20"/>
          <w:lang w:bidi="ar"/>
        </w:rPr>
        <w:t>日</w:t>
      </w:r>
    </w:p>
    <w:p w14:paraId="19602C64">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3EE8B1F8">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"https://www.hubei.gov.cn/zwgk/hbyw/hbywqb/202602/t20260202_5868632.shtml"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https://www.hubei.gov.cn/zwgk/hbyw/hbywqb/202602/t20260202_5868632.shtml</w:t>
      </w:r>
      <w:r>
        <w:rPr>
          <w:rFonts w:hint="eastAsia" w:cs="仿宋_GB2312"/>
          <w:sz w:val="20"/>
          <w:szCs w:val="20"/>
          <w:lang w:bidi="ar"/>
        </w:rPr>
        <w:fldChar w:fldCharType="end"/>
      </w:r>
    </w:p>
    <w:p w14:paraId="2EC2F691">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56CB605F">
      <w:pPr>
        <w:pStyle w:val="5"/>
        <w:pageBreakBefore w:val="0"/>
        <w:numPr>
          <w:ilvl w:val="0"/>
          <w:numId w:val="7"/>
        </w:numPr>
        <w:kinsoku/>
        <w:wordWrap w:val="0"/>
        <w:overflowPunct/>
        <w:topLinePunct w:val="0"/>
        <w:autoSpaceDE/>
        <w:autoSpaceDN/>
        <w:bidi w:val="0"/>
        <w:adjustRightInd/>
        <w:textAlignment w:val="auto"/>
        <w:rPr>
          <w:rFonts w:hint="eastAsia"/>
        </w:rPr>
      </w:pPr>
      <w:bookmarkStart w:id="31" w:name="_Toc1671318745"/>
      <w:r>
        <w:rPr>
          <w:rFonts w:hint="eastAsia"/>
        </w:rPr>
        <w:t>李殿勋主持召开省政府党组（扩大）会议</w:t>
      </w:r>
      <w:r>
        <w:rPr>
          <w:rFonts w:hint="eastAsia"/>
          <w:lang w:eastAsia="zh-CN"/>
        </w:rPr>
        <w:t>，</w:t>
      </w:r>
      <w:r>
        <w:rPr>
          <w:rFonts w:hint="eastAsia"/>
        </w:rPr>
        <w:t>认真贯彻落实二十届中央纪委五次全会精神</w:t>
      </w:r>
      <w:r>
        <w:rPr>
          <w:rFonts w:hint="eastAsia"/>
          <w:lang w:eastAsia="zh-CN"/>
        </w:rPr>
        <w:t>，</w:t>
      </w:r>
      <w:r>
        <w:rPr>
          <w:rFonts w:hint="eastAsia"/>
        </w:rPr>
        <w:t>扎实做好全省政府系统中央巡视反馈意见整改工作</w:t>
      </w:r>
      <w:bookmarkEnd w:id="31"/>
    </w:p>
    <w:p w14:paraId="5F432994">
      <w:pPr>
        <w:rPr>
          <w:rFonts w:hint="eastAsia"/>
        </w:rPr>
      </w:pPr>
      <w:r>
        <w:rPr>
          <w:rFonts w:hint="eastAsia"/>
        </w:rPr>
        <w:t>2月2日，省政府党组召开（扩大）会议，传达学习习近平总书记在二十届中央纪委五次全会上的重要讲话和全会精神，研究全省政府系统中央巡视反馈意见整改工作。省委副书记、省长、省政府党组书记李殿勋主持会议并讲话。</w:t>
      </w:r>
    </w:p>
    <w:p w14:paraId="02F8E770">
      <w:pPr>
        <w:rPr>
          <w:rFonts w:hint="eastAsia"/>
        </w:rPr>
      </w:pPr>
      <w:r>
        <w:rPr>
          <w:rFonts w:hint="eastAsia"/>
        </w:rPr>
        <w:t>会议强调，要统一思想行动，深刻领悟“两个确立”决定性意义，践行“两个维护”，推进政府系统全面从严治党，建设务实、高效、清廉的法治型服务型政府，为中部地区崛起战略支点提供保障。要贯彻党中央决策部署，树立正确政绩观，推动经济社会高质量发展与人民高品质生活。要深化重点领域改革，健全权力运行制度机制，强化监督与制度执行。要推进反腐败斗争，坚持正风肃纪反腐贯通、教育制度惩戒结合，一体推进“三不腐”。全省政府系统党组织需压实管党治党责任，党员干部要加强自律，营造风清气正政治生态。</w:t>
      </w:r>
    </w:p>
    <w:p w14:paraId="1D432968">
      <w:pPr>
        <w:rPr>
          <w:rFonts w:hint="eastAsia"/>
        </w:rPr>
      </w:pPr>
      <w:r>
        <w:rPr>
          <w:rFonts w:hint="eastAsia"/>
        </w:rPr>
        <w:t>会议要求，贯彻习近平总书记巡视工作论述，以政治自觉抓好巡视整改“后半篇文章”，对照问题、任务、责任清单，把握节点、严格标准、加强协同，动真碰硬整改；坚持举一反三，强化系统性整治，标本兼治，将整改成果转化为高质量发展实效。</w:t>
      </w:r>
    </w:p>
    <w:p w14:paraId="31179612">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2</w:t>
      </w:r>
      <w:r>
        <w:rPr>
          <w:rFonts w:hint="eastAsia" w:cs="仿宋_GB2312"/>
          <w:sz w:val="20"/>
          <w:szCs w:val="20"/>
          <w:lang w:bidi="ar"/>
        </w:rPr>
        <w:t>日</w:t>
      </w:r>
    </w:p>
    <w:p w14:paraId="328AD59A">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797355F4">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"https://www.hubei.gov.cn/zwgk/hbyw/hbywqb/202602/t20260202_5868638.shtml"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https://www.hubei.gov.cn/zwgk/hbyw/hbywqb/202602/t20260202_5868638.shtml</w:t>
      </w:r>
      <w:r>
        <w:rPr>
          <w:rFonts w:hint="eastAsia" w:cs="仿宋_GB2312"/>
          <w:sz w:val="20"/>
          <w:szCs w:val="20"/>
          <w:lang w:bidi="ar"/>
        </w:rPr>
        <w:fldChar w:fldCharType="end"/>
      </w:r>
    </w:p>
    <w:p w14:paraId="69A58DEC">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5BC6E527">
      <w:pPr>
        <w:pStyle w:val="5"/>
        <w:pageBreakBefore w:val="0"/>
        <w:numPr>
          <w:ilvl w:val="0"/>
          <w:numId w:val="7"/>
        </w:numPr>
        <w:kinsoku/>
        <w:wordWrap w:val="0"/>
        <w:overflowPunct/>
        <w:topLinePunct w:val="0"/>
        <w:autoSpaceDE/>
        <w:autoSpaceDN/>
        <w:bidi w:val="0"/>
        <w:adjustRightInd/>
        <w:textAlignment w:val="auto"/>
        <w:rPr>
          <w:rFonts w:hint="eastAsia"/>
        </w:rPr>
      </w:pPr>
      <w:bookmarkStart w:id="32" w:name="_Toc768044455"/>
      <w:r>
        <w:rPr>
          <w:rFonts w:hint="eastAsia"/>
        </w:rPr>
        <w:t>2026年“抓创业促就业”春风行动启动</w:t>
      </w:r>
      <w:bookmarkEnd w:id="32"/>
    </w:p>
    <w:p w14:paraId="29C4F9D6">
      <w:pPr>
        <w:rPr>
          <w:rFonts w:hint="eastAsia"/>
        </w:rPr>
      </w:pPr>
      <w:r>
        <w:rPr>
          <w:rFonts w:hint="eastAsia"/>
        </w:rPr>
        <w:t>2月4日，由湖北省人社厅和黄石市人民政府共同主办的2026年“抓创业促就业”春风行动启动活动在黄石市人民广场举行。活动现场设六大功能区域，200余家企业提供1万余个岗位，吸引2000余名求职者，同步配备信息化服务智能一体机、AI面试仓等数字服务设备。活动发布全省4628个返乡创业项目及2588个创业平台，推出黄石市专项扶持计划，为10个返乡创业代表授牌，并倡议返乡就业创业。现场创新“省内联动+跨省协作+海外拓展”模式，鄂湘赣三省签订劳务协作协议，5个特色劳务品牌与海外代理商签约。增设青年婚恋交友专区，启动“就业创业大篷车”和“党员先锋・就业骑手”服务，延伸服务至基层。今年春风行动将持续至3月，全省计划开展线上线下招聘活动3000余场，提供岗位超80万个。行动聚焦城镇失业人员、返乡劳动力等群体，通过“敲门行动”精准对接需求，构建“三级招聘体系”和线上新模式，推行政策“免申即享”，推动就业服务下沉增效。春风行动已举办22年，累计服务超千万劳动者，帮助数百万人稳定就业。</w:t>
      </w:r>
    </w:p>
    <w:p w14:paraId="2182AA78">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eastAsia="zh-CN" w:bidi="ar"/>
        </w:rPr>
        <w:t>2026年</w:t>
      </w:r>
      <w:r>
        <w:rPr>
          <w:rFonts w:hint="eastAsia" w:cs="仿宋_GB2312"/>
          <w:sz w:val="20"/>
          <w:szCs w:val="20"/>
          <w:lang w:val="en-US" w:eastAsia="zh-CN" w:bidi="ar"/>
        </w:rPr>
        <w:t>2</w:t>
      </w:r>
      <w:r>
        <w:rPr>
          <w:rFonts w:hint="eastAsia" w:cs="仿宋_GB2312"/>
          <w:sz w:val="20"/>
          <w:szCs w:val="20"/>
          <w:lang w:eastAsia="zh-CN" w:bidi="ar"/>
        </w:rPr>
        <w:t>月</w:t>
      </w:r>
      <w:r>
        <w:rPr>
          <w:rFonts w:hint="eastAsia" w:cs="仿宋_GB2312"/>
          <w:sz w:val="20"/>
          <w:szCs w:val="20"/>
          <w:lang w:val="en-US" w:eastAsia="zh-CN" w:bidi="ar"/>
        </w:rPr>
        <w:t>4</w:t>
      </w:r>
      <w:r>
        <w:rPr>
          <w:rFonts w:hint="eastAsia" w:cs="仿宋_GB2312"/>
          <w:sz w:val="20"/>
          <w:szCs w:val="20"/>
          <w:lang w:bidi="ar"/>
        </w:rPr>
        <w:t>日</w:t>
      </w:r>
    </w:p>
    <w:p w14:paraId="1123AF80">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cs="仿宋_GB2312"/>
          <w:sz w:val="20"/>
          <w:szCs w:val="20"/>
          <w:lang w:val="en-US" w:eastAsia="zh-CN" w:bidi="ar"/>
        </w:rPr>
        <w:t>湖北省人力资源和社会保障厅</w:t>
      </w:r>
      <w:r>
        <w:rPr>
          <w:rFonts w:hint="eastAsia" w:cs="仿宋_GB2312"/>
          <w:sz w:val="20"/>
          <w:szCs w:val="20"/>
          <w:lang w:val="en-US" w:eastAsia="zh-CN" w:bidi="ar"/>
        </w:rPr>
        <w:t>、</w:t>
      </w:r>
      <w:r>
        <w:rPr>
          <w:rFonts w:cs="仿宋_GB2312"/>
          <w:sz w:val="20"/>
          <w:szCs w:val="20"/>
          <w:lang w:val="en-US" w:eastAsia="zh-CN" w:bidi="ar"/>
        </w:rPr>
        <w:t>黄石市人民政府</w:t>
      </w:r>
    </w:p>
    <w:p w14:paraId="27AADED0">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"https://www.hubei.gov.cn/zwgk/hbyw/hbywqb/202602/t20260205_5870414.shtml" </w:instrText>
      </w:r>
      <w:r>
        <w:rPr>
          <w:rFonts w:hint="eastAsia" w:cs="仿宋_GB2312"/>
          <w:sz w:val="20"/>
          <w:szCs w:val="20"/>
          <w:lang w:bidi="ar"/>
        </w:rPr>
        <w:fldChar w:fldCharType="separate"/>
      </w:r>
      <w:r>
        <w:rPr>
          <w:rStyle w:val="32"/>
          <w:rFonts w:hint="eastAsia" w:cs="仿宋_GB2312"/>
          <w:sz w:val="20"/>
          <w:szCs w:val="20"/>
          <w:lang w:bidi="ar"/>
        </w:rPr>
        <w:t>https://www.hubei.gov.cn/zwgk/hbyw/hbywqb/202602/t20260205_5870414.shtml</w:t>
      </w:r>
      <w:r>
        <w:rPr>
          <w:rFonts w:hint="eastAsia" w:cs="仿宋_GB2312"/>
          <w:sz w:val="20"/>
          <w:szCs w:val="20"/>
          <w:lang w:bidi="ar"/>
        </w:rPr>
        <w:fldChar w:fldCharType="end"/>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"https://www.hubei.gov.cn/zwgk/hbyw/hbywqb/202602/t20260202_5868638.shtml" </w:instrText>
      </w:r>
      <w:r>
        <w:rPr>
          <w:rFonts w:hint="eastAsia" w:cs="仿宋_GB2312"/>
          <w:sz w:val="20"/>
          <w:szCs w:val="20"/>
          <w:lang w:bidi="ar"/>
        </w:rPr>
        <w:fldChar w:fldCharType="separate"/>
      </w:r>
      <w:r>
        <w:rPr>
          <w:rFonts w:hint="eastAsia" w:cs="仿宋_GB2312"/>
          <w:sz w:val="20"/>
          <w:szCs w:val="20"/>
          <w:lang w:bidi="ar"/>
        </w:rPr>
        <w:fldChar w:fldCharType="end"/>
      </w:r>
    </w:p>
    <w:p w14:paraId="5AD638A0">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sectPr>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FangSong_GB2312">
    <w:panose1 w:val="02010609030101010101"/>
    <w:charset w:val="86"/>
    <w:family w:val="auto"/>
    <w:pitch w:val="default"/>
    <w:sig w:usb0="00000001" w:usb1="080E0000" w:usb2="00000000"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5A8EB">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14:paraId="53748C9C">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BF90">
    <w:pPr>
      <w:pStyle w:val="18"/>
      <w:ind w:firstLine="360"/>
      <w:jc w:val="distribute"/>
      <w:rPr>
        <w:rFonts w:eastAsia="宋体"/>
        <w:i w:val="0"/>
        <w:iCs w:val="0"/>
      </w:rPr>
    </w:pPr>
    <w:r>
      <mc:AlternateContent>
        <mc:Choice Requires="wpg">
          <w:drawing>
            <wp:inline distT="0" distB="0" distL="114300" distR="114300">
              <wp:extent cx="702945" cy="227330"/>
              <wp:effectExtent l="0" t="0" r="8255" b="1270"/>
              <wp:docPr id="14"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13"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S//1lLkAAADa&#10;AAAADwAAAGRycy9kb3ducmV2LnhtbEWPQYvCMBSE7wv+h/AEb2uiB1er0YOwsLfFrh68PZpnW2xe&#10;avO26r83guBxmJlvmNXm5hvVUxfrwBYmYwOKuAiu5tLC/u/7cw4qCrLDJjBZuFOEzXrwscLMhSvv&#10;qM+lVAnCMUMLlUibaR2LijzGcWiJk3cKnUdJsiu16/Ca4L7RU2Nm2mPNaaHClrYVFef831vgel/m&#10;fW8uxQFzPf3FxVaOYu1oODFLUEI3eYdf7R9n4QueV9IN0O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9ZS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vIH5rrsAAADb&#10;AAAADwAAAGRycy9kb3ducmV2LnhtbEVPS4vCMBC+C/6HMII3Tasg2jV6WBAfyOJWPextbMa2bDMp&#10;Terj328EYW/z8T1nvnyYStyocaVlBfEwAkGcWV1yruB0XA2mIJxH1lhZJgVPcrBcdDtzTLS98zfd&#10;Up+LEMIuQQWF93UipcsKMuiGtiYO3NU2Bn2ATS51g/cQbio5iqKJNFhyaCiwps+Cst+0NQrkWB5+&#10;6tnXSV+25/hIO2rX+1apfi+OPkB4evh/8du90WH+GF6/h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H5rrsAAADb&#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val="0"/>
        <w:iCs w:val="0"/>
      </w:rPr>
      <w:t xml:space="preserve">中国移动通信集团湖北有限公司   </w:t>
    </w:r>
    <w:r>
      <w:rPr>
        <w:rFonts w:hint="eastAsia"/>
        <w:i/>
        <w:iCs/>
      </w:rPr>
      <w:t xml:space="preserve">                       </w:t>
    </w:r>
    <w:r>
      <w:rPr>
        <w:rFonts w:hint="eastAsia"/>
        <w:i w:val="0"/>
        <w:iCs w:val="0"/>
      </w:rPr>
      <w:t>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46CA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7D27D9"/>
    <w:rsid w:val="0753517A"/>
    <w:rsid w:val="078219B5"/>
    <w:rsid w:val="07E70D1A"/>
    <w:rsid w:val="0826583C"/>
    <w:rsid w:val="08683CDA"/>
    <w:rsid w:val="08753AC5"/>
    <w:rsid w:val="087607E6"/>
    <w:rsid w:val="08AD661F"/>
    <w:rsid w:val="09405381"/>
    <w:rsid w:val="0A434350"/>
    <w:rsid w:val="0AC91394"/>
    <w:rsid w:val="0AE20526"/>
    <w:rsid w:val="0B841E7A"/>
    <w:rsid w:val="0B922B80"/>
    <w:rsid w:val="0BDC6B84"/>
    <w:rsid w:val="0C2935A5"/>
    <w:rsid w:val="0C4F07D9"/>
    <w:rsid w:val="0CA37841"/>
    <w:rsid w:val="0E83792A"/>
    <w:rsid w:val="0E886CBA"/>
    <w:rsid w:val="0ED95576"/>
    <w:rsid w:val="0FBC07B5"/>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8646255"/>
    <w:rsid w:val="190E24E6"/>
    <w:rsid w:val="1918096B"/>
    <w:rsid w:val="194C3CCF"/>
    <w:rsid w:val="1A0F674F"/>
    <w:rsid w:val="1A183BCF"/>
    <w:rsid w:val="1A845EF2"/>
    <w:rsid w:val="1A9D4E5B"/>
    <w:rsid w:val="1AF417A3"/>
    <w:rsid w:val="1B59234B"/>
    <w:rsid w:val="1B7D415C"/>
    <w:rsid w:val="1BF12377"/>
    <w:rsid w:val="1CF57803"/>
    <w:rsid w:val="1D271D7A"/>
    <w:rsid w:val="1D281EAC"/>
    <w:rsid w:val="1D37585D"/>
    <w:rsid w:val="1D3F07C9"/>
    <w:rsid w:val="1DCA2FAB"/>
    <w:rsid w:val="1DF069A8"/>
    <w:rsid w:val="1DFA5F9C"/>
    <w:rsid w:val="1E14059F"/>
    <w:rsid w:val="1EE44AF0"/>
    <w:rsid w:val="1F3E7A96"/>
    <w:rsid w:val="1F6B1967"/>
    <w:rsid w:val="20041B75"/>
    <w:rsid w:val="20252704"/>
    <w:rsid w:val="20E51F26"/>
    <w:rsid w:val="2103535F"/>
    <w:rsid w:val="21A9142B"/>
    <w:rsid w:val="21E6176B"/>
    <w:rsid w:val="231A50A3"/>
    <w:rsid w:val="23C0562A"/>
    <w:rsid w:val="243A4E0B"/>
    <w:rsid w:val="24AC6718"/>
    <w:rsid w:val="25DB28FA"/>
    <w:rsid w:val="266876DA"/>
    <w:rsid w:val="2776664F"/>
    <w:rsid w:val="28ED036A"/>
    <w:rsid w:val="290A5904"/>
    <w:rsid w:val="29355D18"/>
    <w:rsid w:val="29CD2F7F"/>
    <w:rsid w:val="2A1B05EA"/>
    <w:rsid w:val="2A6508F8"/>
    <w:rsid w:val="2B8A4E7D"/>
    <w:rsid w:val="2BCF3A5F"/>
    <w:rsid w:val="2BDC1404"/>
    <w:rsid w:val="2BE713BB"/>
    <w:rsid w:val="2C8A4A20"/>
    <w:rsid w:val="2CC5180B"/>
    <w:rsid w:val="2CCFBF5F"/>
    <w:rsid w:val="2D6708C5"/>
    <w:rsid w:val="2D856BEC"/>
    <w:rsid w:val="2DAD387D"/>
    <w:rsid w:val="2DE44242"/>
    <w:rsid w:val="2F0A3A24"/>
    <w:rsid w:val="2F3E7A4E"/>
    <w:rsid w:val="302C1733"/>
    <w:rsid w:val="30656B3C"/>
    <w:rsid w:val="310247BE"/>
    <w:rsid w:val="310835FF"/>
    <w:rsid w:val="31A1082A"/>
    <w:rsid w:val="32AF8364"/>
    <w:rsid w:val="32CA1293"/>
    <w:rsid w:val="33281481"/>
    <w:rsid w:val="33595EFA"/>
    <w:rsid w:val="3363215A"/>
    <w:rsid w:val="33F38830"/>
    <w:rsid w:val="34076004"/>
    <w:rsid w:val="342E49F7"/>
    <w:rsid w:val="34935BC5"/>
    <w:rsid w:val="35725E7F"/>
    <w:rsid w:val="3619453F"/>
    <w:rsid w:val="36D42F37"/>
    <w:rsid w:val="36D746DA"/>
    <w:rsid w:val="37030542"/>
    <w:rsid w:val="38B764DA"/>
    <w:rsid w:val="397D4DF2"/>
    <w:rsid w:val="39B44138"/>
    <w:rsid w:val="39C678D5"/>
    <w:rsid w:val="3A1351F8"/>
    <w:rsid w:val="3B8D3677"/>
    <w:rsid w:val="3CA96714"/>
    <w:rsid w:val="3CFBB2F9"/>
    <w:rsid w:val="3D1F0B21"/>
    <w:rsid w:val="3D485319"/>
    <w:rsid w:val="3D4D7047"/>
    <w:rsid w:val="3D8808B9"/>
    <w:rsid w:val="3DDD468F"/>
    <w:rsid w:val="3E410903"/>
    <w:rsid w:val="3EA04765"/>
    <w:rsid w:val="3ECA64CC"/>
    <w:rsid w:val="3EDD3558"/>
    <w:rsid w:val="3F5274EE"/>
    <w:rsid w:val="3F7D5839"/>
    <w:rsid w:val="3FFE71A1"/>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623525F"/>
    <w:rsid w:val="46300235"/>
    <w:rsid w:val="46B40180"/>
    <w:rsid w:val="473A22D0"/>
    <w:rsid w:val="478D1C10"/>
    <w:rsid w:val="47BD1E82"/>
    <w:rsid w:val="47FE35A2"/>
    <w:rsid w:val="48151A5B"/>
    <w:rsid w:val="487A37DC"/>
    <w:rsid w:val="49263474"/>
    <w:rsid w:val="49303C95"/>
    <w:rsid w:val="499A7B7E"/>
    <w:rsid w:val="4A0E7992"/>
    <w:rsid w:val="4A880CE9"/>
    <w:rsid w:val="4AC544BB"/>
    <w:rsid w:val="4B226DD3"/>
    <w:rsid w:val="4BCB5F67"/>
    <w:rsid w:val="4BEE63CE"/>
    <w:rsid w:val="4C14267B"/>
    <w:rsid w:val="4CB41768"/>
    <w:rsid w:val="4CE04F75"/>
    <w:rsid w:val="4D341C91"/>
    <w:rsid w:val="4DBC4909"/>
    <w:rsid w:val="4F1D0E77"/>
    <w:rsid w:val="4F2418C1"/>
    <w:rsid w:val="4F252466"/>
    <w:rsid w:val="4FB6E2D2"/>
    <w:rsid w:val="50804CA1"/>
    <w:rsid w:val="50D4623C"/>
    <w:rsid w:val="50DC7480"/>
    <w:rsid w:val="51097994"/>
    <w:rsid w:val="51CD567E"/>
    <w:rsid w:val="51DD2A0A"/>
    <w:rsid w:val="51FA302C"/>
    <w:rsid w:val="521E7BC5"/>
    <w:rsid w:val="523C0389"/>
    <w:rsid w:val="52C92E63"/>
    <w:rsid w:val="536313E2"/>
    <w:rsid w:val="53BE53D7"/>
    <w:rsid w:val="54B8530B"/>
    <w:rsid w:val="550F374B"/>
    <w:rsid w:val="55EB0ED2"/>
    <w:rsid w:val="56167F05"/>
    <w:rsid w:val="564A639B"/>
    <w:rsid w:val="565B7F3A"/>
    <w:rsid w:val="57146818"/>
    <w:rsid w:val="572465F5"/>
    <w:rsid w:val="574959B6"/>
    <w:rsid w:val="57592C33"/>
    <w:rsid w:val="57752E66"/>
    <w:rsid w:val="57907A19"/>
    <w:rsid w:val="57B85C78"/>
    <w:rsid w:val="57CB3FEF"/>
    <w:rsid w:val="57DF6D37"/>
    <w:rsid w:val="58572298"/>
    <w:rsid w:val="58A91308"/>
    <w:rsid w:val="59B51A6B"/>
    <w:rsid w:val="59D30900"/>
    <w:rsid w:val="5A2537F3"/>
    <w:rsid w:val="5A316BBC"/>
    <w:rsid w:val="5ADB1C51"/>
    <w:rsid w:val="5B310B71"/>
    <w:rsid w:val="5B49484F"/>
    <w:rsid w:val="5BF9E97E"/>
    <w:rsid w:val="5C89392A"/>
    <w:rsid w:val="5C915CF5"/>
    <w:rsid w:val="5CAA6A49"/>
    <w:rsid w:val="5D0F67F8"/>
    <w:rsid w:val="5D78571C"/>
    <w:rsid w:val="5DFF1BDB"/>
    <w:rsid w:val="5E572837"/>
    <w:rsid w:val="5EB236E5"/>
    <w:rsid w:val="5ED1A490"/>
    <w:rsid w:val="5EF27BD4"/>
    <w:rsid w:val="5F5C5326"/>
    <w:rsid w:val="5FAB5C16"/>
    <w:rsid w:val="5FF2703A"/>
    <w:rsid w:val="607C09C6"/>
    <w:rsid w:val="61314591"/>
    <w:rsid w:val="61506B0B"/>
    <w:rsid w:val="625D6F2E"/>
    <w:rsid w:val="639F01FD"/>
    <w:rsid w:val="63FA5093"/>
    <w:rsid w:val="643D1AEB"/>
    <w:rsid w:val="64B877C8"/>
    <w:rsid w:val="65B7249A"/>
    <w:rsid w:val="65C47781"/>
    <w:rsid w:val="66772F7A"/>
    <w:rsid w:val="66ED547A"/>
    <w:rsid w:val="67732727"/>
    <w:rsid w:val="67D5215D"/>
    <w:rsid w:val="68364FD5"/>
    <w:rsid w:val="693D1977"/>
    <w:rsid w:val="694E21FD"/>
    <w:rsid w:val="69F56662"/>
    <w:rsid w:val="6A437E8F"/>
    <w:rsid w:val="6A6065EE"/>
    <w:rsid w:val="6AC03372"/>
    <w:rsid w:val="6AD97FDD"/>
    <w:rsid w:val="6B947D69"/>
    <w:rsid w:val="6BBD0307"/>
    <w:rsid w:val="6BE35E8E"/>
    <w:rsid w:val="6BFC1AD3"/>
    <w:rsid w:val="6CE0643D"/>
    <w:rsid w:val="6CFF587C"/>
    <w:rsid w:val="6D2B042A"/>
    <w:rsid w:val="6D317DF2"/>
    <w:rsid w:val="6DD715C1"/>
    <w:rsid w:val="6DED0315"/>
    <w:rsid w:val="6E401E74"/>
    <w:rsid w:val="6E426C72"/>
    <w:rsid w:val="6E7BD9C2"/>
    <w:rsid w:val="6EEB3405"/>
    <w:rsid w:val="6FBD8F1E"/>
    <w:rsid w:val="701E1630"/>
    <w:rsid w:val="713B6CCF"/>
    <w:rsid w:val="71CD4FC5"/>
    <w:rsid w:val="72902B04"/>
    <w:rsid w:val="730D7F28"/>
    <w:rsid w:val="731C016A"/>
    <w:rsid w:val="733F4FD0"/>
    <w:rsid w:val="73DFF67C"/>
    <w:rsid w:val="7542549A"/>
    <w:rsid w:val="75C254B8"/>
    <w:rsid w:val="76EFDF60"/>
    <w:rsid w:val="7709372E"/>
    <w:rsid w:val="77FBD0D1"/>
    <w:rsid w:val="77FD205F"/>
    <w:rsid w:val="7921736B"/>
    <w:rsid w:val="798B7A7B"/>
    <w:rsid w:val="799D3B64"/>
    <w:rsid w:val="79FFD697"/>
    <w:rsid w:val="7A39200E"/>
    <w:rsid w:val="7BF76FB5"/>
    <w:rsid w:val="7CE62635"/>
    <w:rsid w:val="7D5B67C5"/>
    <w:rsid w:val="7D6A07B6"/>
    <w:rsid w:val="7D8B028D"/>
    <w:rsid w:val="7D9A2EA0"/>
    <w:rsid w:val="7DCC4BF0"/>
    <w:rsid w:val="7DFFFC70"/>
    <w:rsid w:val="7E3E551B"/>
    <w:rsid w:val="7EDF130A"/>
    <w:rsid w:val="7F0250CB"/>
    <w:rsid w:val="7FBCE121"/>
    <w:rsid w:val="7FEFD5E8"/>
    <w:rsid w:val="7FFAB8E3"/>
    <w:rsid w:val="7FFDA0BD"/>
    <w:rsid w:val="AFD7F21E"/>
    <w:rsid w:val="BBAF63D3"/>
    <w:rsid w:val="BBBF5BE7"/>
    <w:rsid w:val="BE9F32FD"/>
    <w:rsid w:val="BF577DC7"/>
    <w:rsid w:val="DEB5BB5D"/>
    <w:rsid w:val="DEF7BE74"/>
    <w:rsid w:val="DF7FF793"/>
    <w:rsid w:val="DFF6EDBC"/>
    <w:rsid w:val="EF9B4834"/>
    <w:rsid w:val="EFCF4B3A"/>
    <w:rsid w:val="EFD97C80"/>
    <w:rsid w:val="F3310DD7"/>
    <w:rsid w:val="F6F60286"/>
    <w:rsid w:val="F73F3269"/>
    <w:rsid w:val="F7F50917"/>
    <w:rsid w:val="FCFF76C6"/>
    <w:rsid w:val="FD99B502"/>
    <w:rsid w:val="FDBF5E91"/>
    <w:rsid w:val="FDECB3AC"/>
    <w:rsid w:val="FE7F743A"/>
    <w:rsid w:val="FF1FE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0" w:firstLine="0" w:firstLineChars="0"/>
      <w:jc w:val="left"/>
    </w:pPr>
    <w:rPr>
      <w:rFonts w:ascii="FangSong_GB2312" w:hAnsi="FangSong_GB2312" w:eastAsia="FangSong_GB2312"/>
      <w:iCs/>
      <w:sz w:val="24"/>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ind w:firstLine="0" w:firstLineChars="0"/>
      <w:jc w:val="left"/>
    </w:pPr>
    <w:rPr>
      <w:rFonts w:ascii="FangSong_GB2312" w:hAnsi="FangSong_GB2312" w:eastAsia="FangSong_GB2312"/>
      <w:b/>
      <w:bCs/>
      <w:caps/>
      <w:sz w:val="24"/>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0" w:firstLine="0" w:firstLineChars="0"/>
      <w:jc w:val="left"/>
    </w:pPr>
    <w:rPr>
      <w:rFonts w:ascii="FangSong_GB2312" w:hAnsi="FangSong_GB2312" w:eastAsia="FangSong_GB2312"/>
      <w:smallCaps/>
      <w:sz w:val="24"/>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rFonts w:ascii="FangSong_GB2312" w:hAnsi="FangSong_GB2312" w:eastAsia="FangSong_GB2312"/>
      <w:color w:val="000000" w:themeColor="text1"/>
      <w:u w:val="single"/>
      <w14:textFill>
        <w14:solidFill>
          <w14:schemeClr w14:val="tx1"/>
        </w14:solidFill>
      </w14:textFill>
    </w:rPr>
  </w:style>
  <w:style w:type="character" w:styleId="32">
    <w:name w:val="Hyperlink"/>
    <w:basedOn w:val="28"/>
    <w:qFormat/>
    <w:uiPriority w:val="99"/>
    <w:rPr>
      <w:rFonts w:ascii="FangSong_GB2312" w:hAnsi="FangSong_GB2312" w:eastAsia="FangSong_GB2312"/>
      <w:color w:val="000000" w:themeColor="text1"/>
      <w:u w:val="single"/>
      <w14:textFill>
        <w14:solidFill>
          <w14:schemeClr w14:val="tx1"/>
        </w14:solidFill>
      </w14:textFill>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24</Pages>
  <Words>528</Words>
  <Characters>570</Characters>
  <Lines>55</Lines>
  <Paragraphs>15</Paragraphs>
  <TotalTime>0</TotalTime>
  <ScaleCrop>false</ScaleCrop>
  <LinksUpToDate>false</LinksUpToDate>
  <CharactersWithSpaces>600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2011-10-23T10:06:00Z</dcterms:created>
  <dc:creator>Li,Qingxia</dc:creator>
  <cp:lastModifiedBy>zhouqing</cp:lastModifiedBy>
  <cp:lastPrinted>2001-08-15T10:42:00Z</cp:lastPrinted>
  <dcterms:modified xsi:type="dcterms:W3CDTF">2026-02-06T16:06:56Z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FD48CE10DA148D4CB0A6846915A66977_43</vt:lpwstr>
  </property>
  <property fmtid="{D5CDD505-2E9C-101B-9397-08002B2CF9AE}" pid="4" name="KSOTemplateDocerSaveRecord">
    <vt:lpwstr>eyJoZGlkIjoiYTAyYWMzNzNkNTc2NDA5ZjJhMjk3NmNmMDFlMDMyNGIiLCJ1c2VySWQiOiIzNTY3OTY0OTMifQ==</vt:lpwstr>
  </property>
</Properties>
</file>