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pageBreakBefore w:val="0"/>
        <w:kinsoku/>
        <w:wordWrap w:val="0"/>
        <w:overflowPunct/>
        <w:topLinePunct w:val="0"/>
        <w:autoSpaceDE/>
        <w:autoSpaceDN/>
        <w:bidi w:val="0"/>
        <w:adjustRightInd/>
        <w:snapToGrid w:val="0"/>
        <w:spacing w:before="500"/>
        <w:ind w:left="0" w:leftChars="0" w:firstLine="640" w:firstLineChars="145"/>
        <w:textAlignment w:val="auto"/>
        <w:rPr>
          <w:sz w:val="44"/>
        </w:rPr>
      </w:pPr>
    </w:p>
    <w:p>
      <w:pPr>
        <w:pStyle w:val="21"/>
        <w:pageBreakBefore w:val="0"/>
        <w:kinsoku/>
        <w:wordWrap w:val="0"/>
        <w:overflowPunct/>
        <w:topLinePunct w:val="0"/>
        <w:autoSpaceDE/>
        <w:autoSpaceDN/>
        <w:bidi w:val="0"/>
        <w:adjustRightInd/>
        <w:snapToGrid w:val="0"/>
        <w:spacing w:before="500"/>
        <w:ind w:left="0" w:leftChars="0" w:firstLine="640" w:firstLineChars="145"/>
        <w:textAlignment w:val="auto"/>
        <w:rPr>
          <w:sz w:val="44"/>
        </w:rPr>
      </w:pPr>
    </w:p>
    <w:p>
      <w:pPr>
        <w:pStyle w:val="21"/>
        <w:pageBreakBefore w:val="0"/>
        <w:kinsoku/>
        <w:wordWrap w:val="0"/>
        <w:overflowPunct/>
        <w:topLinePunct w:val="0"/>
        <w:autoSpaceDE/>
        <w:autoSpaceDN/>
        <w:bidi w:val="0"/>
        <w:adjustRightInd/>
        <w:snapToGrid w:val="0"/>
        <w:spacing w:before="500"/>
        <w:ind w:left="0" w:leftChars="0" w:firstLine="640" w:firstLineChars="145"/>
        <w:jc w:val="both"/>
        <w:textAlignment w:val="auto"/>
        <w:rPr>
          <w:sz w:val="44"/>
        </w:rPr>
      </w:pPr>
    </w:p>
    <w:p>
      <w:pPr>
        <w:pStyle w:val="21"/>
        <w:pageBreakBefore w:val="0"/>
        <w:kinsoku/>
        <w:wordWrap w:val="0"/>
        <w:overflowPunct/>
        <w:topLinePunct w:val="0"/>
        <w:autoSpaceDE/>
        <w:autoSpaceDN/>
        <w:bidi w:val="0"/>
        <w:adjustRightInd/>
        <w:snapToGrid w:val="0"/>
        <w:spacing w:before="500" w:line="240" w:lineRule="auto"/>
        <w:ind w:left="0" w:leftChars="0" w:firstLine="0" w:firstLineChars="0"/>
        <w:jc w:val="center"/>
        <w:textAlignment w:val="auto"/>
        <w:rPr>
          <w:sz w:val="72"/>
          <w:szCs w:val="52"/>
        </w:rPr>
      </w:pPr>
      <w:r>
        <w:rPr>
          <w:rFonts w:hint="eastAsia"/>
          <w:sz w:val="72"/>
          <w:szCs w:val="52"/>
        </w:rPr>
        <w:t>一周资讯速递</w:t>
      </w:r>
    </w:p>
    <w:p>
      <w:pPr>
        <w:pStyle w:val="21"/>
        <w:pageBreakBefore w:val="0"/>
        <w:kinsoku/>
        <w:wordWrap w:val="0"/>
        <w:overflowPunct/>
        <w:topLinePunct w:val="0"/>
        <w:autoSpaceDE/>
        <w:autoSpaceDN/>
        <w:bidi w:val="0"/>
        <w:adjustRightInd/>
        <w:snapToGrid w:val="0"/>
        <w:spacing w:before="500" w:line="240" w:lineRule="auto"/>
        <w:ind w:left="0" w:leftChars="0" w:firstLine="0" w:firstLineChars="0"/>
        <w:textAlignment w:val="auto"/>
        <w:rPr>
          <w:sz w:val="44"/>
        </w:rPr>
      </w:pPr>
      <w:r>
        <w:rPr>
          <w:rFonts w:hint="eastAsia"/>
          <w:sz w:val="44"/>
        </w:rPr>
        <w:t>（</w:t>
      </w:r>
      <w:r>
        <w:rPr>
          <w:rFonts w:hint="eastAsia"/>
          <w:sz w:val="44"/>
          <w:lang w:val="en-US" w:eastAsia="zh-CN"/>
        </w:rPr>
        <w:t>2</w:t>
      </w:r>
      <w:r>
        <w:rPr>
          <w:rFonts w:hint="eastAsia"/>
          <w:sz w:val="44"/>
        </w:rPr>
        <w:t>.</w:t>
      </w:r>
      <w:r>
        <w:rPr>
          <w:rFonts w:hint="eastAsia"/>
          <w:sz w:val="44"/>
          <w:lang w:val="en-US" w:eastAsia="zh-CN"/>
        </w:rPr>
        <w:t>13</w:t>
      </w:r>
      <w:r>
        <w:rPr>
          <w:rFonts w:hint="eastAsia"/>
          <w:sz w:val="44"/>
        </w:rPr>
        <w:t>-</w:t>
      </w:r>
      <w:r>
        <w:rPr>
          <w:rFonts w:hint="eastAsia"/>
          <w:sz w:val="44"/>
          <w:lang w:val="en-US" w:eastAsia="zh-CN"/>
        </w:rPr>
        <w:t>2.20</w:t>
      </w:r>
      <w:r>
        <w:rPr>
          <w:rFonts w:hint="eastAsia"/>
          <w:sz w:val="44"/>
        </w:rPr>
        <w:t>）</w:t>
      </w:r>
    </w:p>
    <w:p>
      <w:pPr>
        <w:pStyle w:val="21"/>
        <w:pageBreakBefore w:val="0"/>
        <w:kinsoku/>
        <w:wordWrap w:val="0"/>
        <w:overflowPunct/>
        <w:topLinePunct w:val="0"/>
        <w:autoSpaceDE/>
        <w:autoSpaceDN/>
        <w:bidi w:val="0"/>
        <w:adjustRightInd/>
        <w:snapToGrid w:val="0"/>
        <w:spacing w:before="500" w:line="240" w:lineRule="auto"/>
        <w:ind w:left="0" w:leftChars="0" w:firstLine="0" w:firstLineChars="0"/>
        <w:jc w:val="center"/>
        <w:textAlignment w:val="auto"/>
        <w:rPr>
          <w:sz w:val="28"/>
          <w:szCs w:val="21"/>
        </w:rPr>
      </w:pPr>
      <w:r>
        <w:rPr>
          <w:rFonts w:hint="eastAsia"/>
          <w:sz w:val="28"/>
          <w:szCs w:val="21"/>
        </w:rPr>
        <w:t>中国移动通信集团湖北有限公司 东湖智库</w:t>
      </w:r>
    </w:p>
    <w:p>
      <w:pPr>
        <w:pStyle w:val="21"/>
        <w:pageBreakBefore w:val="0"/>
        <w:kinsoku/>
        <w:wordWrap w:val="0"/>
        <w:overflowPunct/>
        <w:topLinePunct w:val="0"/>
        <w:autoSpaceDE/>
        <w:autoSpaceDN/>
        <w:bidi w:val="0"/>
        <w:adjustRightInd/>
        <w:snapToGrid w:val="0"/>
        <w:spacing w:before="500" w:line="240" w:lineRule="auto"/>
        <w:ind w:left="0" w:leftChars="0" w:firstLine="640" w:firstLineChars="145"/>
        <w:textAlignment w:val="auto"/>
        <w:rPr>
          <w:sz w:val="44"/>
        </w:rPr>
      </w:pPr>
      <w:r>
        <w:rPr>
          <w:rFonts w:hint="eastAsia"/>
          <w:sz w:val="44"/>
        </w:rPr>
        <w:br w:type="page"/>
      </w:r>
    </w:p>
    <w:p>
      <w:pPr>
        <w:pStyle w:val="4"/>
        <w:pageBreakBefore w:val="0"/>
        <w:kinsoku/>
        <w:wordWrap w:val="0"/>
        <w:overflowPunct/>
        <w:topLinePunct w:val="0"/>
        <w:autoSpaceDE/>
        <w:autoSpaceDN/>
        <w:bidi w:val="0"/>
        <w:adjustRightInd/>
        <w:ind w:left="0" w:leftChars="0" w:firstLine="0" w:firstLineChars="0"/>
        <w:textAlignment w:val="auto"/>
      </w:pPr>
    </w:p>
    <w:sdt>
      <w:sdtPr>
        <w:rPr>
          <w:rFonts w:hint="eastAsia" w:ascii="黑体" w:hAnsi="黑体" w:eastAsia="黑体" w:cs="黑体"/>
          <w:color w:val="auto"/>
          <w:kern w:val="2"/>
          <w:sz w:val="32"/>
          <w:szCs w:val="32"/>
          <w:lang w:val="zh-CN"/>
        </w:rPr>
        <w:id w:val="-1"/>
        <w:docPartObj>
          <w:docPartGallery w:val="Table of Contents"/>
          <w:docPartUnique/>
        </w:docPartObj>
      </w:sdtPr>
      <w:sdtEndPr>
        <w:rPr>
          <w:rFonts w:hint="eastAsia" w:ascii="仿宋_GB2312" w:hAnsi="Arial" w:eastAsia="仿宋_GB2312" w:cs="Times New Roman"/>
          <w:b/>
          <w:bCs/>
          <w:i w:val="0"/>
          <w:iCs w:val="0"/>
          <w:color w:val="auto"/>
          <w:kern w:val="2"/>
          <w:sz w:val="24"/>
          <w:szCs w:val="24"/>
          <w:lang w:val="zh-CN"/>
        </w:rPr>
      </w:sdtEndPr>
      <w:sdtContent>
        <w:p>
          <w:pPr>
            <w:pStyle w:val="44"/>
            <w:keepNext/>
            <w:keepLines/>
            <w:pageBreakBefore w:val="0"/>
            <w:widowControl/>
            <w:kinsoku/>
            <w:wordWrap w:val="0"/>
            <w:overflowPunct/>
            <w:topLinePunct w:val="0"/>
            <w:autoSpaceDE/>
            <w:autoSpaceDN/>
            <w:bidi w:val="0"/>
            <w:adjustRightInd/>
            <w:snapToGrid/>
            <w:spacing w:after="240" w:line="360" w:lineRule="exact"/>
            <w:ind w:left="0" w:leftChars="0" w:firstLine="0" w:firstLineChars="0"/>
            <w:jc w:val="center"/>
            <w:textAlignment w:val="auto"/>
            <w:rPr>
              <w:rFonts w:hint="eastAsia" w:ascii="黑体" w:hAnsi="黑体" w:eastAsia="黑体" w:cs="黑体"/>
              <w:color w:val="auto"/>
              <w:sz w:val="32"/>
              <w:szCs w:val="32"/>
              <w:lang w:val="zh-CN"/>
            </w:rPr>
          </w:pPr>
          <w:r>
            <w:rPr>
              <w:rFonts w:hint="eastAsia" w:ascii="黑体" w:hAnsi="黑体" w:eastAsia="黑体" w:cs="黑体"/>
              <w:color w:val="auto"/>
              <w:sz w:val="32"/>
              <w:szCs w:val="32"/>
              <w:lang w:val="zh-CN"/>
            </w:rPr>
            <w:t>目</w:t>
          </w:r>
          <w:r>
            <w:rPr>
              <w:rFonts w:hint="eastAsia" w:ascii="黑体" w:hAnsi="黑体" w:eastAsia="黑体" w:cs="黑体"/>
              <w:color w:val="auto"/>
              <w:sz w:val="32"/>
              <w:szCs w:val="32"/>
              <w:lang w:val="en-US" w:eastAsia="zh-CN"/>
            </w:rPr>
            <w:t xml:space="preserve">  </w:t>
          </w:r>
          <w:r>
            <w:rPr>
              <w:rFonts w:hint="eastAsia" w:ascii="黑体" w:hAnsi="黑体" w:eastAsia="黑体" w:cs="黑体"/>
              <w:color w:val="auto"/>
              <w:sz w:val="32"/>
              <w:szCs w:val="32"/>
              <w:lang w:val="zh-CN"/>
            </w:rPr>
            <w:t>录</w:t>
          </w:r>
        </w:p>
        <w:p>
          <w:pPr>
            <w:pStyle w:val="19"/>
            <w:tabs>
              <w:tab w:val="right" w:leader="dot" w:pos="8960"/>
            </w:tabs>
          </w:pPr>
          <w:r>
            <w:rPr>
              <w:i w:val="0"/>
              <w:iCs w:val="0"/>
              <w:sz w:val="24"/>
              <w:szCs w:val="24"/>
            </w:rPr>
            <w:fldChar w:fldCharType="begin"/>
          </w:r>
          <w:r>
            <w:rPr>
              <w:i w:val="0"/>
              <w:iCs w:val="0"/>
              <w:sz w:val="24"/>
              <w:szCs w:val="24"/>
            </w:rPr>
            <w:instrText xml:space="preserve">TOC \o "1-3" \n  \h \u </w:instrText>
          </w:r>
          <w:r>
            <w:rPr>
              <w:i w:val="0"/>
              <w:iCs w:val="0"/>
              <w:sz w:val="24"/>
              <w:szCs w:val="24"/>
            </w:rPr>
            <w:fldChar w:fldCharType="separate"/>
          </w:r>
          <w:r>
            <w:rPr>
              <w:i w:val="0"/>
              <w:iCs w:val="0"/>
              <w:szCs w:val="24"/>
            </w:rPr>
            <w:fldChar w:fldCharType="begin"/>
          </w:r>
          <w:r>
            <w:rPr>
              <w:i w:val="0"/>
              <w:iCs w:val="0"/>
              <w:szCs w:val="24"/>
            </w:rPr>
            <w:instrText xml:space="preserve"> HYPERLINK \l _Toc20655 </w:instrText>
          </w:r>
          <w:r>
            <w:rPr>
              <w:i w:val="0"/>
              <w:iCs w:val="0"/>
              <w:szCs w:val="24"/>
            </w:rPr>
            <w:fldChar w:fldCharType="separate"/>
          </w:r>
          <w:r>
            <w:rPr>
              <w:rFonts w:hint="eastAsia" w:ascii="微软雅黑" w:hAnsi="微软雅黑" w:eastAsia="微软雅黑" w:cs="微软雅黑"/>
              <w:bCs/>
              <w:szCs w:val="36"/>
              <w:lang w:val="en-US" w:eastAsia="zh-CN"/>
            </w:rPr>
            <w:t>重点 · 关注</w:t>
          </w:r>
          <w:r>
            <w:rPr>
              <w:i w:val="0"/>
              <w:iCs w:val="0"/>
              <w:szCs w:val="24"/>
            </w:rPr>
            <w:fldChar w:fldCharType="end"/>
          </w:r>
          <w:bookmarkStart w:id="29" w:name="_GoBack"/>
          <w:bookmarkEnd w:id="29"/>
        </w:p>
        <w:p>
          <w:pPr>
            <w:pStyle w:val="16"/>
            <w:tabs>
              <w:tab w:val="right" w:leader="dot" w:pos="8960"/>
            </w:tabs>
          </w:pPr>
          <w:r>
            <w:rPr>
              <w:i w:val="0"/>
              <w:iCs w:val="0"/>
              <w:szCs w:val="24"/>
            </w:rPr>
            <w:fldChar w:fldCharType="begin"/>
          </w:r>
          <w:r>
            <w:rPr>
              <w:i w:val="0"/>
              <w:iCs w:val="0"/>
              <w:szCs w:val="24"/>
            </w:rPr>
            <w:instrText xml:space="preserve"> HYPERLINK \l _Toc23356 </w:instrText>
          </w:r>
          <w:r>
            <w:rPr>
              <w:i w:val="0"/>
              <w:iCs w:val="0"/>
              <w:szCs w:val="24"/>
            </w:rPr>
            <w:fldChar w:fldCharType="separate"/>
          </w:r>
          <w:r>
            <w:rPr>
              <w:rFonts w:hint="eastAsia"/>
              <w:lang w:val="en-US" w:eastAsia="zh-CN"/>
            </w:rPr>
            <w:t>一、 工业和信息化部召开低空产业发展领导小组全体会议</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_Toc29737 </w:instrText>
          </w:r>
          <w:r>
            <w:rPr>
              <w:i w:val="0"/>
              <w:iCs w:val="0"/>
              <w:szCs w:val="24"/>
            </w:rPr>
            <w:fldChar w:fldCharType="separate"/>
          </w:r>
          <w:r>
            <w:rPr>
              <w:rFonts w:hint="eastAsia"/>
              <w:lang w:val="en-US" w:eastAsia="zh-CN"/>
            </w:rPr>
            <w:t>二、 国常会研究推进银发经济和养老服务发展有关工作</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_Toc28436 </w:instrText>
          </w:r>
          <w:r>
            <w:rPr>
              <w:i w:val="0"/>
              <w:iCs w:val="0"/>
              <w:szCs w:val="24"/>
            </w:rPr>
            <w:fldChar w:fldCharType="separate"/>
          </w:r>
          <w:r>
            <w:rPr>
              <w:rFonts w:hint="eastAsia"/>
              <w:lang w:val="en-US" w:eastAsia="zh-CN"/>
            </w:rPr>
            <w:t>三、 全省加快建成中部地区崛起的重要战略支点推进大会举行</w:t>
          </w:r>
          <w:r>
            <w:rPr>
              <w:i w:val="0"/>
              <w:iCs w:val="0"/>
              <w:szCs w:val="24"/>
            </w:rPr>
            <w:fldChar w:fldCharType="end"/>
          </w:r>
        </w:p>
        <w:p>
          <w:pPr>
            <w:pStyle w:val="19"/>
            <w:tabs>
              <w:tab w:val="right" w:leader="dot" w:pos="8960"/>
            </w:tabs>
          </w:pPr>
          <w:r>
            <w:rPr>
              <w:i w:val="0"/>
              <w:iCs w:val="0"/>
              <w:szCs w:val="24"/>
            </w:rPr>
            <w:fldChar w:fldCharType="begin"/>
          </w:r>
          <w:r>
            <w:rPr>
              <w:i w:val="0"/>
              <w:iCs w:val="0"/>
              <w:szCs w:val="24"/>
            </w:rPr>
            <w:instrText xml:space="preserve"> HYPERLINK \l _Toc7920 </w:instrText>
          </w:r>
          <w:r>
            <w:rPr>
              <w:i w:val="0"/>
              <w:iCs w:val="0"/>
              <w:szCs w:val="24"/>
            </w:rPr>
            <w:fldChar w:fldCharType="separate"/>
          </w:r>
          <w:r>
            <w:rPr>
              <w:rFonts w:hint="eastAsia" w:ascii="微软雅黑" w:hAnsi="微软雅黑" w:eastAsia="微软雅黑" w:cs="微软雅黑"/>
              <w:bCs/>
              <w:szCs w:val="36"/>
              <w:lang w:val="en-US" w:eastAsia="zh-CN"/>
            </w:rPr>
            <w:t>政策 · 速递</w:t>
          </w:r>
          <w:r>
            <w:rPr>
              <w:i w:val="0"/>
              <w:iCs w:val="0"/>
              <w:szCs w:val="24"/>
            </w:rPr>
            <w:fldChar w:fldCharType="end"/>
          </w:r>
        </w:p>
        <w:p>
          <w:pPr>
            <w:pStyle w:val="24"/>
            <w:tabs>
              <w:tab w:val="right" w:leader="dot" w:pos="8960"/>
            </w:tabs>
          </w:pPr>
          <w:r>
            <w:rPr>
              <w:i w:val="0"/>
              <w:iCs w:val="0"/>
              <w:szCs w:val="24"/>
            </w:rPr>
            <w:fldChar w:fldCharType="begin"/>
          </w:r>
          <w:r>
            <w:rPr>
              <w:i w:val="0"/>
              <w:iCs w:val="0"/>
              <w:szCs w:val="24"/>
            </w:rPr>
            <w:instrText xml:space="preserve"> HYPERLINK \l _Toc6257 </w:instrText>
          </w:r>
          <w:r>
            <w:rPr>
              <w:i w:val="0"/>
              <w:iCs w:val="0"/>
              <w:szCs w:val="24"/>
            </w:rPr>
            <w:fldChar w:fldCharType="separate"/>
          </w:r>
          <w:r>
            <w:rPr>
              <w:rFonts w:hint="eastAsia" w:ascii="黑体" w:hAnsi="黑体" w:eastAsia="黑体"/>
            </w:rPr>
            <w:t>中</w:t>
          </w:r>
          <w:r>
            <w:rPr>
              <w:rFonts w:hint="eastAsia" w:ascii="黑体" w:hAnsi="黑体" w:eastAsia="黑体"/>
              <w:lang w:val="en-US" w:eastAsia="zh-CN"/>
            </w:rPr>
            <w:t xml:space="preserve"> </w:t>
          </w:r>
          <w:r>
            <w:rPr>
              <w:rFonts w:hint="eastAsia" w:ascii="黑体" w:hAnsi="黑体" w:eastAsia="黑体"/>
            </w:rPr>
            <w:t>央</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_Toc4060 </w:instrText>
          </w:r>
          <w:r>
            <w:rPr>
              <w:i w:val="0"/>
              <w:iCs w:val="0"/>
              <w:szCs w:val="24"/>
            </w:rPr>
            <w:fldChar w:fldCharType="separate"/>
          </w:r>
          <w:r>
            <w:rPr>
              <w:rFonts w:hint="eastAsia"/>
              <w:lang w:val="en-US" w:eastAsia="zh-CN"/>
            </w:rPr>
            <w:t>一、 《关于“十五五”期间支持科技创新进口税收优惠政策的通知》</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_Toc16450 </w:instrText>
          </w:r>
          <w:r>
            <w:rPr>
              <w:i w:val="0"/>
              <w:iCs w:val="0"/>
              <w:szCs w:val="24"/>
            </w:rPr>
            <w:fldChar w:fldCharType="separate"/>
          </w:r>
          <w:r>
            <w:rPr>
              <w:rFonts w:hint="eastAsia"/>
              <w:lang w:val="en-US" w:eastAsia="zh-CN"/>
            </w:rPr>
            <w:t>二、 《关于统筹建立常态化金融支持机制，助力防止返贫致贫和乡村全面振兴的意见》</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_Toc25548 </w:instrText>
          </w:r>
          <w:r>
            <w:rPr>
              <w:i w:val="0"/>
              <w:iCs w:val="0"/>
              <w:szCs w:val="24"/>
            </w:rPr>
            <w:fldChar w:fldCharType="separate"/>
          </w:r>
          <w:r>
            <w:rPr>
              <w:rFonts w:hint="eastAsia"/>
              <w:lang w:val="en-US" w:eastAsia="zh-CN"/>
            </w:rPr>
            <w:t>三、 《茶产业提质升级指导意见（2026—2030年）》</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_Toc12520 </w:instrText>
          </w:r>
          <w:r>
            <w:rPr>
              <w:i w:val="0"/>
              <w:iCs w:val="0"/>
              <w:szCs w:val="24"/>
            </w:rPr>
            <w:fldChar w:fldCharType="separate"/>
          </w:r>
          <w:r>
            <w:rPr>
              <w:rFonts w:hint="eastAsia"/>
              <w:lang w:val="en-US" w:eastAsia="zh-CN"/>
            </w:rPr>
            <w:t xml:space="preserve">四、 </w:t>
          </w:r>
          <w:r>
            <w:rPr>
              <w:rFonts w:hint="default"/>
              <w:lang w:val="en-US" w:eastAsia="zh-CN"/>
            </w:rPr>
            <w:t>《酿酒产业提质升级指导意见（2026—2030年）》</w:t>
          </w:r>
          <w:r>
            <w:rPr>
              <w:i w:val="0"/>
              <w:iCs w:val="0"/>
              <w:szCs w:val="24"/>
            </w:rPr>
            <w:fldChar w:fldCharType="end"/>
          </w:r>
        </w:p>
        <w:p>
          <w:pPr>
            <w:pStyle w:val="24"/>
            <w:tabs>
              <w:tab w:val="right" w:leader="dot" w:pos="8960"/>
            </w:tabs>
          </w:pPr>
          <w:r>
            <w:rPr>
              <w:i w:val="0"/>
              <w:iCs w:val="0"/>
              <w:szCs w:val="24"/>
            </w:rPr>
            <w:fldChar w:fldCharType="begin"/>
          </w:r>
          <w:r>
            <w:rPr>
              <w:i w:val="0"/>
              <w:iCs w:val="0"/>
              <w:szCs w:val="24"/>
            </w:rPr>
            <w:instrText xml:space="preserve"> HYPERLINK \l _Toc24729 </w:instrText>
          </w:r>
          <w:r>
            <w:rPr>
              <w:i w:val="0"/>
              <w:iCs w:val="0"/>
              <w:szCs w:val="24"/>
            </w:rPr>
            <w:fldChar w:fldCharType="separate"/>
          </w:r>
          <w:r>
            <w:rPr>
              <w:rFonts w:hint="eastAsia" w:ascii="黑体" w:hAnsi="黑体" w:eastAsia="黑体"/>
            </w:rPr>
            <w:t>湖北省</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_Toc4590 </w:instrText>
          </w:r>
          <w:r>
            <w:rPr>
              <w:i w:val="0"/>
              <w:iCs w:val="0"/>
              <w:szCs w:val="24"/>
            </w:rPr>
            <w:fldChar w:fldCharType="separate"/>
          </w:r>
          <w:r>
            <w:rPr>
              <w:rFonts w:hint="eastAsia"/>
              <w:lang w:eastAsia="zh-CN"/>
            </w:rPr>
            <w:t>一、 《武汉市支持人工智能OPC创新发展若干措施》</w:t>
          </w:r>
          <w:r>
            <w:rPr>
              <w:i w:val="0"/>
              <w:iCs w:val="0"/>
              <w:szCs w:val="24"/>
            </w:rPr>
            <w:fldChar w:fldCharType="end"/>
          </w:r>
        </w:p>
        <w:p>
          <w:pPr>
            <w:pStyle w:val="19"/>
            <w:tabs>
              <w:tab w:val="right" w:leader="dot" w:pos="8960"/>
            </w:tabs>
          </w:pPr>
          <w:r>
            <w:rPr>
              <w:i w:val="0"/>
              <w:iCs w:val="0"/>
              <w:szCs w:val="24"/>
            </w:rPr>
            <w:fldChar w:fldCharType="begin"/>
          </w:r>
          <w:r>
            <w:rPr>
              <w:i w:val="0"/>
              <w:iCs w:val="0"/>
              <w:szCs w:val="24"/>
            </w:rPr>
            <w:instrText xml:space="preserve"> HYPERLINK \l _Toc27748 </w:instrText>
          </w:r>
          <w:r>
            <w:rPr>
              <w:i w:val="0"/>
              <w:iCs w:val="0"/>
              <w:szCs w:val="24"/>
            </w:rPr>
            <w:fldChar w:fldCharType="separate"/>
          </w:r>
          <w:r>
            <w:rPr>
              <w:rFonts w:hint="eastAsia"/>
              <w:szCs w:val="36"/>
            </w:rPr>
            <w:t>热点 · 资讯</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_Toc17036 </w:instrText>
          </w:r>
          <w:r>
            <w:rPr>
              <w:i w:val="0"/>
              <w:iCs w:val="0"/>
              <w:szCs w:val="24"/>
            </w:rPr>
            <w:fldChar w:fldCharType="separate"/>
          </w:r>
          <w:r>
            <w:rPr>
              <w:rFonts w:hint="eastAsia"/>
              <w:lang w:eastAsia="zh-CN"/>
            </w:rPr>
            <w:t>一、 王忠林主持召开省委常委会（扩大）会议，深入学习贯彻习近平总书记重要论述扎实开展树立和践行正确政绩观学习教育</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_Toc15528 </w:instrText>
          </w:r>
          <w:r>
            <w:rPr>
              <w:i w:val="0"/>
              <w:iCs w:val="0"/>
              <w:szCs w:val="24"/>
            </w:rPr>
            <w:fldChar w:fldCharType="separate"/>
          </w:r>
          <w:r>
            <w:rPr>
              <w:rFonts w:hint="eastAsia"/>
              <w:lang w:eastAsia="zh-CN"/>
            </w:rPr>
            <w:t xml:space="preserve">二、 </w:t>
          </w:r>
          <w:r>
            <w:rPr>
              <w:rFonts w:hint="eastAsia"/>
              <w:lang w:val="en-US" w:eastAsia="zh-CN"/>
            </w:rPr>
            <w:t>王忠林调研武汉东湖高新区先进制造业重大项目建设情况</w:t>
          </w:r>
          <w:r>
            <w:rPr>
              <w:i w:val="0"/>
              <w:iCs w:val="0"/>
              <w:szCs w:val="24"/>
            </w:rPr>
            <w:fldChar w:fldCharType="end"/>
          </w:r>
        </w:p>
        <w:p>
          <w:pPr>
            <w:pStyle w:val="16"/>
            <w:tabs>
              <w:tab w:val="right" w:leader="dot" w:pos="8960"/>
            </w:tabs>
          </w:pPr>
          <w:r>
            <w:rPr>
              <w:i w:val="0"/>
              <w:iCs w:val="0"/>
              <w:szCs w:val="24"/>
            </w:rPr>
            <w:fldChar w:fldCharType="begin"/>
          </w:r>
          <w:r>
            <w:rPr>
              <w:i w:val="0"/>
              <w:iCs w:val="0"/>
              <w:szCs w:val="24"/>
            </w:rPr>
            <w:instrText xml:space="preserve"> HYPERLINK \l _Toc4363 </w:instrText>
          </w:r>
          <w:r>
            <w:rPr>
              <w:i w:val="0"/>
              <w:iCs w:val="0"/>
              <w:szCs w:val="24"/>
            </w:rPr>
            <w:fldChar w:fldCharType="separate"/>
          </w:r>
          <w:r>
            <w:rPr>
              <w:rFonts w:hint="eastAsia"/>
              <w:lang w:eastAsia="zh-CN"/>
            </w:rPr>
            <w:t>三、 李殿勋主持召开省政府常务会议研究推动全省城市高质量发展等工作</w:t>
          </w:r>
          <w:r>
            <w:rPr>
              <w:i w:val="0"/>
              <w:iCs w:val="0"/>
              <w:szCs w:val="24"/>
            </w:rPr>
            <w:fldChar w:fldCharType="end"/>
          </w:r>
        </w:p>
        <w:p>
          <w:pPr>
            <w:pStyle w:val="16"/>
            <w:pageBreakBefore w:val="0"/>
            <w:tabs>
              <w:tab w:val="right" w:pos="8960"/>
            </w:tabs>
            <w:kinsoku/>
            <w:wordWrap w:val="0"/>
            <w:overflowPunct/>
            <w:topLinePunct w:val="0"/>
            <w:autoSpaceDE/>
            <w:autoSpaceDN/>
            <w:bidi w:val="0"/>
            <w:adjustRightInd/>
            <w:ind w:left="0" w:leftChars="0" w:firstLine="0" w:firstLineChars="0"/>
            <w:textAlignment w:val="auto"/>
            <w:rPr>
              <w:rFonts w:hint="eastAsia"/>
              <w:sz w:val="44"/>
              <w:lang w:val="en-US" w:eastAsia="zh-CN"/>
            </w:rPr>
            <w:sectPr>
              <w:headerReference r:id="rId5" w:type="default"/>
              <w:footerReference r:id="rId6" w:type="default"/>
              <w:pgSz w:w="11906" w:h="16838"/>
              <w:pgMar w:top="1440" w:right="1466" w:bottom="1440" w:left="1480" w:header="851" w:footer="992" w:gutter="0"/>
              <w:cols w:space="720" w:num="1"/>
              <w:docGrid w:type="lines" w:linePitch="312" w:charSpace="0"/>
            </w:sectPr>
          </w:pPr>
          <w:r>
            <w:rPr>
              <w:i w:val="0"/>
              <w:iCs w:val="0"/>
              <w:szCs w:val="24"/>
            </w:rPr>
            <w:fldChar w:fldCharType="end"/>
          </w:r>
        </w:p>
      </w:sdtContent>
    </w:sdt>
    <w:p>
      <w:pPr>
        <w:pStyle w:val="21"/>
        <w:keepNext w:val="0"/>
        <w:keepLines w:val="0"/>
        <w:pageBreakBefore w:val="0"/>
        <w:widowControl w:val="0"/>
        <w:kinsoku/>
        <w:wordWrap w:val="0"/>
        <w:overflowPunct/>
        <w:topLinePunct w:val="0"/>
        <w:autoSpaceDE/>
        <w:autoSpaceDN/>
        <w:bidi w:val="0"/>
        <w:adjustRightInd/>
        <w:snapToGrid w:val="0"/>
        <w:spacing w:before="500"/>
        <w:ind w:left="0" w:leftChars="0" w:firstLine="0" w:firstLineChars="0"/>
        <w:jc w:val="center"/>
        <w:textAlignment w:val="auto"/>
        <w:rPr>
          <w:rFonts w:hint="default" w:eastAsia="仿宋_GB2312"/>
          <w:sz w:val="44"/>
          <w:lang w:val="en-US" w:eastAsia="zh-CN"/>
        </w:rPr>
      </w:pPr>
      <w:r>
        <w:rPr>
          <w:rFonts w:hint="eastAsia"/>
          <w:sz w:val="44"/>
          <w:lang w:val="en-US" w:eastAsia="zh-CN"/>
        </w:rPr>
        <w:t>一周资讯速递</w:t>
      </w:r>
      <w:bookmarkStart w:id="0" w:name="OLE_LINK56"/>
      <w:r>
        <w:rPr>
          <w:rFonts w:hint="eastAsia"/>
          <w:sz w:val="44"/>
          <w:lang w:val="en-US" w:eastAsia="zh-CN"/>
        </w:rPr>
        <w:t>（</w:t>
      </w:r>
      <w:bookmarkEnd w:id="0"/>
      <w:r>
        <w:rPr>
          <w:rFonts w:hint="eastAsia"/>
          <w:sz w:val="44"/>
          <w:lang w:val="en-US" w:eastAsia="zh-CN"/>
        </w:rPr>
        <w:t>2</w:t>
      </w:r>
      <w:r>
        <w:rPr>
          <w:rFonts w:hint="eastAsia"/>
          <w:sz w:val="44"/>
        </w:rPr>
        <w:t>.</w:t>
      </w:r>
      <w:r>
        <w:rPr>
          <w:rFonts w:hint="eastAsia"/>
          <w:sz w:val="44"/>
          <w:lang w:val="en-US" w:eastAsia="zh-CN"/>
        </w:rPr>
        <w:t>13</w:t>
      </w:r>
      <w:r>
        <w:rPr>
          <w:rFonts w:hint="eastAsia"/>
          <w:sz w:val="44"/>
        </w:rPr>
        <w:t>-</w:t>
      </w:r>
      <w:r>
        <w:rPr>
          <w:rFonts w:hint="eastAsia"/>
          <w:sz w:val="44"/>
          <w:lang w:val="en-US" w:eastAsia="zh-CN"/>
        </w:rPr>
        <w:t>2.20</w:t>
      </w:r>
      <w:r>
        <w:rPr>
          <w:rFonts w:hint="eastAsia"/>
          <w:sz w:val="44"/>
          <w:lang w:eastAsia="zh-CN"/>
        </w:rPr>
        <w:t>）</w:t>
      </w:r>
    </w:p>
    <w:p>
      <w:pPr>
        <w:pageBreakBefore w:val="0"/>
        <w:kinsoku/>
        <w:wordWrap w:val="0"/>
        <w:overflowPunct/>
        <w:topLinePunct w:val="0"/>
        <w:autoSpaceDE/>
        <w:autoSpaceDN/>
        <w:bidi w:val="0"/>
        <w:adjustRightInd/>
        <w:ind w:left="0" w:leftChars="0" w:firstLine="0" w:firstLineChars="0"/>
        <w:jc w:val="center"/>
        <w:textAlignment w:val="auto"/>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val="0"/>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为抢抓产业变革机遇，加快转型升级步伐，长江研究院东湖智库整理社会各级工作领域政策、研究、热点资讯最新进展，特别推出“一周政策速递”专题进行推送。</w:t>
      </w:r>
    </w:p>
    <w:p>
      <w:pPr>
        <w:keepNext w:val="0"/>
        <w:keepLines w:val="0"/>
        <w:pageBreakBefore w:val="0"/>
        <w:widowControl w:val="0"/>
        <w:kinsoku/>
        <w:wordWrap w:val="0"/>
        <w:overflowPunct/>
        <w:topLinePunct w:val="0"/>
        <w:autoSpaceDE/>
        <w:autoSpaceDN/>
        <w:bidi w:val="0"/>
        <w:adjustRightInd/>
        <w:snapToGrid w:val="0"/>
        <w:spacing w:line="360" w:lineRule="auto"/>
        <w:ind w:left="0" w:leftChars="0" w:firstLine="464" w:firstLineChars="145"/>
        <w:jc w:val="both"/>
        <w:textAlignment w:val="auto"/>
        <w:rPr>
          <w:rFonts w:hint="eastAsia" w:ascii="Times New Roman" w:hAnsi="Times New Roman" w:eastAsia="宋体" w:cs="Times New Roman"/>
          <w:lang w:val="en-US" w:eastAsia="zh-CN"/>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0"/>
        <w:rPr>
          <w:rFonts w:hint="eastAsia" w:ascii="微软雅黑" w:hAnsi="微软雅黑" w:eastAsia="微软雅黑" w:cs="微软雅黑"/>
          <w:b/>
          <w:bCs/>
          <w:sz w:val="36"/>
          <w:szCs w:val="36"/>
          <w:lang w:val="en-US" w:eastAsia="zh-CN"/>
        </w:rPr>
      </w:pPr>
      <w:bookmarkStart w:id="1" w:name="_Toc20655"/>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5408"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85.15pt;margin-top:13.8pt;height:0.45pt;width:155.35pt;z-index:251665408;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s+GT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4384"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4384;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重点 · 关注</w:t>
      </w:r>
      <w:bookmarkEnd w:id="1"/>
      <w:bookmarkStart w:id="2" w:name="OLE_LINK24"/>
    </w:p>
    <w:bookmarkEnd w:id="2"/>
    <w:p>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p>
    <w:p>
      <w:pPr>
        <w:pageBreakBefore w:val="0"/>
        <w:kinsoku/>
        <w:wordWrap w:val="0"/>
        <w:overflowPunct/>
        <w:topLinePunct w:val="0"/>
        <w:autoSpaceDE/>
        <w:autoSpaceDN/>
        <w:bidi w:val="0"/>
        <w:adjustRightInd/>
        <w:snapToGrid w:val="0"/>
        <w:spacing w:line="240" w:lineRule="auto"/>
        <w:ind w:left="0" w:leftChars="0" w:firstLine="464" w:firstLineChars="145"/>
        <w:jc w:val="center"/>
        <w:textAlignment w:val="auto"/>
        <w:rPr>
          <w:rFonts w:hint="eastAsia"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r>
        <w:rPr>
          <w:rFonts w:hint="eastAsia" w:cs="仿宋_GB2312"/>
          <w:color w:val="auto"/>
          <w:sz w:val="20"/>
          <w:szCs w:val="20"/>
          <w:u w:val="none"/>
          <w:lang w:bidi="ar"/>
        </w:rPr>
        <w:fldChar w:fldCharType="begin"/>
      </w:r>
      <w:r>
        <w:rPr>
          <w:rFonts w:hint="eastAsia" w:cs="仿宋_GB2312"/>
          <w:color w:val="auto"/>
          <w:sz w:val="20"/>
          <w:szCs w:val="20"/>
          <w:u w:val="none"/>
          <w:lang w:bidi="ar"/>
        </w:rPr>
        <w:instrText xml:space="preserve"> HYPERLINK "https://www.gov.cn/yaowen/liebiao/202601/content_7056276.htm" </w:instrText>
      </w:r>
      <w:r>
        <w:rPr>
          <w:rFonts w:hint="eastAsia" w:cs="仿宋_GB2312"/>
          <w:color w:val="auto"/>
          <w:sz w:val="20"/>
          <w:szCs w:val="20"/>
          <w:u w:val="none"/>
          <w:lang w:bidi="ar"/>
        </w:rPr>
        <w:fldChar w:fldCharType="separate"/>
      </w:r>
      <w:r>
        <w:rPr>
          <w:rFonts w:hint="eastAsia" w:cs="仿宋_GB2312"/>
          <w:color w:val="auto"/>
          <w:sz w:val="20"/>
          <w:szCs w:val="20"/>
          <w:u w:val="none"/>
          <w:lang w:bidi="ar"/>
        </w:rPr>
        <w:fldChar w:fldCharType="end"/>
      </w:r>
      <w:r>
        <w:rPr>
          <w:rFonts w:hint="eastAsia" w:cs="仿宋_GB2312"/>
          <w:color w:val="auto"/>
          <w:sz w:val="20"/>
          <w:szCs w:val="20"/>
          <w:u w:val="none"/>
          <w:lang w:bidi="ar"/>
        </w:rPr>
        <w:fldChar w:fldCharType="begin"/>
      </w:r>
      <w:r>
        <w:rPr>
          <w:rFonts w:hint="eastAsia" w:cs="仿宋_GB2312"/>
          <w:color w:val="auto"/>
          <w:sz w:val="20"/>
          <w:szCs w:val="20"/>
          <w:u w:val="none"/>
          <w:lang w:bidi="ar"/>
        </w:rPr>
        <w:instrText xml:space="preserve"> HYPERLINK "https://www.gov.cn/yaowen/liebiao/202601/content_7056276.htm" </w:instrText>
      </w:r>
      <w:r>
        <w:rPr>
          <w:rFonts w:hint="eastAsia" w:cs="仿宋_GB2312"/>
          <w:color w:val="auto"/>
          <w:sz w:val="20"/>
          <w:szCs w:val="20"/>
          <w:u w:val="none"/>
          <w:lang w:bidi="ar"/>
        </w:rPr>
        <w:fldChar w:fldCharType="separate"/>
      </w:r>
      <w:r>
        <w:rPr>
          <w:rFonts w:hint="eastAsia" w:cs="仿宋_GB2312"/>
          <w:color w:val="auto"/>
          <w:sz w:val="20"/>
          <w:szCs w:val="20"/>
          <w:u w:val="none"/>
          <w:lang w:bidi="ar"/>
        </w:rPr>
        <w:fldChar w:fldCharType="end"/>
      </w:r>
    </w:p>
    <w:p>
      <w:pPr>
        <w:pStyle w:val="5"/>
        <w:bidi w:val="0"/>
        <w:rPr>
          <w:rFonts w:hint="eastAsia"/>
          <w:lang w:val="en-US" w:eastAsia="zh-CN"/>
        </w:rPr>
      </w:pPr>
      <w:bookmarkStart w:id="3" w:name="_Toc23356"/>
      <w:r>
        <w:rPr>
          <w:rFonts w:hint="eastAsia"/>
          <w:lang w:val="en-US" w:eastAsia="zh-CN"/>
        </w:rPr>
        <w:t>工业和信息化部召开低空产业发展领导小组全体会议</w:t>
      </w:r>
      <w:bookmarkEnd w:id="3"/>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2月13日，工业和信息化部召开低空产业发展领导小组全体会议，深入学习贯彻习近平总书记重要指示批示精神，研究部署推动低空产业安全有序健康发展的重点工作任务。部党组书记、部长、部低空产业发展领导小组组长李乐成主持会议并讲话，部党组成员、副部长辛国斌，总工程师谢少锋出席会议。</w:t>
      </w:r>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会议指出，“十四五”时期我国低空产业发展成效显著，技术装备加快突破，场景应用多元拓展。“十五五”时期要统筹发展和安全，坚持政策支持和改革创新并举，推进科技创新与产业创新深度融合，强化企业创新主体地位，加快培育产业集群，打造智能化、绿色化、融合化产业体系。</w:t>
      </w:r>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会议强调，要加强顶层谋划，做好规划编制，加大政策支持，加快标准预研及体系建设；筑牢安全底座，加强生产制造行业管理，重视低空无线电、网络及数据安全，构建装备试验验证体系；推进融合创新，强化基础共性技术攻关，深化与新能源、新一代信息技术等产业协同，加速人工智能赋能；营造良好环境，有序拓展场景应用，强化场景牵引带动装备升级，深化高水平对外合作，夯实产业人才基础，为低空经济战略性新兴产业发展提供保障。</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2026年2月13日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工业和信息化部</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"https://www.miit.gov.cn/xwfb/bldhd/art/2026/art_d6b43aae1d094c2f9dcba155fedc4475.html" </w:instrText>
      </w:r>
      <w:r>
        <w:rPr>
          <w:rFonts w:hint="eastAsia" w:cs="仿宋_GB2312"/>
          <w:sz w:val="20"/>
          <w:szCs w:val="20"/>
          <w:lang w:bidi="ar"/>
        </w:rPr>
        <w:fldChar w:fldCharType="separate"/>
      </w:r>
      <w:r>
        <w:rPr>
          <w:rStyle w:val="31"/>
          <w:rFonts w:hint="eastAsia" w:cs="仿宋_GB2312"/>
          <w:sz w:val="20"/>
          <w:szCs w:val="20"/>
          <w:lang w:bidi="ar"/>
        </w:rPr>
        <w:t>https://www.miit.gov.cn/xwfb/bldhd/art/2026/art_d6b43aae1d094c2f9dcba155fedc4475.html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bidi w:val="0"/>
        <w:rPr>
          <w:rFonts w:hint="eastAsia"/>
          <w:lang w:val="en-US" w:eastAsia="zh-CN"/>
        </w:rPr>
      </w:pPr>
      <w:bookmarkStart w:id="4" w:name="_Toc945745014"/>
      <w:bookmarkStart w:id="5" w:name="_Toc29737"/>
      <w:r>
        <w:rPr>
          <w:rFonts w:hint="eastAsia"/>
          <w:lang w:val="en-US" w:eastAsia="zh-CN"/>
        </w:rPr>
        <w:t>国常会研究推进银发经济和养老服务发展有关工作</w:t>
      </w:r>
      <w:bookmarkEnd w:id="4"/>
      <w:bookmarkEnd w:id="5"/>
    </w:p>
    <w:p>
      <w:pPr>
        <w:keepNext w:val="0"/>
        <w:keepLines w:val="0"/>
        <w:pageBreakBefore w:val="0"/>
        <w:widowControl w:val="0"/>
        <w:kinsoku/>
        <w:wordWrap w:val="0"/>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2月24日，国务院常务会议召开，重点研究推进银发经济发展和养老服务体系建设相关工作。会议围绕积极应对人口老龄化战略，聚焦银发经济潜力释放与养老服务质量提升，部署了系列政策举措。会议强调要强化顶层设计，完善养老服务供给体系，推动养老产业与健康、文旅等业态深度融合，培育壮大银发经济新增长点。同时，要优化养老服务资源配置，加强社区居家养老服务网络建设，提升农村养老服务水平，切实解决老年人急难愁盼问题。此外，会议明确将加大政策支持力度，完善财税、金融等配套措施，激发市场主体活力，促进养老服务高质量发展，更好满足老年人多层次、多样化需求。</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2026年2月24日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国务院</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"https://www.gov.cn/zhengce/202602/content_7059238.htm" </w:instrText>
      </w:r>
      <w:r>
        <w:rPr>
          <w:rFonts w:hint="eastAsia" w:cs="仿宋_GB2312"/>
          <w:sz w:val="20"/>
          <w:szCs w:val="20"/>
          <w:lang w:bidi="ar"/>
        </w:rPr>
        <w:fldChar w:fldCharType="separate"/>
      </w:r>
      <w:r>
        <w:rPr>
          <w:rStyle w:val="31"/>
          <w:rFonts w:hint="eastAsia" w:cs="仿宋_GB2312"/>
          <w:sz w:val="20"/>
          <w:szCs w:val="20"/>
          <w:lang w:bidi="ar"/>
        </w:rPr>
        <w:t>https://www.gov.cn/zhengce/202602/content_7059238.htm</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pPr>
        <w:pStyle w:val="5"/>
        <w:bidi w:val="0"/>
        <w:rPr>
          <w:rFonts w:hint="eastAsia"/>
          <w:lang w:val="en-US" w:eastAsia="zh-CN"/>
        </w:rPr>
      </w:pPr>
      <w:bookmarkStart w:id="6" w:name="_Toc1682869940"/>
      <w:bookmarkStart w:id="7" w:name="_Toc28436"/>
      <w:r>
        <w:rPr>
          <w:rFonts w:hint="eastAsia"/>
          <w:lang w:val="en-US" w:eastAsia="zh-CN"/>
        </w:rPr>
        <w:t>全省加快建成中部地区崛起的重要战略支点推进大会举行</w:t>
      </w:r>
      <w:bookmarkEnd w:id="6"/>
      <w:bookmarkEnd w:id="7"/>
    </w:p>
    <w:p>
      <w:pPr>
        <w:keepNext w:val="0"/>
        <w:keepLines w:val="0"/>
        <w:widowControl/>
        <w:suppressLineNumbers w:val="0"/>
        <w:jc w:val="left"/>
        <w:rPr>
          <w:rFonts w:hint="eastAsia"/>
          <w:lang w:eastAsia="zh-CN"/>
        </w:rPr>
      </w:pPr>
      <w:r>
        <w:rPr>
          <w:rFonts w:hint="eastAsia"/>
          <w:lang w:eastAsia="zh-CN"/>
        </w:rPr>
        <w:t>2月24日，农历新春首个工作日，全省加快建成中部地区崛起的重要战略支点推进大会举行。省委书记、省人大常委会主任王忠林出席并讲话，强调要深入学习贯彻党的二十大和习近平总书记考察湖北重要讲话精神，锚定支点建设目标，统一思想、振奋精神、加大力度，奋力推动支点建设取得新成效。</w:t>
      </w:r>
    </w:p>
    <w:p>
      <w:pPr>
        <w:keepNext w:val="0"/>
        <w:keepLines w:val="0"/>
        <w:widowControl/>
        <w:suppressLineNumbers w:val="0"/>
        <w:jc w:val="left"/>
        <w:rPr>
          <w:rFonts w:hint="eastAsia"/>
          <w:lang w:eastAsia="zh-CN"/>
        </w:rPr>
      </w:pPr>
      <w:r>
        <w:rPr>
          <w:rFonts w:hint="eastAsia"/>
          <w:lang w:eastAsia="zh-CN"/>
        </w:rPr>
        <w:t>王忠林指出，过去一年湖北支点建设呈现全面起势、整体跃升的蓬勃气象，交出“一年开新局”的奋进答卷。今年是“十五五”开局之年，要坚持高质量发展主题，深入实施“七大战略”，推动支点建设取得决定性进展。具体从</w:t>
      </w:r>
      <w:r>
        <w:rPr>
          <w:rFonts w:hint="eastAsia"/>
          <w:b/>
          <w:bCs/>
          <w:lang w:eastAsia="zh-CN"/>
        </w:rPr>
        <w:t>七方面发力</w:t>
      </w:r>
      <w:r>
        <w:rPr>
          <w:rFonts w:hint="eastAsia"/>
          <w:lang w:eastAsia="zh-CN"/>
        </w:rPr>
        <w:t>：一是强化创新引领，构建现代化产业体系，推动科技创新与产业创新融合，壮大“51020”先进制造业集群，培育企业雁阵梯队，打造万亿级产业大走廊；二是强化内需主导，优化消费供给，培育消费新场景，加强基础设施和新兴产业投资，形成消费与投资“双轮驱动”；三是强化区域协同，推动汉襄宜“金三角”协同发展，促进武汉都市圈同城化和“襄十随神”“宜荆荆恩”城市群发展，支持江汉平原高质量发展；四是强化关键支撑，夯实交通、水利、能源、环境支撑，推进三峡水运新通道等重大工程，优化营商环境；五是强化改革攻坚，推进财政、要素市场化配置等重点改革，完善基层治理体系，健全风险防控机制；六是强化对外开放，加强产贸联动、平台增能、内外联动，打造内陆开放高地；七是强化民生改善，抓好居民增收、人口高质量发展和兜底保障，解决群众急难愁盼问题。</w:t>
      </w:r>
    </w:p>
    <w:p>
      <w:pPr>
        <w:keepNext w:val="0"/>
        <w:keepLines w:val="0"/>
        <w:widowControl/>
        <w:suppressLineNumbers w:val="0"/>
        <w:jc w:val="left"/>
        <w:rPr>
          <w:rFonts w:hint="eastAsia"/>
          <w:lang w:eastAsia="zh-CN"/>
        </w:rPr>
      </w:pPr>
      <w:r>
        <w:rPr>
          <w:rFonts w:hint="eastAsia"/>
          <w:lang w:eastAsia="zh-CN"/>
        </w:rPr>
        <w:t>王忠林要求，要以改革精神和严的标准管党治党，激励党员干部增强大局观、践行正确政绩观、提高专业能力、树立一流意识、实干担当。会上，省发改委、武汉市等单位负责人作交流发言，播放了主题视频短片，印发了相关报告和方案。会议以视频形式召开，各市州设分会场。会前，省领导参观了“拥抱数智未来、奋进支点建设”展示活动，展现了湖北人形机器人、低空经济等领域的成果。</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2026年2月24日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"https://www.hubei.gov.cn/zwgk/hbyw/hbywqb/202602/t20260225_5879742.shtml"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https://www.hubei.gov.cn/zwgk/hbyw/hbywqb/202602/t20260225_5879742.shtml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u w:val="none"/>
          <w:lang w:bidi="ar"/>
        </w:rPr>
      </w:pPr>
    </w:p>
    <w:p>
      <w:pPr>
        <w:keepNext w:val="0"/>
        <w:keepLines w:val="0"/>
        <w:pageBreakBefore w:val="0"/>
        <w:widowControl w:val="0"/>
        <w:tabs>
          <w:tab w:val="center" w:pos="4532"/>
        </w:tabs>
        <w:kinsoku/>
        <w:wordWrap w:val="0"/>
        <w:overflowPunct/>
        <w:topLinePunct w:val="0"/>
        <w:autoSpaceDE/>
        <w:autoSpaceDN/>
        <w:bidi w:val="0"/>
        <w:adjustRightInd/>
        <w:snapToGrid w:val="0"/>
        <w:spacing w:after="100"/>
        <w:ind w:left="0" w:leftChars="0" w:firstLine="0" w:firstLineChars="0"/>
        <w:jc w:val="center"/>
        <w:textAlignment w:val="auto"/>
        <w:outlineLvl w:val="0"/>
        <w:rPr>
          <w:rFonts w:hint="eastAsia" w:ascii="微软雅黑" w:hAnsi="微软雅黑" w:eastAsia="微软雅黑" w:cs="微软雅黑"/>
          <w:b/>
          <w:bCs/>
          <w:sz w:val="36"/>
          <w:szCs w:val="36"/>
          <w:lang w:val="en-US" w:eastAsia="zh-CN"/>
        </w:rPr>
      </w:pPr>
      <w:bookmarkStart w:id="8" w:name="_Toc214013977"/>
      <w:bookmarkStart w:id="9" w:name="_Toc7920"/>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政策 · 速递</w:t>
      </w:r>
      <w:bookmarkEnd w:id="8"/>
      <w:bookmarkEnd w:id="9"/>
    </w:p>
    <w:p>
      <w:pPr>
        <w:pageBreakBefore w:val="0"/>
        <w:kinsoku/>
        <w:wordWrap w:val="0"/>
        <w:overflowPunct/>
        <w:topLinePunct w:val="0"/>
        <w:autoSpaceDE/>
        <w:autoSpaceDN/>
        <w:bidi w:val="0"/>
        <w:adjustRightInd/>
        <w:spacing w:line="240" w:lineRule="auto"/>
        <w:ind w:left="0" w:leftChars="0" w:firstLine="0" w:firstLineChars="0"/>
        <w:jc w:val="center"/>
        <w:textAlignment w:val="auto"/>
        <w:rPr>
          <w:b/>
          <w:bCs/>
        </w:rPr>
      </w:pPr>
      <w:r>
        <w:rPr>
          <w:rFonts w:hint="eastAsia"/>
          <w:b/>
          <w:bCs/>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rcRect l="1" r="2222" b="42053"/>
                    <a:stretch>
                      <a:fillRect/>
                    </a:stretch>
                  </pic:blipFill>
                  <pic:spPr>
                    <a:xfrm>
                      <a:off x="0" y="0"/>
                      <a:ext cx="654566" cy="612913"/>
                    </a:xfrm>
                    <a:prstGeom prst="rect">
                      <a:avLst/>
                    </a:prstGeom>
                    <a:ln>
                      <a:noFill/>
                    </a:ln>
                  </pic:spPr>
                </pic:pic>
              </a:graphicData>
            </a:graphic>
          </wp:inline>
        </w:drawing>
      </w:r>
    </w:p>
    <w:p>
      <w:pPr>
        <w:pStyle w:val="3"/>
        <w:pageBreakBefore w:val="0"/>
        <w:kinsoku/>
        <w:wordWrap w:val="0"/>
        <w:overflowPunct/>
        <w:topLinePunct w:val="0"/>
        <w:autoSpaceDE/>
        <w:autoSpaceDN/>
        <w:bidi w:val="0"/>
        <w:adjustRightInd/>
        <w:ind w:left="0" w:leftChars="0" w:firstLine="0" w:firstLineChars="0"/>
        <w:jc w:val="center"/>
        <w:textAlignment w:val="auto"/>
        <w:rPr>
          <w:rFonts w:ascii="黑体" w:hAnsi="黑体" w:eastAsia="黑体"/>
        </w:rPr>
      </w:pPr>
      <w:bookmarkStart w:id="10" w:name="_Toc214013978"/>
      <w:bookmarkStart w:id="11" w:name="_Toc6257"/>
      <w:r>
        <w:rPr>
          <w:rFonts w:hint="eastAsia" w:ascii="黑体" w:hAnsi="黑体" w:eastAsia="黑体"/>
        </w:rPr>
        <w:t>中</w:t>
      </w:r>
      <w:r>
        <w:rPr>
          <w:rFonts w:hint="eastAsia" w:ascii="黑体" w:hAnsi="黑体" w:eastAsia="黑体"/>
          <w:lang w:val="en-US" w:eastAsia="zh-CN"/>
        </w:rPr>
        <w:t xml:space="preserve"> </w:t>
      </w:r>
      <w:r>
        <w:rPr>
          <w:rFonts w:hint="eastAsia" w:ascii="黑体" w:hAnsi="黑体" w:eastAsia="黑体"/>
        </w:rPr>
        <w:t>央</w:t>
      </w:r>
      <w:bookmarkEnd w:id="10"/>
      <w:bookmarkEnd w:id="11"/>
    </w:p>
    <w:p>
      <w:pPr>
        <w:pStyle w:val="4"/>
        <w:pageBreakBefore w:val="0"/>
        <w:kinsoku/>
        <w:wordWrap w:val="0"/>
        <w:overflowPunct/>
        <w:topLinePunct w:val="0"/>
        <w:autoSpaceDE/>
        <w:autoSpaceDN/>
        <w:bidi w:val="0"/>
        <w:adjustRightInd/>
        <w:spacing w:line="240" w:lineRule="exact"/>
        <w:ind w:left="0" w:leftChars="0" w:firstLine="290" w:firstLineChars="145"/>
        <w:textAlignment w:val="auto"/>
        <w:rPr>
          <w:rFonts w:cs="仿宋_GB2312"/>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2" w:name="_Toc4060"/>
      <w:bookmarkStart w:id="13" w:name="_Toc214013979"/>
      <w:r>
        <w:rPr>
          <w:rFonts w:hint="eastAsia"/>
          <w:lang w:val="en-US" w:eastAsia="zh-CN"/>
        </w:rPr>
        <w:t>《关于“十五五”期间支持科技创新进口税收优惠政策的通知》</w:t>
      </w:r>
      <w:bookmarkEnd w:id="12"/>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为深入实施科教兴国战略与创新驱动发展战略，支持科技创新，财政部、海关总署、税务总局联合印发通知，明确“十五五”期间相关进口税收优惠政策。通知规定，对科学研究机构、技术开发机构、学校、党校（行政学院）、图书馆进口国内不能生产或性能不能满足需要的科研、科技开发和教学用品，免征进口关税及进口环节增值税、消费税；对出版物进口单位为上述机构进口用于科研、教学的图书、资料，免征进口环节增值税。政策适用主体包括中央级至地市级科研院所、国家实验室、全国重点实验室、科技类民办非企业单位、高等学校等十三类机构，具体范围有明确界定。免税进口商品实行清单管理，由财政部会同有关部门另行制定。经海关审核，相关机构可将免税进口用品用于其他单位的科研、教学活动，符合条件的科研仪器设备可开放共享，部分医疗检测仪器经批准可用于附属医院临床活动。该政策自2026年1月1日至2030年12月31日实施，管理办法将另行制定。</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2026年2月13日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财政部、海关总署、税务总局</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"https://www.gov.cn/zhengce/zhengceku/202602/content_7058004.htm" </w:instrText>
      </w:r>
      <w:r>
        <w:rPr>
          <w:rFonts w:hint="eastAsia" w:cs="仿宋_GB2312"/>
          <w:sz w:val="20"/>
          <w:szCs w:val="20"/>
          <w:lang w:bidi="ar"/>
        </w:rPr>
        <w:fldChar w:fldCharType="separate"/>
      </w:r>
      <w:r>
        <w:rPr>
          <w:rStyle w:val="31"/>
          <w:rFonts w:hint="eastAsia" w:cs="仿宋_GB2312"/>
          <w:sz w:val="20"/>
          <w:szCs w:val="20"/>
          <w:lang w:bidi="ar"/>
        </w:rPr>
        <w:t>https://www.gov.cn/zhengce/zhengceku/202602/content_7058004.htm</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4" w:name="_Toc16450"/>
      <w:r>
        <w:rPr>
          <w:rFonts w:hint="eastAsia"/>
          <w:lang w:val="en-US" w:eastAsia="zh-CN"/>
        </w:rPr>
        <w:t>《关于统筹建立常态化金融支持机制，助力防止返贫致贫和乡村全面振兴的意见》</w:t>
      </w:r>
      <w:bookmarkEnd w:id="14"/>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为深入贯彻党的二十大精神及相关部署，落实“千万工程”经验，中国人民银行、金融监管总局、中国证监会、农业农村部联合发布《意见》，旨在构建过渡期后常态化金融帮扶机制，提升金融支持乡村振兴的力度、精度和实效。《意见》提出，健全重点人群开发式金融帮扶长效机制，调整优化脱贫人口小额信贷，完善农户小额信用贷款政策；发挥金融对产业帮扶的带动作用，鼓励开发特色优势产业贷款，提高创业担保贷款额度上限；建立分层分类的欠发达地区金融支持机制，优先满足乡村振兴重点帮扶县的金融需求，加大对民族地区、革命老区、边疆地区的金融资源倾斜。</w:t>
      </w:r>
    </w:p>
    <w:p>
      <w:pPr>
        <w:pageBreakBefore w:val="0"/>
        <w:kinsoku/>
        <w:wordWrap w:val="0"/>
        <w:overflowPunct/>
        <w:topLinePunct w:val="0"/>
        <w:autoSpaceDE/>
        <w:autoSpaceDN/>
        <w:bidi w:val="0"/>
        <w:adjustRightInd/>
        <w:textAlignment w:val="auto"/>
        <w:rPr>
          <w:rFonts w:hint="default"/>
          <w:lang w:val="en-US" w:eastAsia="zh-CN"/>
        </w:rPr>
      </w:pPr>
      <w:r>
        <w:rPr>
          <w:rFonts w:hint="default"/>
          <w:lang w:val="en-US" w:eastAsia="zh-CN"/>
        </w:rPr>
        <w:t>《意见》强调，强化重点领域金融资源投入，做好粮油生产金融服务，开发供应链金融服务场景，保障农业全产业链需求，扩大县域富民产业金融供给，加大农村基础设施建设中长期资金投入，支持“农文旅”融合发展。同时，强化金融服务能力建设，健全金融组织体系，深化金融科技赋能乡村振兴示范工程，推动移动支付普及应用，持续开展信用评定工作。此外，《意见》要求强化金融多业态协同，发挥债券市场融资功能，构建资本市场综合支持体系，创新保险产品和服务，并强化政策保障和组织实施，建立常态化政策效果统计与动态监测机制。下一步，相关部门将协同配合，总结经验，加强监测考核，创新投融资机制，助力守住不发生规模性返贫致贫底线，推进乡村全面振兴。</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2026年2月14日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中国人民银行、金融监管总局、中国证监会、农业农村部</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"https://www.gov.cn/lianbo/202602/content_7058019.htm" </w:instrText>
      </w:r>
      <w:r>
        <w:rPr>
          <w:rFonts w:hint="eastAsia" w:cs="仿宋_GB2312"/>
          <w:sz w:val="20"/>
          <w:szCs w:val="20"/>
          <w:lang w:bidi="ar"/>
        </w:rPr>
        <w:fldChar w:fldCharType="separate"/>
      </w:r>
      <w:r>
        <w:rPr>
          <w:rStyle w:val="31"/>
          <w:rFonts w:hint="eastAsia" w:cs="仿宋_GB2312"/>
          <w:sz w:val="20"/>
          <w:szCs w:val="20"/>
          <w:lang w:bidi="ar"/>
        </w:rPr>
        <w:t>https://www.gov.cn/lianbo/202602/content_7058019.htm</w:t>
      </w:r>
      <w:r>
        <w:rPr>
          <w:rFonts w:hint="eastAsia" w:cs="仿宋_GB2312"/>
          <w:sz w:val="20"/>
          <w:szCs w:val="20"/>
          <w:lang w:bidi="ar"/>
        </w:rPr>
        <w:fldChar w:fldCharType="end"/>
      </w:r>
    </w:p>
    <w:p>
      <w:pPr>
        <w:pageBreakBefore w:val="0"/>
        <w:kinsoku/>
        <w:wordWrap w:val="0"/>
        <w:overflowPunct/>
        <w:topLinePunct w:val="0"/>
        <w:autoSpaceDE/>
        <w:autoSpaceDN/>
        <w:bidi w:val="0"/>
        <w:adjustRightInd/>
        <w:snapToGrid w:val="0"/>
        <w:spacing w:line="240" w:lineRule="auto"/>
        <w:ind w:left="0" w:leftChars="0" w:firstLine="0" w:firstLineChars="0"/>
        <w:jc w:val="left"/>
        <w:textAlignment w:val="auto"/>
        <w:rPr>
          <w:rFonts w:ascii="宋体" w:hAnsi="宋体" w:eastAsia="宋体" w:cs="宋体"/>
          <w:i/>
          <w:iCs/>
          <w:color w:val="666666"/>
          <w:kern w:val="0"/>
          <w:sz w:val="21"/>
          <w:szCs w:val="21"/>
          <w:shd w:val="clear" w:color="auto" w:fill="FFFFFF"/>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5" w:name="_Toc25548"/>
      <w:r>
        <w:rPr>
          <w:rFonts w:hint="eastAsia"/>
          <w:lang w:val="en-US" w:eastAsia="zh-CN"/>
        </w:rPr>
        <w:t>《茶产业提质升级指导意见（2026—2030年）》</w:t>
      </w:r>
      <w:bookmarkEnd w:id="15"/>
    </w:p>
    <w:p>
      <w:pPr>
        <w:pageBreakBefore w:val="0"/>
        <w:kinsoku/>
        <w:wordWrap w:val="0"/>
        <w:overflowPunct/>
        <w:topLinePunct w:val="0"/>
        <w:autoSpaceDE/>
        <w:autoSpaceDN/>
        <w:bidi w:val="0"/>
        <w:adjustRightInd/>
        <w:textAlignment w:val="auto"/>
        <w:rPr>
          <w:rFonts w:hint="eastAsia"/>
          <w:lang w:val="en-US" w:eastAsia="zh-CN"/>
        </w:rPr>
      </w:pPr>
      <w:r>
        <w:rPr>
          <w:rFonts w:hint="eastAsia"/>
          <w:lang w:val="en-US" w:eastAsia="zh-CN"/>
        </w:rPr>
        <w:t>茶产业作为我国传统优势产业和中华文化重要名片，在助三农、稳就业等方面作用显著。为贯彻“三茶”统筹指示精神，推动茶产业高质量发展，满足人民美好生活需要，制定本意见。总体要求以习近平新时代中国特色社会主义思想为指导，坚持新发展理念，加快科技创新，培育骨干企业，推进产业集群建设，实施智能化绿色化转型。</w:t>
      </w:r>
    </w:p>
    <w:p>
      <w:pPr>
        <w:pageBreakBefore w:val="0"/>
        <w:kinsoku/>
        <w:wordWrap w:val="0"/>
        <w:overflowPunct/>
        <w:topLinePunct w:val="0"/>
        <w:autoSpaceDE/>
        <w:autoSpaceDN/>
        <w:bidi w:val="0"/>
        <w:adjustRightInd/>
        <w:textAlignment w:val="auto"/>
        <w:rPr>
          <w:rFonts w:hint="eastAsia"/>
          <w:lang w:val="en-US" w:eastAsia="zh-CN"/>
        </w:rPr>
      </w:pPr>
      <w:r>
        <w:rPr>
          <w:rFonts w:hint="eastAsia"/>
          <w:lang w:val="en-US" w:eastAsia="zh-CN"/>
        </w:rPr>
        <w:t>目标到2028年，培育5个以上年营收超100亿元的茶产业集群及一批龙头企业和品牌；到2030年，全产业链规模达1.5万亿元，规上精制茶加工业营收突破2000亿元，建成国际一流茶产业体系。</w:t>
      </w:r>
    </w:p>
    <w:p>
      <w:pPr>
        <w:pageBreakBefore w:val="0"/>
        <w:kinsoku/>
        <w:wordWrap w:val="0"/>
        <w:overflowPunct/>
        <w:topLinePunct w:val="0"/>
        <w:autoSpaceDE/>
        <w:autoSpaceDN/>
        <w:bidi w:val="0"/>
        <w:adjustRightInd/>
        <w:textAlignment w:val="auto"/>
        <w:rPr>
          <w:rFonts w:hint="eastAsia"/>
          <w:lang w:eastAsia="zh-CN"/>
        </w:rPr>
      </w:pPr>
      <w:r>
        <w:rPr>
          <w:rFonts w:hint="eastAsia"/>
          <w:lang w:val="en-US" w:eastAsia="zh-CN"/>
        </w:rPr>
        <w:t>重点任务包括提升产业科技创新水平，开展共性关键技术研发，提升技术装备应用和产品创新供给能力；培育壮大经营主体，培育精深加工企业、产业链领军企业和专业配套企业；推进特色产业集群建设，强化种植及初加工基地建设，推进茶产区梯度培育，促进区域协同发展，加强要素保障和公共服务；推动全产业链提质升级，加快智能技术赋能，践行绿色化发展，培育多元化业态；构建茶文化价值体系，挖掘茶文化核心内涵，创新茶文化叙事体系，加快“中国茶”品牌国际化；完善配套支撑体系，强化质量安全监管，健全标准体系和服务规范，培育专业化人才队伍。同时，构建部省市三级协同工作机制，强化资源要素配置，健全资金投入机制，支持行业协会发挥作用。</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2026年2月14日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eastAsia="zh-CN" w:bidi="ar"/>
        </w:rPr>
      </w:pPr>
      <w:r>
        <w:rPr>
          <w:rFonts w:cs="仿宋_GB2312"/>
          <w:sz w:val="20"/>
          <w:szCs w:val="20"/>
          <w:lang w:val="en-US" w:eastAsia="zh-CN" w:bidi="ar"/>
        </w:rPr>
        <w:t>发文单位:工业和信息化部</w:t>
      </w:r>
      <w:r>
        <w:rPr>
          <w:rFonts w:hint="eastAsia" w:cs="仿宋_GB2312"/>
          <w:sz w:val="20"/>
          <w:szCs w:val="20"/>
          <w:lang w:val="en-US" w:eastAsia="zh-CN" w:bidi="ar"/>
        </w:rPr>
        <w:t>、</w:t>
      </w:r>
      <w:r>
        <w:rPr>
          <w:rFonts w:cs="仿宋_GB2312"/>
          <w:sz w:val="20"/>
          <w:szCs w:val="20"/>
          <w:lang w:val="en-US" w:eastAsia="zh-CN" w:bidi="ar"/>
        </w:rPr>
        <w:t>商务部</w:t>
      </w:r>
      <w:r>
        <w:rPr>
          <w:rFonts w:hint="eastAsia" w:cs="仿宋_GB2312"/>
          <w:sz w:val="20"/>
          <w:szCs w:val="20"/>
          <w:lang w:val="en-US" w:eastAsia="zh-CN" w:bidi="ar"/>
        </w:rPr>
        <w:t>、</w:t>
      </w:r>
      <w:r>
        <w:rPr>
          <w:rFonts w:cs="仿宋_GB2312"/>
          <w:sz w:val="20"/>
          <w:szCs w:val="20"/>
          <w:lang w:val="en-US" w:eastAsia="zh-CN" w:bidi="ar"/>
        </w:rPr>
        <w:t>文化和旅游部</w:t>
      </w:r>
      <w:r>
        <w:rPr>
          <w:rFonts w:hint="eastAsia" w:cs="仿宋_GB2312"/>
          <w:sz w:val="20"/>
          <w:szCs w:val="20"/>
          <w:lang w:val="en-US" w:eastAsia="zh-CN" w:bidi="ar"/>
        </w:rPr>
        <w:t>、</w:t>
      </w:r>
      <w:r>
        <w:rPr>
          <w:rFonts w:cs="仿宋_GB2312"/>
          <w:sz w:val="20"/>
          <w:szCs w:val="20"/>
          <w:lang w:val="en-US" w:eastAsia="zh-CN" w:bidi="ar"/>
        </w:rPr>
        <w:t>市场监管总局</w:t>
      </w:r>
      <w:r>
        <w:rPr>
          <w:rFonts w:hint="eastAsia" w:cs="仿宋_GB2312"/>
          <w:sz w:val="20"/>
          <w:szCs w:val="20"/>
          <w:lang w:val="en-US" w:eastAsia="zh-CN" w:bidi="ar"/>
        </w:rPr>
        <w:t>、</w:t>
      </w:r>
      <w:r>
        <w:rPr>
          <w:rFonts w:cs="仿宋_GB2312"/>
          <w:sz w:val="20"/>
          <w:szCs w:val="20"/>
          <w:lang w:val="en-US" w:eastAsia="zh-CN" w:bidi="ar"/>
        </w:rPr>
        <w:t>中华全国供销合作总社</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color w:val="auto"/>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"https://www.miit.gov.cn/jgsj/xfpgys/wjfb/art/2026/art_b3e40e6d65c949e4bc7c26453ff2e924.html" </w:instrText>
      </w:r>
      <w:r>
        <w:rPr>
          <w:rFonts w:hint="eastAsia" w:cs="仿宋_GB2312"/>
          <w:sz w:val="20"/>
          <w:szCs w:val="20"/>
          <w:lang w:bidi="ar"/>
        </w:rPr>
        <w:fldChar w:fldCharType="separate"/>
      </w:r>
      <w:r>
        <w:rPr>
          <w:rStyle w:val="31"/>
          <w:rFonts w:hint="eastAsia" w:cs="仿宋_GB2312"/>
          <w:sz w:val="20"/>
          <w:szCs w:val="20"/>
          <w:lang w:bidi="ar"/>
        </w:rPr>
        <w:t>https://www.miit.gov.cn/jgsj/xfpgys/wjfb/art/2026/art_b3e40e6d65c949e4bc7c26453ff2e924.html</w:t>
      </w:r>
      <w:r>
        <w:rPr>
          <w:rFonts w:hint="eastAsia" w:cs="仿宋_GB2312"/>
          <w:sz w:val="20"/>
          <w:szCs w:val="20"/>
          <w:lang w:bidi="ar"/>
        </w:rPr>
        <w:fldChar w:fldCharType="end"/>
      </w:r>
      <w:r>
        <w:rPr>
          <w:rFonts w:hint="eastAsia" w:cs="仿宋_GB2312"/>
          <w:color w:val="auto"/>
          <w:sz w:val="20"/>
          <w:szCs w:val="20"/>
          <w:lang w:bidi="ar"/>
        </w:rPr>
        <w:fldChar w:fldCharType="begin"/>
      </w:r>
      <w:r>
        <w:rPr>
          <w:rFonts w:hint="eastAsia" w:cs="仿宋_GB2312"/>
          <w:color w:val="auto"/>
          <w:sz w:val="20"/>
          <w:szCs w:val="20"/>
          <w:lang w:bidi="ar"/>
        </w:rPr>
        <w:instrText xml:space="preserve"> HYPERLINK "https://szs.mof.gov.cn/zhengcefabu/202601/t20260131_3983038.htm" </w:instrText>
      </w:r>
      <w:r>
        <w:rPr>
          <w:rFonts w:hint="eastAsia" w:cs="仿宋_GB2312"/>
          <w:color w:val="auto"/>
          <w:sz w:val="20"/>
          <w:szCs w:val="20"/>
          <w:lang w:bidi="ar"/>
        </w:rPr>
        <w:fldChar w:fldCharType="separate"/>
      </w:r>
      <w:r>
        <w:rPr>
          <w:rFonts w:hint="eastAsia" w:cs="仿宋_GB2312"/>
          <w:color w:val="auto"/>
          <w:sz w:val="20"/>
          <w:szCs w:val="20"/>
          <w:lang w:bidi="ar"/>
        </w:rPr>
        <w:fldChar w:fldCharType="end"/>
      </w:r>
      <w:r>
        <w:rPr>
          <w:rFonts w:hint="eastAsia" w:cs="仿宋_GB2312"/>
          <w:color w:val="auto"/>
          <w:sz w:val="20"/>
          <w:szCs w:val="20"/>
          <w:lang w:bidi="ar"/>
        </w:rPr>
        <w:fldChar w:fldCharType="begin"/>
      </w:r>
      <w:r>
        <w:rPr>
          <w:rFonts w:hint="eastAsia" w:cs="仿宋_GB2312"/>
          <w:color w:val="auto"/>
          <w:sz w:val="20"/>
          <w:szCs w:val="20"/>
          <w:lang w:bidi="ar"/>
        </w:rPr>
        <w:instrText xml:space="preserve"> HYPERLINK "https://www.gov.cn/zhengce/content/202601/content_7056374.htm" </w:instrText>
      </w:r>
      <w:r>
        <w:rPr>
          <w:rFonts w:hint="eastAsia" w:cs="仿宋_GB2312"/>
          <w:color w:val="auto"/>
          <w:sz w:val="20"/>
          <w:szCs w:val="20"/>
          <w:lang w:bidi="ar"/>
        </w:rPr>
        <w:fldChar w:fldCharType="separate"/>
      </w:r>
      <w:r>
        <w:rPr>
          <w:rFonts w:hint="eastAsia" w:cs="仿宋_GB2312"/>
          <w:color w:val="auto"/>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pPr>
        <w:pStyle w:val="5"/>
        <w:pageBreakBefore w:val="0"/>
        <w:numPr>
          <w:ilvl w:val="0"/>
          <w:numId w:val="5"/>
        </w:numPr>
        <w:kinsoku/>
        <w:wordWrap w:val="0"/>
        <w:overflowPunct/>
        <w:topLinePunct w:val="0"/>
        <w:autoSpaceDE/>
        <w:autoSpaceDN/>
        <w:bidi w:val="0"/>
        <w:adjustRightInd/>
        <w:textAlignment w:val="auto"/>
        <w:rPr>
          <w:rFonts w:hint="eastAsia"/>
          <w:lang w:val="en-US" w:eastAsia="zh-CN"/>
        </w:rPr>
      </w:pPr>
      <w:bookmarkStart w:id="16" w:name="_Toc12520"/>
      <w:r>
        <w:rPr>
          <w:rFonts w:hint="default"/>
          <w:lang w:val="en-US" w:eastAsia="zh-CN"/>
        </w:rPr>
        <w:t>《酿酒产业提质升级指导意见（2026—2030年）》</w:t>
      </w:r>
      <w:bookmarkEnd w:id="16"/>
    </w:p>
    <w:p>
      <w:pPr>
        <w:pageBreakBefore w:val="0"/>
        <w:kinsoku/>
        <w:wordWrap w:val="0"/>
        <w:overflowPunct/>
        <w:topLinePunct w:val="0"/>
        <w:autoSpaceDE/>
        <w:autoSpaceDN/>
        <w:bidi w:val="0"/>
        <w:adjustRightInd/>
        <w:textAlignment w:val="auto"/>
        <w:rPr>
          <w:rFonts w:hint="eastAsia"/>
          <w:lang w:val="en-US" w:eastAsia="zh-CN"/>
        </w:rPr>
      </w:pPr>
      <w:r>
        <w:rPr>
          <w:rFonts w:hint="eastAsia"/>
          <w:lang w:val="en-US" w:eastAsia="zh-CN"/>
        </w:rPr>
        <w:t>酿酒产业作为我国传统优势产业和基础民生产业，在传承文化、发展经济等方面作用重要。为落实传统制造业转型升级要求，推动产业高质量发展，相关部门制定本指导意见。总体要求以习近平新时代中国特色社会主义思想为指导，完整、准确、全面贯彻新发展理念，增强产业供需适配性，以文化赋能品牌建设，推动产业高质量发展。</w:t>
      </w:r>
    </w:p>
    <w:p>
      <w:pPr>
        <w:pageBreakBefore w:val="0"/>
        <w:kinsoku/>
        <w:wordWrap w:val="0"/>
        <w:overflowPunct/>
        <w:topLinePunct w:val="0"/>
        <w:autoSpaceDE/>
        <w:autoSpaceDN/>
        <w:bidi w:val="0"/>
        <w:adjustRightInd/>
        <w:textAlignment w:val="auto"/>
        <w:rPr>
          <w:rFonts w:hint="eastAsia"/>
          <w:lang w:val="en-US" w:eastAsia="zh-CN"/>
        </w:rPr>
      </w:pPr>
      <w:r>
        <w:rPr>
          <w:rFonts w:hint="eastAsia"/>
          <w:lang w:val="en-US" w:eastAsia="zh-CN"/>
        </w:rPr>
        <w:t>到2028年，要优化原料种植、生产酿造、流通消费融合发展水平，增强产品丰富度、品质认可度和品牌美誉度，培育3个以上千亿级传统优势酒产区和10个以上百亿级特色酿酒产业园区，形成“百亿园区、千亿集群、万亿产业”格局；到2030年，提升数智化、绿色化、国际化发展水平，形成产品种类丰富、生产流通有序、区域布局合理、产业生态健康的产业体系。</w:t>
      </w:r>
    </w:p>
    <w:p>
      <w:pPr>
        <w:pageBreakBefore w:val="0"/>
        <w:kinsoku/>
        <w:wordWrap w:val="0"/>
        <w:overflowPunct/>
        <w:topLinePunct w:val="0"/>
        <w:autoSpaceDE/>
        <w:autoSpaceDN/>
        <w:bidi w:val="0"/>
        <w:adjustRightInd/>
        <w:textAlignment w:val="auto"/>
        <w:rPr>
          <w:rFonts w:hint="eastAsia"/>
          <w:lang w:val="en-US" w:eastAsia="zh-CN"/>
        </w:rPr>
      </w:pPr>
      <w:r>
        <w:rPr>
          <w:rFonts w:hint="eastAsia"/>
          <w:lang w:val="en-US" w:eastAsia="zh-CN"/>
        </w:rPr>
        <w:t>重点任务包括增强原料供给保障能力，提升产业科技创新水平，调整优化产业结构，转变产业发展方式，发展新模式新业态，加强品牌文化赋能，完善产业支撑体系。组织实施方面，将构建部省市三级协同工作机制，优化要素配置和资源保障，引导金融机构支持企业数字化转型，加强舆论引导和行业自律。</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default" w:eastAsia="仿宋_GB2312" w:cs="仿宋_GB2312"/>
          <w:sz w:val="20"/>
          <w:szCs w:val="20"/>
          <w:lang w:val="en-US" w:eastAsia="zh-CN" w:bidi="ar"/>
        </w:rPr>
      </w:pPr>
      <w:r>
        <w:rPr>
          <w:rFonts w:hint="eastAsia" w:cs="仿宋_GB2312"/>
          <w:sz w:val="20"/>
          <w:szCs w:val="20"/>
          <w:lang w:bidi="ar"/>
        </w:rPr>
        <w:t>发文日期:</w:t>
      </w:r>
      <w:r>
        <w:rPr>
          <w:rFonts w:hint="eastAsia" w:cs="仿宋_GB2312"/>
          <w:sz w:val="20"/>
          <w:szCs w:val="20"/>
          <w:lang w:val="en-US" w:eastAsia="zh-CN" w:bidi="ar"/>
        </w:rPr>
        <w:t>2026年2月14日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eastAsia="zh-CN" w:bidi="ar"/>
        </w:rPr>
      </w:pPr>
      <w:r>
        <w:rPr>
          <w:rFonts w:cs="仿宋_GB2312"/>
          <w:sz w:val="20"/>
          <w:szCs w:val="20"/>
          <w:lang w:val="en-US" w:eastAsia="zh-CN" w:bidi="ar"/>
        </w:rPr>
        <w:t>发文单位:工业和信息化部</w:t>
      </w:r>
      <w:r>
        <w:rPr>
          <w:rFonts w:hint="eastAsia" w:cs="仿宋_GB2312"/>
          <w:sz w:val="20"/>
          <w:szCs w:val="20"/>
          <w:lang w:val="en-US" w:eastAsia="zh-CN" w:bidi="ar"/>
        </w:rPr>
        <w:t>、</w:t>
      </w:r>
      <w:r>
        <w:rPr>
          <w:rFonts w:cs="仿宋_GB2312"/>
          <w:sz w:val="20"/>
          <w:szCs w:val="20"/>
          <w:lang w:val="en-US" w:eastAsia="zh-CN" w:bidi="ar"/>
        </w:rPr>
        <w:t>人力资源社会保障部</w:t>
      </w:r>
      <w:r>
        <w:rPr>
          <w:rFonts w:hint="eastAsia" w:cs="仿宋_GB2312"/>
          <w:sz w:val="20"/>
          <w:szCs w:val="20"/>
          <w:lang w:val="en-US" w:eastAsia="zh-CN" w:bidi="ar"/>
        </w:rPr>
        <w:t>、</w:t>
      </w:r>
      <w:r>
        <w:rPr>
          <w:rFonts w:cs="仿宋_GB2312"/>
          <w:sz w:val="20"/>
          <w:szCs w:val="20"/>
          <w:lang w:val="en-US" w:eastAsia="zh-CN" w:bidi="ar"/>
        </w:rPr>
        <w:t>市场监管总局</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"https://wap.miit.gov.cn/zwgk/zcwj/wjfb/tz/art/2026/art_3f254e4ebd9c42b2949524be46c999bd.html" </w:instrText>
      </w:r>
      <w:r>
        <w:rPr>
          <w:rFonts w:hint="eastAsia" w:cs="仿宋_GB2312"/>
          <w:sz w:val="20"/>
          <w:szCs w:val="20"/>
          <w:lang w:bidi="ar"/>
        </w:rPr>
        <w:fldChar w:fldCharType="separate"/>
      </w:r>
      <w:r>
        <w:rPr>
          <w:rStyle w:val="31"/>
          <w:rFonts w:hint="eastAsia" w:cs="仿宋_GB2312"/>
          <w:sz w:val="20"/>
          <w:szCs w:val="20"/>
          <w:lang w:bidi="ar"/>
        </w:rPr>
        <w:t>https://wap.miit.gov.cn/zwgk/zcwj/wjfb/tz/art/2026/art_3f254e4ebd9c42b2949524be46c999bd.html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eastAsia="zh-CN" w:bidi="ar"/>
        </w:rPr>
      </w:pP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cs="仿宋_GB2312"/>
          <w:sz w:val="20"/>
          <w:szCs w:val="20"/>
          <w:lang w:val="en-US" w:eastAsia="zh-CN" w:bidi="ar"/>
        </w:rPr>
      </w:pPr>
    </w:p>
    <w:bookmarkEnd w:id="13"/>
    <w:p>
      <w:pPr>
        <w:pStyle w:val="3"/>
        <w:pageBreakBefore w:val="0"/>
        <w:kinsoku/>
        <w:wordWrap w:val="0"/>
        <w:overflowPunct/>
        <w:topLinePunct w:val="0"/>
        <w:autoSpaceDE/>
        <w:autoSpaceDN/>
        <w:bidi w:val="0"/>
        <w:adjustRightInd/>
        <w:ind w:left="0" w:leftChars="0" w:firstLine="0" w:firstLineChars="0"/>
        <w:jc w:val="center"/>
        <w:textAlignment w:val="auto"/>
        <w:rPr>
          <w:rFonts w:hint="eastAsia" w:ascii="黑体" w:hAnsi="黑体" w:eastAsia="黑体"/>
        </w:rPr>
      </w:pPr>
      <w:bookmarkStart w:id="17" w:name="_Toc214013984"/>
      <w:bookmarkStart w:id="18" w:name="_Toc24729"/>
      <w:r>
        <w:rPr>
          <w:rFonts w:ascii="宋体" w:hAnsi="宋体" w:eastAsia="宋体" w:cs="宋体"/>
          <w:i/>
          <w:iCs/>
          <w:color w:val="666666"/>
          <w:kern w:val="0"/>
          <w:sz w:val="21"/>
          <w:szCs w:val="21"/>
          <w:shd w:val="clear" w:color="auto" w:fill="FFFFFF"/>
        </w:rPr>
        <w:drawing>
          <wp:anchor distT="0" distB="0" distL="114300" distR="114300" simplePos="0" relativeHeight="251666432" behindDoc="0" locked="0" layoutInCell="1" allowOverlap="1">
            <wp:simplePos x="0" y="0"/>
            <wp:positionH relativeFrom="column">
              <wp:posOffset>2434590</wp:posOffset>
            </wp:positionH>
            <wp:positionV relativeFrom="paragraph">
              <wp:posOffset>8890</wp:posOffset>
            </wp:positionV>
            <wp:extent cx="774700" cy="605790"/>
            <wp:effectExtent l="0" t="0" r="12700" b="3810"/>
            <wp:wrapTopAndBottom/>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rcRect r="3217" b="39995"/>
                    <a:stretch>
                      <a:fillRect/>
                    </a:stretch>
                  </pic:blipFill>
                  <pic:spPr>
                    <a:xfrm>
                      <a:off x="0" y="0"/>
                      <a:ext cx="774700" cy="605790"/>
                    </a:xfrm>
                    <a:prstGeom prst="rect">
                      <a:avLst/>
                    </a:prstGeom>
                    <a:ln>
                      <a:noFill/>
                    </a:ln>
                  </pic:spPr>
                </pic:pic>
              </a:graphicData>
            </a:graphic>
          </wp:anchor>
        </w:drawing>
      </w:r>
      <w:r>
        <w:rPr>
          <w:rFonts w:hint="eastAsia" w:ascii="黑体" w:hAnsi="黑体" w:eastAsia="黑体"/>
        </w:rPr>
        <w:t>湖北省</w:t>
      </w:r>
      <w:bookmarkEnd w:id="17"/>
      <w:bookmarkEnd w:id="18"/>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bookmarkStart w:id="19" w:name="_Toc214013985"/>
    </w:p>
    <w:bookmarkEnd w:id="19"/>
    <w:p>
      <w:pPr>
        <w:pStyle w:val="5"/>
        <w:keepNext w:val="0"/>
        <w:keepLines w:val="0"/>
        <w:pageBreakBefore w:val="0"/>
        <w:widowControl/>
        <w:numPr>
          <w:ilvl w:val="0"/>
          <w:numId w:val="6"/>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0" w:name="_Toc4590"/>
      <w:r>
        <w:rPr>
          <w:rFonts w:hint="eastAsia"/>
          <w:lang w:eastAsia="zh-CN"/>
        </w:rPr>
        <w:t>《武汉市支持人工智能OPC创新发展若干措施》</w:t>
      </w:r>
      <w:bookmarkEnd w:id="20"/>
    </w:p>
    <w:p>
      <w:pPr>
        <w:keepNext w:val="0"/>
        <w:keepLines w:val="0"/>
        <w:widowControl/>
        <w:suppressLineNumbers w:val="0"/>
        <w:jc w:val="left"/>
        <w:rPr>
          <w:rFonts w:hint="eastAsia"/>
          <w:lang w:eastAsia="zh-CN"/>
        </w:rPr>
      </w:pPr>
      <w:r>
        <w:rPr>
          <w:rFonts w:hint="eastAsia"/>
          <w:lang w:eastAsia="zh-CN"/>
        </w:rPr>
        <w:t>2月14日，武汉市人民政府发布《武汉市支持人工智能OPC创新发展若干措施》，从算力、数据、人才、金融等十大维度出台专项支持政策，为人工智能领域“一人公司”（OPC）打造全链条创业生态，推动武汉成为全国OPC创新创业核心高地。该政策自2026年3月18日起施行，有效期至2028年12月31日。</w:t>
      </w:r>
    </w:p>
    <w:p>
      <w:pPr>
        <w:keepNext w:val="0"/>
        <w:keepLines w:val="0"/>
        <w:widowControl/>
        <w:suppressLineNumbers w:val="0"/>
        <w:jc w:val="left"/>
        <w:rPr>
          <w:rFonts w:hint="eastAsia"/>
          <w:lang w:eastAsia="zh-CN"/>
        </w:rPr>
      </w:pPr>
      <w:r>
        <w:rPr>
          <w:rFonts w:hint="eastAsia"/>
          <w:lang w:eastAsia="zh-CN"/>
        </w:rPr>
        <w:t>《措施》围绕OPC创业全周期需求推出多项支持。算力方面，OPC可获算力费用50%最高20万元补助，各区每年提供不少于2000卡时免费算力。创业支持上，初创OPC最高可获100万元资助，入驻生态社区享最长2年免费财务、法律等公共服务。人才保障方面，租住人才租赁房的OPC创业者按全日制博士标准享受2年每月最高2000元免租优惠，第3年按不高于市场价70%缴纳租金；创始人及高管购买新建商品房可获每平方米1000元最高10万元购房补贴。</w:t>
      </w:r>
    </w:p>
    <w:p>
      <w:pPr>
        <w:keepNext w:val="0"/>
        <w:keepLines w:val="0"/>
        <w:widowControl/>
        <w:suppressLineNumbers w:val="0"/>
        <w:jc w:val="left"/>
        <w:rPr>
          <w:rFonts w:hint="eastAsia"/>
          <w:lang w:eastAsia="zh-CN"/>
        </w:rPr>
      </w:pPr>
      <w:r>
        <w:rPr>
          <w:rFonts w:hint="eastAsia"/>
          <w:lang w:eastAsia="zh-CN"/>
        </w:rPr>
        <w:t>金融和场景支撑力度显著，符合条件的OPC可获最高500万元、最长2年创业担保贷款；全市每年挖掘不少于100个典型应用场景，示范项目最高获100万元支持。武汉还将加快布局OPC生态社区，到2028年全市建成超10个，中心城区全覆盖，集聚5000名OPC人才、孵化500家OPC企业。各区将结合“一城三廊多带”建设，聚焦智慧医疗、数字创意等优势领域，形成差异化发展格局。</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2026年2月14日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武汉市人民政府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"https://www.wuhan.gov.cn/zwgk/xxgk/zfwj/gfxwj/202602/t20260214_2730572.shtml" </w:instrText>
      </w:r>
      <w:r>
        <w:rPr>
          <w:rFonts w:hint="eastAsia" w:cs="仿宋_GB2312"/>
          <w:sz w:val="20"/>
          <w:szCs w:val="20"/>
          <w:lang w:bidi="ar"/>
        </w:rPr>
        <w:fldChar w:fldCharType="separate"/>
      </w:r>
      <w:r>
        <w:rPr>
          <w:rStyle w:val="31"/>
          <w:rFonts w:hint="eastAsia" w:cs="仿宋_GB2312"/>
          <w:sz w:val="20"/>
          <w:szCs w:val="20"/>
          <w:lang w:bidi="ar"/>
        </w:rPr>
        <w:t>https://www.wuhan.gov.cn/zwgk/xxgk/zfwj/gfxwj/202602/t20260214_2730572.shtml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cs="仿宋_GB2312"/>
          <w:sz w:val="20"/>
          <w:szCs w:val="20"/>
          <w:lang w:bidi="ar"/>
        </w:rPr>
      </w:pPr>
    </w:p>
    <w:p>
      <w:pPr>
        <w:pageBreakBefore w:val="0"/>
        <w:kinsoku/>
        <w:wordWrap w:val="0"/>
        <w:overflowPunct/>
        <w:topLinePunct w:val="0"/>
        <w:autoSpaceDE/>
        <w:autoSpaceDN/>
        <w:bidi w:val="0"/>
        <w:adjustRightInd/>
        <w:ind w:left="0" w:leftChars="0" w:firstLine="0" w:firstLineChars="0"/>
        <w:textAlignment w:val="auto"/>
        <w:outlineLvl w:val="9"/>
        <w:rPr>
          <w:rFonts w:hint="eastAsia"/>
          <w:sz w:val="28"/>
          <w:szCs w:val="28"/>
        </w:rPr>
      </w:pPr>
      <w:bookmarkStart w:id="21" w:name="_Toc214013989"/>
    </w:p>
    <w:p>
      <w:pPr>
        <w:pStyle w:val="2"/>
        <w:pageBreakBefore w:val="0"/>
        <w:kinsoku/>
        <w:wordWrap w:val="0"/>
        <w:overflowPunct/>
        <w:topLinePunct w:val="0"/>
        <w:autoSpaceDE/>
        <w:autoSpaceDN/>
        <w:bidi w:val="0"/>
        <w:adjustRightInd/>
        <w:ind w:left="0" w:leftChars="0" w:firstLine="0" w:firstLineChars="0"/>
        <w:textAlignment w:val="auto"/>
        <w:rPr>
          <w:rFonts w:hint="eastAsia" w:ascii="宋体" w:hAnsi="宋体" w:eastAsia="宋体" w:cs="宋体"/>
          <w:i/>
          <w:iCs/>
          <w:color w:val="666666"/>
          <w:kern w:val="0"/>
          <w:sz w:val="36"/>
          <w:szCs w:val="36"/>
          <w:shd w:val="clear" w:color="auto" w:fill="FFFFFF"/>
          <w:lang w:bidi="ar"/>
        </w:rPr>
      </w:pPr>
      <w:bookmarkStart w:id="22" w:name="_Toc27748"/>
      <w:r>
        <w:rPr>
          <w:rFonts w:hint="eastAsia"/>
          <w:sz w:val="36"/>
          <w:szCs w:val="36"/>
        </w:rPr>
        <mc:AlternateContent>
          <mc:Choice Requires="wps">
            <w:drawing>
              <wp:anchor distT="0" distB="0" distL="114300" distR="114300" simplePos="0" relativeHeight="25166336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336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21"/>
      <w:bookmarkEnd w:id="22"/>
    </w:p>
    <w:p>
      <w:pPr>
        <w:pageBreakBefore w:val="0"/>
        <w:kinsoku/>
        <w:wordWrap w:val="0"/>
        <w:overflowPunct/>
        <w:topLinePunct w:val="0"/>
        <w:autoSpaceDE/>
        <w:autoSpaceDN/>
        <w:bidi w:val="0"/>
        <w:adjustRightInd/>
        <w:ind w:left="0" w:leftChars="0" w:firstLine="464" w:firstLineChars="145"/>
        <w:textAlignment w:val="auto"/>
        <w:rPr>
          <w:lang w:bidi="ar"/>
        </w:rPr>
      </w:pPr>
    </w:p>
    <w:p>
      <w:pPr>
        <w:pStyle w:val="5"/>
        <w:pageBreakBefore w:val="0"/>
        <w:numPr>
          <w:ilvl w:val="0"/>
          <w:numId w:val="7"/>
        </w:numPr>
        <w:kinsoku/>
        <w:wordWrap w:val="0"/>
        <w:overflowPunct/>
        <w:topLinePunct w:val="0"/>
        <w:autoSpaceDE/>
        <w:autoSpaceDN/>
        <w:bidi w:val="0"/>
        <w:adjustRightInd/>
        <w:textAlignment w:val="auto"/>
        <w:rPr>
          <w:rFonts w:hint="eastAsia"/>
          <w:lang w:eastAsia="zh-CN"/>
        </w:rPr>
      </w:pPr>
      <w:bookmarkStart w:id="23" w:name="_Toc2055697111"/>
      <w:bookmarkStart w:id="24" w:name="_Toc17036"/>
      <w:r>
        <w:rPr>
          <w:rFonts w:hint="eastAsia"/>
          <w:lang w:eastAsia="zh-CN"/>
        </w:rPr>
        <w:t>王忠林主持召开省委常委会（扩大）会议，深入学习贯彻习近平总书记重要论述扎实开展树立和践行正确政绩观学习教育</w:t>
      </w:r>
      <w:bookmarkEnd w:id="23"/>
      <w:bookmarkEnd w:id="24"/>
    </w:p>
    <w:p>
      <w:pPr>
        <w:keepNext w:val="0"/>
        <w:keepLines w:val="0"/>
        <w:widowControl/>
        <w:suppressLineNumbers w:val="0"/>
        <w:jc w:val="left"/>
        <w:rPr>
          <w:rFonts w:hint="eastAsia"/>
          <w:lang w:eastAsia="zh-CN"/>
        </w:rPr>
      </w:pPr>
      <w:r>
        <w:rPr>
          <w:rFonts w:hint="eastAsia"/>
          <w:lang w:eastAsia="zh-CN"/>
        </w:rPr>
        <w:t>2月25日，湖北省委常委会召开扩大会议，对全省树立和践行正确政绩观学习教育进行安排部署。省委书记、省人大常委会主任王忠林主持会议并讲话，强调要深入学习贯彻习近平总书记关于树立和践行正确政绩观的重要论述，落实中央党的建设工作领导小组会议精神，统一思想行动，为加快建成中部地区崛起的重要战略支点提供保障。</w:t>
      </w:r>
    </w:p>
    <w:p>
      <w:pPr>
        <w:keepNext w:val="0"/>
        <w:keepLines w:val="0"/>
        <w:widowControl/>
        <w:suppressLineNumbers w:val="0"/>
        <w:jc w:val="left"/>
        <w:rPr>
          <w:rFonts w:hint="eastAsia"/>
          <w:lang w:eastAsia="zh-CN"/>
        </w:rPr>
      </w:pPr>
      <w:r>
        <w:rPr>
          <w:rFonts w:hint="eastAsia"/>
          <w:lang w:eastAsia="zh-CN"/>
        </w:rPr>
        <w:t>王忠林指出，开展学习教育是坚定拥护“两个确立”、践行人民至上理念、贯彻新发展理念、从严管权治权的重要举措，要切实增强思想自觉、政治自觉、行动自觉。他强调，要把握“立党为公、为民造福、科学决策、真抓实干”总要求，在学习研讨、查摆问题、整改整治、建章立制、开门教育五方面聚焦发力，坚持刀刃向内查问题、动真碰硬抓整改、标本兼治建机制、问计于民促实效。同时，要统筹兼顾推动成果转化，加强领导班子建设，提升干部能力素质，促进高质量发展，增进民生福祉。</w:t>
      </w:r>
    </w:p>
    <w:p>
      <w:pPr>
        <w:keepNext w:val="0"/>
        <w:keepLines w:val="0"/>
        <w:widowControl/>
        <w:suppressLineNumbers w:val="0"/>
        <w:jc w:val="left"/>
        <w:rPr>
          <w:rFonts w:hint="eastAsia"/>
          <w:lang w:eastAsia="zh-CN"/>
        </w:rPr>
      </w:pPr>
      <w:r>
        <w:rPr>
          <w:rFonts w:hint="eastAsia"/>
          <w:lang w:eastAsia="zh-CN"/>
        </w:rPr>
        <w:t>王忠林要求，各级党组织要将学习教育作为重要政治任务，主要负责同志履行第一责任人责任，领导干部以身作则，突出务实高效，加强督促指导和宣传引导，以学习教育推动转理念、优作风、促发展。</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2026年2月25日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"https://www.hubei.gov.cn/zwgk/hbyw/hbywqb/202602/t20260226_5880276.shtml"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https://www.hubei.gov.cn/zwgk/hbyw/hbywqb/202602/t20260226_5880276.shtml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pPr>
        <w:pStyle w:val="5"/>
        <w:keepNext w:val="0"/>
        <w:keepLines w:val="0"/>
        <w:pageBreakBefore w:val="0"/>
        <w:widowControl/>
        <w:numPr>
          <w:ilvl w:val="0"/>
          <w:numId w:val="8"/>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5" w:name="_Toc157275042"/>
      <w:bookmarkStart w:id="26" w:name="_Toc15528"/>
      <w:r>
        <w:rPr>
          <w:rFonts w:hint="eastAsia"/>
          <w:lang w:val="en-US" w:eastAsia="zh-CN"/>
        </w:rPr>
        <w:t>王忠林调研武汉东湖高新区先进制造业重大项目建设情况</w:t>
      </w:r>
      <w:bookmarkEnd w:id="25"/>
      <w:bookmarkEnd w:id="26"/>
    </w:p>
    <w:p>
      <w:pPr>
        <w:keepNext w:val="0"/>
        <w:keepLines w:val="0"/>
        <w:widowControl/>
        <w:suppressLineNumbers w:val="0"/>
        <w:jc w:val="left"/>
        <w:rPr>
          <w:rFonts w:hint="eastAsia"/>
          <w:lang w:eastAsia="zh-CN"/>
        </w:rPr>
      </w:pPr>
      <w:r>
        <w:rPr>
          <w:rFonts w:hint="eastAsia"/>
          <w:lang w:val="en-US" w:eastAsia="zh-CN"/>
        </w:rPr>
        <w:t>2月26日，省委书记、省人大常委会主任王忠林赴武汉东湖高新区调研先进制造业重大项目建设。他强调，要深入贯彻党的二十届四中全会和习近平总书记考察湖北重要讲话精神，落实全省新春第一会部署，以重大项目建设夯实产业发展支撑，为支点建设和"十五五"开局奠定基础。</w:t>
      </w:r>
    </w:p>
    <w:p>
      <w:pPr>
        <w:keepNext w:val="0"/>
        <w:keepLines w:val="0"/>
        <w:widowControl/>
        <w:suppressLineNumbers w:val="0"/>
        <w:jc w:val="left"/>
        <w:rPr>
          <w:rFonts w:hint="eastAsia"/>
          <w:lang w:eastAsia="zh-CN"/>
        </w:rPr>
      </w:pPr>
      <w:r>
        <w:rPr>
          <w:rFonts w:hint="eastAsia"/>
          <w:lang w:val="en-US" w:eastAsia="zh-CN"/>
        </w:rPr>
        <w:t>在烽火通信"下一代通信承载应用及数字经济研发生产基地项目"现场，王忠林肯定企业攻克光纤与无线通信跨网络融合难题的努力，希望其抢抓6G机遇，打造世界一流信息通信科技企业，助力"世界光谷"建设。随后察看奕斯伟材料武汉硅材料基地，该项目规划生产12英寸硅单晶抛光片及外延片，将支撑武汉集成电路产业发展。他叮嘱企业在保证质量和安全前提下加快建设，确保早投产达效，发挥头部企业引领作用。</w:t>
      </w:r>
    </w:p>
    <w:p>
      <w:pPr>
        <w:keepNext w:val="0"/>
        <w:keepLines w:val="0"/>
        <w:widowControl/>
        <w:suppressLineNumbers w:val="0"/>
        <w:jc w:val="left"/>
        <w:rPr>
          <w:rFonts w:hint="eastAsia"/>
          <w:lang w:eastAsia="zh-CN"/>
        </w:rPr>
      </w:pPr>
      <w:r>
        <w:rPr>
          <w:rFonts w:hint="eastAsia"/>
          <w:lang w:val="en-US" w:eastAsia="zh-CN"/>
        </w:rPr>
        <w:t>王忠林强调要将重大产业项目作为经济工作主抓手。要强化资金支持，聚焦集成电路、6G通信等新兴及未来产业，统筹财政与金融工具，激发民间资本活力；强化科技研发，支持领军企业牵头、高校院所协同突破核心技术；强化服务保障，推动项目提速增效；强化精准招商，引育产业链关键项目，构建现代化产业集群。他要求东湖高新区锚定万亿级"世界光谷"目标，优化服务，加强人才集聚，提升产业能级，为中部崛起战略支点建设贡献力量。</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2026年2月26日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"https://www.hubei.gov.cn/zwgk/hbyw/hbywqb/202602/t20260227_5881108.shtml"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https://www.hubei.gov.cn/zwgk/hbyw/hbywqb/202602/t20260227_5881108.shtml</w:t>
      </w:r>
      <w:r>
        <w:rPr>
          <w:rFonts w:hint="eastAsia" w:cs="仿宋_GB2312"/>
          <w:sz w:val="20"/>
          <w:szCs w:val="20"/>
          <w:lang w:bidi="ar"/>
        </w:rPr>
        <w:fldChar w:fldCharType="end"/>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"https://www.hubei.gov.cn/zwgk/hbyw/hbywqb/202602/t20260226_5880277.shtml" </w:instrText>
      </w:r>
      <w:r>
        <w:rPr>
          <w:rFonts w:hint="eastAsia" w:cs="仿宋_GB2312"/>
          <w:sz w:val="20"/>
          <w:szCs w:val="20"/>
          <w:lang w:bidi="ar"/>
        </w:rPr>
        <w:fldChar w:fldCharType="separate"/>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p>
      <w:pPr>
        <w:pStyle w:val="5"/>
        <w:keepNext w:val="0"/>
        <w:keepLines w:val="0"/>
        <w:pageBreakBefore w:val="0"/>
        <w:widowControl/>
        <w:numPr>
          <w:ilvl w:val="0"/>
          <w:numId w:val="8"/>
        </w:numPr>
        <w:kinsoku/>
        <w:wordWrap w:val="0"/>
        <w:overflowPunct/>
        <w:topLinePunct w:val="0"/>
        <w:autoSpaceDE/>
        <w:autoSpaceDN/>
        <w:bidi w:val="0"/>
        <w:adjustRightInd/>
        <w:snapToGrid/>
        <w:ind w:left="0" w:leftChars="0" w:firstLine="0" w:firstLineChars="0"/>
        <w:jc w:val="both"/>
        <w:textAlignment w:val="auto"/>
        <w:rPr>
          <w:rFonts w:hint="eastAsia"/>
          <w:lang w:eastAsia="zh-CN"/>
        </w:rPr>
      </w:pPr>
      <w:bookmarkStart w:id="27" w:name="_Toc332438141"/>
      <w:bookmarkStart w:id="28" w:name="_Toc4363"/>
      <w:r>
        <w:rPr>
          <w:rFonts w:hint="eastAsia"/>
          <w:lang w:eastAsia="zh-CN"/>
        </w:rPr>
        <w:t>李殿勋主持召开省政府常务会议研究推动全省城市高质量发展等工作</w:t>
      </w:r>
      <w:bookmarkEnd w:id="27"/>
      <w:bookmarkEnd w:id="28"/>
    </w:p>
    <w:p>
      <w:pPr>
        <w:keepNext w:val="0"/>
        <w:keepLines w:val="0"/>
        <w:widowControl/>
        <w:suppressLineNumbers w:val="0"/>
        <w:jc w:val="left"/>
        <w:rPr>
          <w:rFonts w:hint="eastAsia"/>
          <w:lang w:eastAsia="zh-CN"/>
        </w:rPr>
      </w:pPr>
      <w:r>
        <w:rPr>
          <w:rFonts w:hint="eastAsia"/>
          <w:lang w:eastAsia="zh-CN"/>
        </w:rPr>
        <w:t>2月24日，湖北省委副书记、省长李殿勋主持召开省政府常务会议，传达学习习近平总书记近期重要讲话精神，研究推动全省城市高质量发展等工作，审议省政府2026年度立法工作计划。</w:t>
      </w:r>
    </w:p>
    <w:p>
      <w:pPr>
        <w:keepNext w:val="0"/>
        <w:keepLines w:val="0"/>
        <w:widowControl/>
        <w:suppressLineNumbers w:val="0"/>
        <w:jc w:val="left"/>
        <w:rPr>
          <w:rFonts w:hint="eastAsia"/>
          <w:lang w:eastAsia="zh-CN"/>
        </w:rPr>
      </w:pPr>
    </w:p>
    <w:p>
      <w:pPr>
        <w:keepNext w:val="0"/>
        <w:keepLines w:val="0"/>
        <w:widowControl/>
        <w:suppressLineNumbers w:val="0"/>
        <w:jc w:val="left"/>
        <w:rPr>
          <w:rFonts w:hint="eastAsia"/>
          <w:lang w:eastAsia="zh-CN"/>
        </w:rPr>
      </w:pPr>
      <w:r>
        <w:rPr>
          <w:rFonts w:hint="eastAsia"/>
          <w:lang w:eastAsia="zh-CN"/>
        </w:rPr>
        <w:t>会议强调，要深入学习贯彻习近平总书记重要讲话精神，聚焦加快建成中部地区崛起重要战略支点，统筹推进稳增长、防风险、保民生，统筹城乡融合、区域协调和共同富裕，统筹深层次改革、高水平开放和协同式创新，推动经济社会高质量发展，实现“十五五”良好开局。</w:t>
      </w:r>
    </w:p>
    <w:p>
      <w:pPr>
        <w:keepNext w:val="0"/>
        <w:keepLines w:val="0"/>
        <w:widowControl/>
        <w:suppressLineNumbers w:val="0"/>
        <w:jc w:val="left"/>
        <w:rPr>
          <w:rFonts w:hint="eastAsia"/>
          <w:lang w:eastAsia="zh-CN"/>
        </w:rPr>
      </w:pPr>
      <w:r>
        <w:rPr>
          <w:rFonts w:hint="eastAsia"/>
          <w:lang w:eastAsia="zh-CN"/>
        </w:rPr>
        <w:t>在推动城市高质量发展方面，会议提出“四个坚持”：坚持高端规划，围绕优化现代化城市体系，聚焦提升武汉城市能级、打造武汉大都市圈、增强汉襄宜协同等“五个重点”；坚持务实建设，以城市存量更新和增量开发为载体，加快构建房地产发展新模式；坚持科学运营，通过国有“三资”管理改革重构投融资体制，以科创与产业创新融合激发发展动能；坚持高效治理，构建党建统领、群众自治、德法智结合的现代化治理新格局，探索超大城市安全治理路径。会议还就实现一季度良好开局及统筹发展和安全作出部署。</w:t>
      </w:r>
    </w:p>
    <w:p>
      <w:pPr>
        <w:pStyle w:val="4"/>
        <w:keepNext w:val="0"/>
        <w:keepLines w:val="0"/>
        <w:pageBreakBefore w:val="0"/>
        <w:widowControl w:val="0"/>
        <w:kinsoku/>
        <w:wordWrap w:val="0"/>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w:t>
      </w:r>
      <w:r>
        <w:rPr>
          <w:rFonts w:hint="eastAsia" w:cs="仿宋_GB2312"/>
          <w:sz w:val="20"/>
          <w:szCs w:val="20"/>
          <w:lang w:val="en-US" w:eastAsia="zh-CN" w:bidi="ar"/>
        </w:rPr>
        <w:t>2026年2月24日</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default" w:eastAsia="仿宋_GB2312" w:cs="仿宋_GB2312"/>
          <w:sz w:val="20"/>
          <w:szCs w:val="20"/>
          <w:lang w:val="en-US" w:eastAsia="zh-CN" w:bidi="ar"/>
        </w:rPr>
      </w:pPr>
      <w:r>
        <w:rPr>
          <w:rFonts w:cs="仿宋_GB2312"/>
          <w:sz w:val="20"/>
          <w:szCs w:val="20"/>
          <w:lang w:val="en-US" w:eastAsia="zh-CN" w:bidi="ar"/>
        </w:rPr>
        <w:t>发文单位:</w:t>
      </w:r>
      <w:r>
        <w:rPr>
          <w:rFonts w:hint="eastAsia" w:cs="仿宋_GB2312"/>
          <w:sz w:val="20"/>
          <w:szCs w:val="20"/>
          <w:lang w:val="en-US" w:eastAsia="zh-CN" w:bidi="ar"/>
        </w:rPr>
        <w:t>湖北省人民政府</w:t>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r>
        <w:rPr>
          <w:rFonts w:cs="仿宋_GB2312"/>
          <w:sz w:val="20"/>
          <w:szCs w:val="20"/>
          <w:lang w:bidi="ar"/>
        </w:rPr>
        <w:t>原文链接:</w:t>
      </w:r>
      <w:r>
        <w:rPr>
          <w:rFonts w:hint="eastAsia" w:cs="仿宋_GB2312"/>
          <w:sz w:val="20"/>
          <w:szCs w:val="20"/>
          <w:lang w:bidi="ar"/>
        </w:rPr>
        <w:fldChar w:fldCharType="begin"/>
      </w:r>
      <w:r>
        <w:rPr>
          <w:rFonts w:hint="eastAsia" w:cs="仿宋_GB2312"/>
          <w:sz w:val="20"/>
          <w:szCs w:val="20"/>
          <w:lang w:bidi="ar"/>
        </w:rPr>
        <w:instrText xml:space="preserve"> HYPERLINK "https://www.hubei.gov.cn/zwgk/hbyw/hbywqb/202602/t20260224_5879627.shtml" </w:instrText>
      </w:r>
      <w:r>
        <w:rPr>
          <w:rFonts w:hint="eastAsia" w:cs="仿宋_GB2312"/>
          <w:sz w:val="20"/>
          <w:szCs w:val="20"/>
          <w:lang w:bidi="ar"/>
        </w:rPr>
        <w:fldChar w:fldCharType="separate"/>
      </w:r>
      <w:r>
        <w:rPr>
          <w:rStyle w:val="31"/>
          <w:rFonts w:hint="eastAsia" w:cs="仿宋_GB2312"/>
          <w:sz w:val="20"/>
          <w:szCs w:val="20"/>
          <w:lang w:bidi="ar"/>
        </w:rPr>
        <w:t>https://www.hubei.gov.cn/zwgk/hbyw/hbywqb/202602/t20260224_5879627.shtml</w:t>
      </w:r>
      <w:r>
        <w:rPr>
          <w:rFonts w:hint="eastAsia" w:cs="仿宋_GB2312"/>
          <w:sz w:val="20"/>
          <w:szCs w:val="20"/>
          <w:lang w:bidi="ar"/>
        </w:rPr>
        <w:fldChar w:fldCharType="end"/>
      </w: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ascii="宋体" w:hAnsi="宋体" w:eastAsia="宋体" w:cs="宋体"/>
          <w:i/>
          <w:iCs/>
          <w:color w:val="666666"/>
          <w:kern w:val="0"/>
          <w:sz w:val="21"/>
          <w:szCs w:val="21"/>
          <w:shd w:val="clear" w:color="auto" w:fill="FFFFFF"/>
          <w:lang w:bidi="ar"/>
        </w:rPr>
      </w:pPr>
    </w:p>
    <w:p>
      <w:pPr>
        <w:pStyle w:val="4"/>
        <w:pageBreakBefore w:val="0"/>
        <w:kinsoku/>
        <w:wordWrap w:val="0"/>
        <w:overflowPunct/>
        <w:topLinePunct w:val="0"/>
        <w:autoSpaceDE/>
        <w:autoSpaceDN/>
        <w:bidi w:val="0"/>
        <w:adjustRightInd/>
        <w:spacing w:line="360" w:lineRule="auto"/>
        <w:ind w:left="0" w:leftChars="0" w:firstLine="0" w:firstLineChars="0"/>
        <w:textAlignment w:val="auto"/>
        <w:rPr>
          <w:rFonts w:hint="eastAsia" w:cs="仿宋_GB2312"/>
          <w:sz w:val="20"/>
          <w:szCs w:val="20"/>
          <w:lang w:bidi="ar"/>
        </w:rPr>
      </w:pPr>
    </w:p>
    <w:sectPr>
      <w:pgSz w:w="11906" w:h="16838"/>
      <w:pgMar w:top="1440" w:right="1466" w:bottom="1440" w:left="148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FangSong_GB2312">
    <w:altName w:val="仿宋_GB2312"/>
    <w:panose1 w:val="02010609030101010101"/>
    <w:charset w:val="86"/>
    <w:family w:val="auto"/>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right" w:y="1"/>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p>
    <w:pPr>
      <w:pStyle w:val="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jc w:val="distribute"/>
      <w:rPr>
        <w:rFonts w:eastAsia="宋体"/>
        <w:i w:val="0"/>
        <w:iCs w:val="0"/>
      </w:rPr>
    </w:pPr>
    <w:r>
      <mc:AlternateContent>
        <mc:Choice Requires="wpg">
          <w:drawing>
            <wp:inline distT="0" distB="0" distL="114300" distR="114300">
              <wp:extent cx="702945" cy="227330"/>
              <wp:effectExtent l="0" t="0" r="8255" b="1270"/>
              <wp:docPr id="14" name="组合 33"/>
              <wp:cNvGraphicFramePr/>
              <a:graphic xmlns:a="http://schemas.openxmlformats.org/drawingml/2006/main">
                <a:graphicData uri="http://schemas.microsoft.com/office/word/2010/wordprocessingGroup">
                  <wpg:wgp>
                    <wpg:cNvGrpSpPr/>
                    <wpg:grpSpPr>
                      <a:xfrm>
                        <a:off x="0" y="0"/>
                        <a:ext cx="702945" cy="227330"/>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13"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17.9pt;width:55.35pt;" coordorigin="4619,1134" coordsize="7094,2888" o:gfxdata="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S//1lLkAAADa&#10;AAAADwAAAGRycy9kb3ducmV2LnhtbEWPQYvCMBSE7wv+h/AEb2uiB1er0YOwsLfFrh68PZpnW2xe&#10;avO26r83guBxmJlvmNXm5hvVUxfrwBYmYwOKuAiu5tLC/u/7cw4qCrLDJjBZuFOEzXrwscLMhSvv&#10;qM+lVAnCMUMLlUibaR2LijzGcWiJk3cKnUdJsiu16/Ca4L7RU2Nm2mPNaaHClrYVFef831vgel/m&#10;fW8uxQFzPf3FxVaOYu1oODFLUEI3eYdf7R9n4QueV9IN0O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9ZS5AAAA2gAA&#10;AA8AAAAAAAAAAQAgAAAAIgAAAGRycy9kb3ducmV2LnhtbFBLAQIUABQAAAAIAIdO4kAzLwWeOwAA&#10;ADkAAAAQAAAAAAAAAAEAIAAAAAgBAABkcnMvc2hhcGV4bWwueG1sUEsFBgAAAAAGAAYAWwEAALID&#10;A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vIH5rrsAAADb&#10;AAAADwAAAGRycy9kb3ducmV2LnhtbEVPS4vCMBC+C/6HMII3Tasg2jV6WBAfyOJWPextbMa2bDMp&#10;Terj328EYW/z8T1nvnyYStyocaVlBfEwAkGcWV1yruB0XA2mIJxH1lhZJgVPcrBcdDtzTLS98zfd&#10;Up+LEMIuQQWF93UipcsKMuiGtiYO3NU2Bn2ATS51g/cQbio5iqKJNFhyaCiwps+Cst+0NQrkWB5+&#10;6tnXSV+25/hIO2rX+1apfi+OPkB4evh/8du90WH+GF6/hAP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IH5rrsAAADb&#10;AAAADwAAAAAAAAABACAAAAAiAAAAZHJzL2Rvd25yZXYueG1sUEsBAhQAFAAAAAgAh07iQDMvBZ47&#10;AAAAOQAAABAAAAAAAAAAAQAgAAAACgEAAGRycy9zaGFwZXhtbC54bWxQSwUGAAAAAAYABgBbAQAA&#10;tAMAAAAA&#10;">
                <v:fill on="f" focussize="0,0"/>
                <v:stroke on="f"/>
                <v:imagedata r:id="rId2" cropright="19620f" chromakey="#FFFFFF" o:title=""/>
                <o:lock v:ext="edit" aspectratio="t"/>
              </v:shape>
              <w10:wrap type="none"/>
              <w10:anchorlock/>
            </v:group>
          </w:pict>
        </mc:Fallback>
      </mc:AlternateContent>
    </w:r>
    <w:r>
      <w:rPr>
        <w:rFonts w:hint="eastAsia"/>
      </w:rPr>
      <w:t xml:space="preserve"> </w:t>
    </w:r>
    <w:r>
      <w:rPr>
        <w:rFonts w:hint="eastAsia"/>
        <w:i w:val="0"/>
        <w:iCs w:val="0"/>
      </w:rPr>
      <w:t xml:space="preserve">中国移动通信集团湖北有限公司   </w:t>
    </w:r>
    <w:r>
      <w:rPr>
        <w:rFonts w:hint="eastAsia"/>
        <w:i/>
        <w:iCs/>
      </w:rPr>
      <w:t xml:space="preserve">                       </w:t>
    </w:r>
    <w:r>
      <w:rPr>
        <w:rFonts w:hint="eastAsia"/>
        <w:i w:val="0"/>
        <w:iCs w:val="0"/>
      </w:rPr>
      <w:t>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3"/>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20BF"/>
    <w:rsid w:val="0003775D"/>
    <w:rsid w:val="00040DF0"/>
    <w:rsid w:val="00046CA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B46F9"/>
    <w:rsid w:val="007C77FE"/>
    <w:rsid w:val="007F56DD"/>
    <w:rsid w:val="008006AE"/>
    <w:rsid w:val="0081596E"/>
    <w:rsid w:val="00841422"/>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580567"/>
    <w:rsid w:val="03506721"/>
    <w:rsid w:val="039C5442"/>
    <w:rsid w:val="03DA3019"/>
    <w:rsid w:val="04765C43"/>
    <w:rsid w:val="050F64AF"/>
    <w:rsid w:val="06601CDF"/>
    <w:rsid w:val="067D27D9"/>
    <w:rsid w:val="0753517A"/>
    <w:rsid w:val="078219B5"/>
    <w:rsid w:val="07E70D1A"/>
    <w:rsid w:val="0826583C"/>
    <w:rsid w:val="08683CDA"/>
    <w:rsid w:val="08753AC5"/>
    <w:rsid w:val="087607E6"/>
    <w:rsid w:val="08AD661F"/>
    <w:rsid w:val="09405381"/>
    <w:rsid w:val="0A434350"/>
    <w:rsid w:val="0AC91394"/>
    <w:rsid w:val="0AE20526"/>
    <w:rsid w:val="0B841E7A"/>
    <w:rsid w:val="0B922B80"/>
    <w:rsid w:val="0BDC6B84"/>
    <w:rsid w:val="0C2935A5"/>
    <w:rsid w:val="0C4F07D9"/>
    <w:rsid w:val="0CA37841"/>
    <w:rsid w:val="0E83792A"/>
    <w:rsid w:val="0E886CBA"/>
    <w:rsid w:val="0ED95576"/>
    <w:rsid w:val="0FBC07B5"/>
    <w:rsid w:val="10440482"/>
    <w:rsid w:val="10FC2F79"/>
    <w:rsid w:val="111057C3"/>
    <w:rsid w:val="11823249"/>
    <w:rsid w:val="120B217A"/>
    <w:rsid w:val="12134735"/>
    <w:rsid w:val="123B7AAA"/>
    <w:rsid w:val="125F2DFF"/>
    <w:rsid w:val="13874EC8"/>
    <w:rsid w:val="142C6563"/>
    <w:rsid w:val="14C64FA3"/>
    <w:rsid w:val="15B11221"/>
    <w:rsid w:val="15C7773F"/>
    <w:rsid w:val="161A531E"/>
    <w:rsid w:val="16FC4447"/>
    <w:rsid w:val="17680B0C"/>
    <w:rsid w:val="17B83DC4"/>
    <w:rsid w:val="17D14750"/>
    <w:rsid w:val="17FD7FE9"/>
    <w:rsid w:val="18646255"/>
    <w:rsid w:val="190E24E6"/>
    <w:rsid w:val="1918096B"/>
    <w:rsid w:val="194C3CCF"/>
    <w:rsid w:val="1A0F674F"/>
    <w:rsid w:val="1A183BCF"/>
    <w:rsid w:val="1A845EF2"/>
    <w:rsid w:val="1A9D4E5B"/>
    <w:rsid w:val="1AF417A3"/>
    <w:rsid w:val="1B59234B"/>
    <w:rsid w:val="1B7D415C"/>
    <w:rsid w:val="1BF12377"/>
    <w:rsid w:val="1CF57803"/>
    <w:rsid w:val="1D271D7A"/>
    <w:rsid w:val="1D281EAC"/>
    <w:rsid w:val="1D37585D"/>
    <w:rsid w:val="1D3F07C9"/>
    <w:rsid w:val="1DCA2FAB"/>
    <w:rsid w:val="1DF069A8"/>
    <w:rsid w:val="1DFA5F9C"/>
    <w:rsid w:val="1E14059F"/>
    <w:rsid w:val="1EE44AF0"/>
    <w:rsid w:val="1F3E7A96"/>
    <w:rsid w:val="1F6B1967"/>
    <w:rsid w:val="20041B75"/>
    <w:rsid w:val="20252704"/>
    <w:rsid w:val="20E51F26"/>
    <w:rsid w:val="2103535F"/>
    <w:rsid w:val="21A9142B"/>
    <w:rsid w:val="21E6176B"/>
    <w:rsid w:val="231A50A3"/>
    <w:rsid w:val="23C0562A"/>
    <w:rsid w:val="243A4E0B"/>
    <w:rsid w:val="24AC6718"/>
    <w:rsid w:val="25DB28FA"/>
    <w:rsid w:val="25ED264C"/>
    <w:rsid w:val="266876DA"/>
    <w:rsid w:val="2776664F"/>
    <w:rsid w:val="28ED036A"/>
    <w:rsid w:val="290A5904"/>
    <w:rsid w:val="29355D18"/>
    <w:rsid w:val="29CD2F7F"/>
    <w:rsid w:val="2A1B05EA"/>
    <w:rsid w:val="2A6508F8"/>
    <w:rsid w:val="2B8A4E7D"/>
    <w:rsid w:val="2BCF3A5F"/>
    <w:rsid w:val="2BDC1404"/>
    <w:rsid w:val="2BE713BB"/>
    <w:rsid w:val="2C8A4A20"/>
    <w:rsid w:val="2CC5180B"/>
    <w:rsid w:val="2CCFBF5F"/>
    <w:rsid w:val="2D6708C5"/>
    <w:rsid w:val="2D856BEC"/>
    <w:rsid w:val="2DAD387D"/>
    <w:rsid w:val="2DE44242"/>
    <w:rsid w:val="2F0A3A24"/>
    <w:rsid w:val="2F3E7A4E"/>
    <w:rsid w:val="302C1733"/>
    <w:rsid w:val="30656B3C"/>
    <w:rsid w:val="310247BE"/>
    <w:rsid w:val="310835FF"/>
    <w:rsid w:val="31A1082A"/>
    <w:rsid w:val="32AF8364"/>
    <w:rsid w:val="32CA1293"/>
    <w:rsid w:val="33281481"/>
    <w:rsid w:val="33595EFA"/>
    <w:rsid w:val="3363215A"/>
    <w:rsid w:val="33F38830"/>
    <w:rsid w:val="34076004"/>
    <w:rsid w:val="342E49F7"/>
    <w:rsid w:val="34935BC5"/>
    <w:rsid w:val="35725E7F"/>
    <w:rsid w:val="3619453F"/>
    <w:rsid w:val="36D42F37"/>
    <w:rsid w:val="36D746DA"/>
    <w:rsid w:val="37030542"/>
    <w:rsid w:val="38B764DA"/>
    <w:rsid w:val="397D4DF2"/>
    <w:rsid w:val="39B44138"/>
    <w:rsid w:val="39C678D5"/>
    <w:rsid w:val="3A1351F8"/>
    <w:rsid w:val="3B8D3677"/>
    <w:rsid w:val="3CA96714"/>
    <w:rsid w:val="3CFBB2F9"/>
    <w:rsid w:val="3D1F0B21"/>
    <w:rsid w:val="3D485319"/>
    <w:rsid w:val="3D4D7047"/>
    <w:rsid w:val="3D8808B9"/>
    <w:rsid w:val="3DDD468F"/>
    <w:rsid w:val="3E410903"/>
    <w:rsid w:val="3EA04765"/>
    <w:rsid w:val="3ECA64CC"/>
    <w:rsid w:val="3EDD3558"/>
    <w:rsid w:val="3F5274EE"/>
    <w:rsid w:val="3F7D5839"/>
    <w:rsid w:val="3FFE71A1"/>
    <w:rsid w:val="400E49F6"/>
    <w:rsid w:val="40387CC5"/>
    <w:rsid w:val="40DE5DF9"/>
    <w:rsid w:val="42E10978"/>
    <w:rsid w:val="4354125C"/>
    <w:rsid w:val="439154D9"/>
    <w:rsid w:val="43B26B9C"/>
    <w:rsid w:val="443C6B00"/>
    <w:rsid w:val="44A61752"/>
    <w:rsid w:val="44AC70C5"/>
    <w:rsid w:val="44BC03D1"/>
    <w:rsid w:val="44F05DF6"/>
    <w:rsid w:val="44F720B3"/>
    <w:rsid w:val="457C22EB"/>
    <w:rsid w:val="45C50129"/>
    <w:rsid w:val="4623525F"/>
    <w:rsid w:val="46300235"/>
    <w:rsid w:val="46B40180"/>
    <w:rsid w:val="473A22D0"/>
    <w:rsid w:val="478D1C10"/>
    <w:rsid w:val="47BD1E82"/>
    <w:rsid w:val="47FE35A2"/>
    <w:rsid w:val="48151A5B"/>
    <w:rsid w:val="487A37DC"/>
    <w:rsid w:val="49263474"/>
    <w:rsid w:val="49303C95"/>
    <w:rsid w:val="499A7B7E"/>
    <w:rsid w:val="4A0E7992"/>
    <w:rsid w:val="4A880CE9"/>
    <w:rsid w:val="4AC544BB"/>
    <w:rsid w:val="4B226DD3"/>
    <w:rsid w:val="4BCB5F67"/>
    <w:rsid w:val="4BEE63CE"/>
    <w:rsid w:val="4C14267B"/>
    <w:rsid w:val="4CB41768"/>
    <w:rsid w:val="4CE04F75"/>
    <w:rsid w:val="4D341C91"/>
    <w:rsid w:val="4DBC4909"/>
    <w:rsid w:val="4F1D0E77"/>
    <w:rsid w:val="4F2418C1"/>
    <w:rsid w:val="4F252466"/>
    <w:rsid w:val="4FB6E2D2"/>
    <w:rsid w:val="50804CA1"/>
    <w:rsid w:val="50D4623C"/>
    <w:rsid w:val="50DC7480"/>
    <w:rsid w:val="51097994"/>
    <w:rsid w:val="51CD567E"/>
    <w:rsid w:val="51DD2A0A"/>
    <w:rsid w:val="51FA302C"/>
    <w:rsid w:val="521E7BC5"/>
    <w:rsid w:val="523C0389"/>
    <w:rsid w:val="52C92E63"/>
    <w:rsid w:val="536313E2"/>
    <w:rsid w:val="53BE53D7"/>
    <w:rsid w:val="54B8530B"/>
    <w:rsid w:val="550F374B"/>
    <w:rsid w:val="55EB0ED2"/>
    <w:rsid w:val="56167F05"/>
    <w:rsid w:val="564A639B"/>
    <w:rsid w:val="565B7F3A"/>
    <w:rsid w:val="56FA4B23"/>
    <w:rsid w:val="57146818"/>
    <w:rsid w:val="572465F5"/>
    <w:rsid w:val="574959B6"/>
    <w:rsid w:val="57592C33"/>
    <w:rsid w:val="57752E66"/>
    <w:rsid w:val="57907A19"/>
    <w:rsid w:val="57B85C78"/>
    <w:rsid w:val="57CB3FEF"/>
    <w:rsid w:val="57DF6D37"/>
    <w:rsid w:val="58572298"/>
    <w:rsid w:val="58A91308"/>
    <w:rsid w:val="59B51A6B"/>
    <w:rsid w:val="59D30900"/>
    <w:rsid w:val="5A2537F3"/>
    <w:rsid w:val="5A316BBC"/>
    <w:rsid w:val="5ADB1C51"/>
    <w:rsid w:val="5B310B71"/>
    <w:rsid w:val="5B49484F"/>
    <w:rsid w:val="5BF9E97E"/>
    <w:rsid w:val="5C89392A"/>
    <w:rsid w:val="5C915CF5"/>
    <w:rsid w:val="5CAA6A49"/>
    <w:rsid w:val="5D0F67F8"/>
    <w:rsid w:val="5D78571C"/>
    <w:rsid w:val="5DFF1BDB"/>
    <w:rsid w:val="5E572837"/>
    <w:rsid w:val="5EB236E5"/>
    <w:rsid w:val="5ED1A490"/>
    <w:rsid w:val="5EF27BD4"/>
    <w:rsid w:val="5F5C5326"/>
    <w:rsid w:val="5FAB5C16"/>
    <w:rsid w:val="5FF2703A"/>
    <w:rsid w:val="607C09C6"/>
    <w:rsid w:val="61314591"/>
    <w:rsid w:val="61506B0B"/>
    <w:rsid w:val="625D6F2E"/>
    <w:rsid w:val="639F01FD"/>
    <w:rsid w:val="63FA5093"/>
    <w:rsid w:val="643D1AEB"/>
    <w:rsid w:val="64B877C8"/>
    <w:rsid w:val="65B7249A"/>
    <w:rsid w:val="65C47781"/>
    <w:rsid w:val="66772F7A"/>
    <w:rsid w:val="66ED547A"/>
    <w:rsid w:val="67732727"/>
    <w:rsid w:val="67D5215D"/>
    <w:rsid w:val="67FF0B0B"/>
    <w:rsid w:val="68364FD5"/>
    <w:rsid w:val="693D1977"/>
    <w:rsid w:val="694E21FD"/>
    <w:rsid w:val="69F56662"/>
    <w:rsid w:val="6A437E8F"/>
    <w:rsid w:val="6A6065EE"/>
    <w:rsid w:val="6AC03372"/>
    <w:rsid w:val="6AD97FDD"/>
    <w:rsid w:val="6B947D69"/>
    <w:rsid w:val="6BBD0307"/>
    <w:rsid w:val="6BE35E8E"/>
    <w:rsid w:val="6BFC1AD3"/>
    <w:rsid w:val="6CE0643D"/>
    <w:rsid w:val="6CFF587C"/>
    <w:rsid w:val="6D2B042A"/>
    <w:rsid w:val="6D317DF2"/>
    <w:rsid w:val="6DD715C1"/>
    <w:rsid w:val="6E401E74"/>
    <w:rsid w:val="6E426C72"/>
    <w:rsid w:val="6E7BD9C2"/>
    <w:rsid w:val="6EEB3405"/>
    <w:rsid w:val="6FBD8F1E"/>
    <w:rsid w:val="701E1630"/>
    <w:rsid w:val="713B6CCF"/>
    <w:rsid w:val="71CD4FC5"/>
    <w:rsid w:val="72902B04"/>
    <w:rsid w:val="730D7F28"/>
    <w:rsid w:val="731C016A"/>
    <w:rsid w:val="733F4FD0"/>
    <w:rsid w:val="73DFF67C"/>
    <w:rsid w:val="7542549A"/>
    <w:rsid w:val="75C254B8"/>
    <w:rsid w:val="76EFDF60"/>
    <w:rsid w:val="7709372E"/>
    <w:rsid w:val="77FBD0D1"/>
    <w:rsid w:val="77FD205F"/>
    <w:rsid w:val="7921736B"/>
    <w:rsid w:val="798B7A7B"/>
    <w:rsid w:val="799D3B64"/>
    <w:rsid w:val="79FFD697"/>
    <w:rsid w:val="7A39200E"/>
    <w:rsid w:val="7BF76FB5"/>
    <w:rsid w:val="7CE62635"/>
    <w:rsid w:val="7D5B67C5"/>
    <w:rsid w:val="7D6A07B6"/>
    <w:rsid w:val="7D8B028D"/>
    <w:rsid w:val="7D9A2EA0"/>
    <w:rsid w:val="7DCC4BF0"/>
    <w:rsid w:val="7DFFFC70"/>
    <w:rsid w:val="7E3E551B"/>
    <w:rsid w:val="7EDF130A"/>
    <w:rsid w:val="7F0250CB"/>
    <w:rsid w:val="7FB85CF9"/>
    <w:rsid w:val="7FBCE121"/>
    <w:rsid w:val="7FEFD5E8"/>
    <w:rsid w:val="7FFAB8E3"/>
    <w:rsid w:val="7FFDA0BD"/>
    <w:rsid w:val="AFD7F21E"/>
    <w:rsid w:val="BBAF63D3"/>
    <w:rsid w:val="BBBF5BE7"/>
    <w:rsid w:val="BE9F32FD"/>
    <w:rsid w:val="BF577DC7"/>
    <w:rsid w:val="DEB5BB5D"/>
    <w:rsid w:val="DEF7BE74"/>
    <w:rsid w:val="DF7FF793"/>
    <w:rsid w:val="DFF6EDBC"/>
    <w:rsid w:val="EF9B4834"/>
    <w:rsid w:val="EFCF4B3A"/>
    <w:rsid w:val="EFD97C80"/>
    <w:rsid w:val="F3310DD7"/>
    <w:rsid w:val="F6E78F28"/>
    <w:rsid w:val="F6F60286"/>
    <w:rsid w:val="F73F3269"/>
    <w:rsid w:val="F7F50917"/>
    <w:rsid w:val="FD99B502"/>
    <w:rsid w:val="FDBF5E91"/>
    <w:rsid w:val="FDECB3AC"/>
    <w:rsid w:val="FE7F743A"/>
    <w:rsid w:val="FF1FE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3"/>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2"/>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left="0" w:firstLine="0" w:firstLineChars="0"/>
      <w:jc w:val="left"/>
    </w:pPr>
    <w:rPr>
      <w:rFonts w:ascii="FangSong_GB2312" w:hAnsi="FangSong_GB2312" w:eastAsia="FangSong_GB2312"/>
      <w:iCs/>
      <w:sz w:val="24"/>
    </w:rPr>
  </w:style>
  <w:style w:type="paragraph" w:styleId="17">
    <w:name w:val="toc 8"/>
    <w:basedOn w:val="1"/>
    <w:next w:val="1"/>
    <w:semiHidden/>
    <w:qFormat/>
    <w:uiPriority w:val="0"/>
    <w:pPr>
      <w:ind w:left="1470"/>
      <w:jc w:val="left"/>
    </w:pPr>
    <w:rPr>
      <w:szCs w:val="21"/>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ind w:firstLine="0" w:firstLineChars="0"/>
      <w:jc w:val="left"/>
    </w:pPr>
    <w:rPr>
      <w:rFonts w:ascii="FangSong_GB2312" w:hAnsi="FangSong_GB2312" w:eastAsia="FangSong_GB2312"/>
      <w:b/>
      <w:bCs/>
      <w:caps/>
      <w:sz w:val="24"/>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cs="Arial"/>
      <w:b/>
      <w:bCs/>
      <w:kern w:val="28"/>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qFormat/>
    <w:uiPriority w:val="39"/>
    <w:pPr>
      <w:ind w:left="0" w:firstLine="0" w:firstLineChars="0"/>
      <w:jc w:val="left"/>
    </w:pPr>
    <w:rPr>
      <w:rFonts w:ascii="FangSong_GB2312" w:hAnsi="FangSong_GB2312" w:eastAsia="FangSong_GB2312"/>
      <w:smallCaps/>
      <w:sz w:val="24"/>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jc w:val="left"/>
    </w:pPr>
    <w:rPr>
      <w:kern w:val="0"/>
      <w:sz w:val="24"/>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rFonts w:ascii="FangSong_GB2312" w:hAnsi="FangSong_GB2312" w:eastAsia="FangSong_GB2312"/>
      <w:color w:val="000000" w:themeColor="text1"/>
      <w:u w:val="single"/>
      <w14:textFill>
        <w14:solidFill>
          <w14:schemeClr w14:val="tx1"/>
        </w14:solidFill>
      </w14:textFill>
    </w:rPr>
  </w:style>
  <w:style w:type="character" w:styleId="32">
    <w:name w:val="Hyperlink"/>
    <w:basedOn w:val="28"/>
    <w:qFormat/>
    <w:uiPriority w:val="99"/>
    <w:rPr>
      <w:rFonts w:ascii="FangSong_GB2312" w:hAnsi="FangSong_GB2312" w:eastAsia="FangSong_GB2312"/>
      <w:color w:val="000000" w:themeColor="text1"/>
      <w:u w:val="single"/>
      <w14:textFill>
        <w14:solidFill>
          <w14:schemeClr w14:val="tx1"/>
        </w14:solidFill>
      </w14:textFill>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3"/>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3"/>
      </w:numPr>
      <w:spacing w:before="156" w:after="156"/>
      <w:ind w:hanging="200"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4"/>
      </w:numPr>
    </w:pPr>
  </w:style>
  <w:style w:type="paragraph" w:customStyle="1" w:styleId="40">
    <w:name w:val="正文首行缩进2字"/>
    <w:basedOn w:val="1"/>
    <w:qFormat/>
    <w:uiPriority w:val="0"/>
    <w:pPr>
      <w:adjustRightInd w:val="0"/>
      <w:spacing w:line="312" w:lineRule="auto"/>
      <w:ind w:firstLine="200"/>
    </w:pPr>
  </w:style>
  <w:style w:type="paragraph" w:customStyle="1" w:styleId="41">
    <w:name w:val="公式"/>
    <w:basedOn w:val="1"/>
    <w:qFormat/>
    <w:uiPriority w:val="0"/>
    <w:pPr>
      <w:tabs>
        <w:tab w:val="center" w:pos="4140"/>
        <w:tab w:val="right" w:pos="8280"/>
      </w:tabs>
      <w:adjustRightInd w:val="0"/>
      <w:spacing w:line="312" w:lineRule="auto"/>
    </w:pPr>
  </w:style>
  <w:style w:type="character" w:customStyle="1" w:styleId="42">
    <w:name w:val="页脚 字符"/>
    <w:basedOn w:val="28"/>
    <w:link w:val="4"/>
    <w:qFormat/>
    <w:uiPriority w:val="0"/>
    <w:rPr>
      <w:rFonts w:ascii="仿宋_GB2312" w:hAnsi="Arial" w:eastAsia="仿宋_GB2312"/>
      <w:kern w:val="2"/>
      <w:sz w:val="18"/>
      <w:szCs w:val="18"/>
    </w:rPr>
  </w:style>
  <w:style w:type="character" w:customStyle="1" w:styleId="43">
    <w:name w:val="标题 3 字符"/>
    <w:basedOn w:val="28"/>
    <w:link w:val="5"/>
    <w:qFormat/>
    <w:uiPriority w:val="0"/>
    <w:rPr>
      <w:rFonts w:ascii="黑体" w:hAnsi="黑体" w:eastAsia="黑体" w:cs="黑体"/>
      <w:b/>
      <w:bCs/>
      <w:kern w:val="44"/>
      <w:sz w:val="32"/>
      <w:szCs w:val="48"/>
    </w:rPr>
  </w:style>
  <w:style w:type="paragraph" w:customStyle="1" w:styleId="44">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E6F6B3-287A-4B87-8D27-3FA7477DBEDF}">
  <ds:schemaRefs/>
</ds:datastoreItem>
</file>

<file path=docProps/app.xml><?xml version="1.0" encoding="utf-8"?>
<Properties xmlns="http://schemas.openxmlformats.org/officeDocument/2006/extended-properties" xmlns:vt="http://schemas.openxmlformats.org/officeDocument/2006/docPropsVTypes">
  <Template>Normal</Template>
  <Company>Hanwang High Tech. Inc.</Company>
  <Pages>14</Pages>
  <Words>528</Words>
  <Characters>570</Characters>
  <Lines>55</Lines>
  <Paragraphs>15</Paragraphs>
  <TotalTime>0</TotalTime>
  <ScaleCrop>false</ScaleCrop>
  <LinksUpToDate>false</LinksUpToDate>
  <CharactersWithSpaces>600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2011-10-23T18:06:00Z</dcterms:created>
  <dc:creator>Li,Qingxia</dc:creator>
  <cp:lastModifiedBy>Linn</cp:lastModifiedBy>
  <cp:lastPrinted>2001-08-15T18:42:00Z</cp:lastPrinted>
  <dcterms:modified xsi:type="dcterms:W3CDTF">2026-02-27T06:58:15Z</dcterms:modified>
  <dc:title> </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007DDEFF5E369952677A85692C646667_43</vt:lpwstr>
  </property>
  <property fmtid="{D5CDD505-2E9C-101B-9397-08002B2CF9AE}" pid="4" name="KSOTemplateDocerSaveRecord">
    <vt:lpwstr>eyJoZGlkIjoiYTAyYWMzNzNkNTc2NDA5ZjJhMjk3NmNmMDFlMDMyNGIiLCJ1c2VySWQiOiIzNTY3OTY0OTMifQ==</vt:lpwstr>
  </property>
</Properties>
</file>