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pageBreakBefore w:val="0"/>
        <w:kinsoku/>
        <w:wordWrap w:val="0"/>
        <w:overflowPunct/>
        <w:topLinePunct w:val="0"/>
        <w:autoSpaceDE/>
        <w:autoSpaceDN/>
        <w:bidi w:val="0"/>
        <w:adjustRightInd/>
        <w:snapToGrid w:val="0"/>
        <w:spacing w:before="500"/>
        <w:ind w:left="0" w:leftChars="0" w:firstLine="640" w:firstLineChars="145"/>
        <w:textAlignment w:val="auto"/>
        <w:rPr>
          <w:sz w:val="44"/>
        </w:rPr>
      </w:pPr>
    </w:p>
    <w:p>
      <w:pPr>
        <w:pStyle w:val="21"/>
        <w:pageBreakBefore w:val="0"/>
        <w:kinsoku/>
        <w:wordWrap w:val="0"/>
        <w:overflowPunct/>
        <w:topLinePunct w:val="0"/>
        <w:autoSpaceDE/>
        <w:autoSpaceDN/>
        <w:bidi w:val="0"/>
        <w:adjustRightInd/>
        <w:snapToGrid w:val="0"/>
        <w:spacing w:before="500"/>
        <w:ind w:left="0" w:leftChars="0" w:firstLine="640" w:firstLineChars="145"/>
        <w:textAlignment w:val="auto"/>
        <w:rPr>
          <w:sz w:val="44"/>
        </w:rPr>
      </w:pPr>
    </w:p>
    <w:p>
      <w:pPr>
        <w:pStyle w:val="21"/>
        <w:pageBreakBefore w:val="0"/>
        <w:kinsoku/>
        <w:wordWrap w:val="0"/>
        <w:overflowPunct/>
        <w:topLinePunct w:val="0"/>
        <w:autoSpaceDE/>
        <w:autoSpaceDN/>
        <w:bidi w:val="0"/>
        <w:adjustRightInd/>
        <w:snapToGrid w:val="0"/>
        <w:spacing w:before="500"/>
        <w:ind w:left="0" w:leftChars="0" w:firstLine="640" w:firstLineChars="145"/>
        <w:jc w:val="both"/>
        <w:textAlignment w:val="auto"/>
        <w:rPr>
          <w:sz w:val="44"/>
        </w:rPr>
      </w:pPr>
    </w:p>
    <w:p>
      <w:pPr>
        <w:pStyle w:val="21"/>
        <w:pageBreakBefore w:val="0"/>
        <w:kinsoku/>
        <w:wordWrap w:val="0"/>
        <w:overflowPunct/>
        <w:topLinePunct w:val="0"/>
        <w:autoSpaceDE/>
        <w:autoSpaceDN/>
        <w:bidi w:val="0"/>
        <w:adjustRightInd/>
        <w:snapToGrid w:val="0"/>
        <w:spacing w:before="500" w:line="240" w:lineRule="auto"/>
        <w:ind w:left="0" w:leftChars="0" w:firstLine="0" w:firstLineChars="0"/>
        <w:jc w:val="center"/>
        <w:textAlignment w:val="auto"/>
        <w:rPr>
          <w:sz w:val="72"/>
          <w:szCs w:val="52"/>
        </w:rPr>
      </w:pPr>
      <w:r>
        <w:rPr>
          <w:rFonts w:hint="eastAsia"/>
          <w:sz w:val="72"/>
          <w:szCs w:val="52"/>
        </w:rPr>
        <w:t>一周资讯速递</w:t>
      </w:r>
    </w:p>
    <w:p>
      <w:pPr>
        <w:pStyle w:val="21"/>
        <w:pageBreakBefore w:val="0"/>
        <w:kinsoku/>
        <w:wordWrap w:val="0"/>
        <w:overflowPunct/>
        <w:topLinePunct w:val="0"/>
        <w:autoSpaceDE/>
        <w:autoSpaceDN/>
        <w:bidi w:val="0"/>
        <w:adjustRightInd/>
        <w:snapToGrid w:val="0"/>
        <w:spacing w:before="500" w:line="240" w:lineRule="auto"/>
        <w:ind w:left="0" w:leftChars="0" w:firstLine="0" w:firstLineChars="0"/>
        <w:textAlignment w:val="auto"/>
        <w:rPr>
          <w:sz w:val="44"/>
        </w:rPr>
      </w:pPr>
      <w:r>
        <w:rPr>
          <w:rFonts w:hint="eastAsia"/>
          <w:sz w:val="44"/>
        </w:rPr>
        <w:t>（</w:t>
      </w:r>
      <w:r>
        <w:rPr>
          <w:rFonts w:hint="eastAsia"/>
          <w:sz w:val="44"/>
          <w:lang w:val="en-US" w:eastAsia="zh-CN"/>
        </w:rPr>
        <w:t>2.6</w:t>
      </w:r>
      <w:r>
        <w:rPr>
          <w:rFonts w:hint="eastAsia"/>
          <w:sz w:val="44"/>
        </w:rPr>
        <w:t>-</w:t>
      </w:r>
      <w:r>
        <w:rPr>
          <w:rFonts w:hint="eastAsia"/>
          <w:sz w:val="44"/>
          <w:lang w:val="en-US" w:eastAsia="zh-CN"/>
        </w:rPr>
        <w:t>2.13</w:t>
      </w:r>
      <w:r>
        <w:rPr>
          <w:rFonts w:hint="eastAsia"/>
          <w:sz w:val="44"/>
        </w:rPr>
        <w:t>）</w:t>
      </w:r>
    </w:p>
    <w:p>
      <w:pPr>
        <w:pStyle w:val="21"/>
        <w:pageBreakBefore w:val="0"/>
        <w:kinsoku/>
        <w:wordWrap w:val="0"/>
        <w:overflowPunct/>
        <w:topLinePunct w:val="0"/>
        <w:autoSpaceDE/>
        <w:autoSpaceDN/>
        <w:bidi w:val="0"/>
        <w:adjustRightInd/>
        <w:snapToGrid w:val="0"/>
        <w:spacing w:before="500" w:line="240" w:lineRule="auto"/>
        <w:ind w:left="0" w:leftChars="0" w:firstLine="0" w:firstLineChars="0"/>
        <w:jc w:val="center"/>
        <w:textAlignment w:val="auto"/>
        <w:rPr>
          <w:sz w:val="28"/>
          <w:szCs w:val="21"/>
        </w:rPr>
      </w:pPr>
      <w:r>
        <w:rPr>
          <w:rFonts w:hint="eastAsia"/>
          <w:sz w:val="28"/>
          <w:szCs w:val="21"/>
        </w:rPr>
        <w:t>中国移动通信集团湖北有限公司 东湖智库</w:t>
      </w:r>
    </w:p>
    <w:p>
      <w:pPr>
        <w:pStyle w:val="21"/>
        <w:pageBreakBefore w:val="0"/>
        <w:kinsoku/>
        <w:wordWrap w:val="0"/>
        <w:overflowPunct/>
        <w:topLinePunct w:val="0"/>
        <w:autoSpaceDE/>
        <w:autoSpaceDN/>
        <w:bidi w:val="0"/>
        <w:adjustRightInd/>
        <w:snapToGrid w:val="0"/>
        <w:spacing w:before="500" w:line="240" w:lineRule="auto"/>
        <w:ind w:left="0" w:leftChars="0" w:firstLine="640" w:firstLineChars="145"/>
        <w:textAlignment w:val="auto"/>
        <w:rPr>
          <w:sz w:val="44"/>
        </w:rPr>
      </w:pPr>
      <w:r>
        <w:rPr>
          <w:rFonts w:hint="eastAsia"/>
          <w:sz w:val="44"/>
        </w:rPr>
        <w:br w:type="page"/>
      </w:r>
    </w:p>
    <w:p>
      <w:pPr>
        <w:pStyle w:val="4"/>
        <w:pageBreakBefore w:val="0"/>
        <w:kinsoku/>
        <w:wordWrap w:val="0"/>
        <w:overflowPunct/>
        <w:topLinePunct w:val="0"/>
        <w:autoSpaceDE/>
        <w:autoSpaceDN/>
        <w:bidi w:val="0"/>
        <w:adjustRightInd/>
        <w:ind w:left="0" w:leftChars="0" w:firstLine="0" w:firstLineChars="0"/>
        <w:textAlignment w:val="auto"/>
      </w:pPr>
    </w:p>
    <w:sdt>
      <w:sdtPr>
        <w:rPr>
          <w:rFonts w:hint="eastAsia" w:ascii="黑体" w:hAnsi="黑体" w:eastAsia="黑体" w:cs="黑体"/>
          <w:color w:val="auto"/>
          <w:kern w:val="2"/>
          <w:sz w:val="32"/>
          <w:szCs w:val="32"/>
          <w:lang w:val="zh-CN"/>
        </w:rPr>
        <w:id w:val="-1"/>
        <w:docPartObj>
          <w:docPartGallery w:val="Table of Contents"/>
          <w:docPartUnique/>
        </w:docPartObj>
      </w:sdtPr>
      <w:sdtEndPr>
        <w:rPr>
          <w:rFonts w:hint="eastAsia" w:ascii="仿宋_GB2312" w:hAnsi="Arial" w:eastAsia="仿宋_GB2312" w:cs="Times New Roman"/>
          <w:b/>
          <w:bCs/>
          <w:i w:val="0"/>
          <w:iCs w:val="0"/>
          <w:color w:val="auto"/>
          <w:kern w:val="2"/>
          <w:sz w:val="24"/>
          <w:szCs w:val="24"/>
          <w:lang w:val="zh-CN"/>
        </w:rPr>
      </w:sdtEndPr>
      <w:sdtContent>
        <w:p>
          <w:pPr>
            <w:pStyle w:val="44"/>
            <w:keepNext/>
            <w:keepLines/>
            <w:pageBreakBefore w:val="0"/>
            <w:widowControl/>
            <w:kinsoku/>
            <w:wordWrap w:val="0"/>
            <w:overflowPunct/>
            <w:topLinePunct w:val="0"/>
            <w:autoSpaceDE/>
            <w:autoSpaceDN/>
            <w:bidi w:val="0"/>
            <w:adjustRightInd/>
            <w:snapToGrid/>
            <w:spacing w:after="240" w:line="360" w:lineRule="exact"/>
            <w:ind w:left="0" w:leftChars="0" w:firstLine="0" w:firstLineChars="0"/>
            <w:jc w:val="center"/>
            <w:textAlignment w:val="auto"/>
            <w:rPr>
              <w:rFonts w:hint="eastAsia" w:ascii="黑体" w:hAnsi="黑体" w:eastAsia="黑体" w:cs="黑体"/>
              <w:color w:val="auto"/>
              <w:sz w:val="32"/>
              <w:szCs w:val="32"/>
              <w:lang w:val="zh-CN"/>
            </w:rPr>
          </w:pPr>
          <w:r>
            <w:rPr>
              <w:rFonts w:hint="eastAsia" w:ascii="黑体" w:hAnsi="黑体" w:eastAsia="黑体" w:cs="黑体"/>
              <w:color w:val="auto"/>
              <w:sz w:val="32"/>
              <w:szCs w:val="32"/>
              <w:lang w:val="zh-CN"/>
            </w:rPr>
            <w:t>目</w:t>
          </w:r>
          <w:r>
            <w:rPr>
              <w:rFonts w:hint="eastAsia" w:ascii="黑体" w:hAnsi="黑体" w:eastAsia="黑体" w:cs="黑体"/>
              <w:color w:val="auto"/>
              <w:sz w:val="32"/>
              <w:szCs w:val="32"/>
              <w:lang w:val="en-US" w:eastAsia="zh-CN"/>
            </w:rPr>
            <w:t xml:space="preserve">  </w:t>
          </w:r>
          <w:r>
            <w:rPr>
              <w:rFonts w:hint="eastAsia" w:ascii="黑体" w:hAnsi="黑体" w:eastAsia="黑体" w:cs="黑体"/>
              <w:color w:val="auto"/>
              <w:sz w:val="32"/>
              <w:szCs w:val="32"/>
              <w:lang w:val="zh-CN"/>
            </w:rPr>
            <w:t>录</w:t>
          </w:r>
        </w:p>
        <w:p>
          <w:pPr>
            <w:pStyle w:val="19"/>
            <w:tabs>
              <w:tab w:val="right" w:leader="dot" w:pos="8960"/>
            </w:tabs>
          </w:pPr>
          <w:bookmarkStart w:id="30" w:name="_GoBack"/>
          <w:bookmarkEnd w:id="30"/>
          <w:r>
            <w:rPr>
              <w:i w:val="0"/>
              <w:iCs w:val="0"/>
              <w:sz w:val="24"/>
              <w:szCs w:val="24"/>
            </w:rPr>
            <w:fldChar w:fldCharType="begin"/>
          </w:r>
          <w:r>
            <w:rPr>
              <w:i w:val="0"/>
              <w:iCs w:val="0"/>
              <w:sz w:val="24"/>
              <w:szCs w:val="24"/>
            </w:rPr>
            <w:instrText xml:space="preserve">TOC \o "1-3" \n  \h \u </w:instrText>
          </w:r>
          <w:r>
            <w:rPr>
              <w:i w:val="0"/>
              <w:iCs w:val="0"/>
              <w:sz w:val="24"/>
              <w:szCs w:val="24"/>
            </w:rPr>
            <w:fldChar w:fldCharType="separate"/>
          </w:r>
          <w:r>
            <w:rPr>
              <w:i w:val="0"/>
              <w:iCs w:val="0"/>
              <w:szCs w:val="24"/>
            </w:rPr>
            <w:fldChar w:fldCharType="begin"/>
          </w:r>
          <w:r>
            <w:rPr>
              <w:i w:val="0"/>
              <w:iCs w:val="0"/>
              <w:szCs w:val="24"/>
            </w:rPr>
            <w:instrText xml:space="preserve"> HYPERLINK \l _Toc22741 </w:instrText>
          </w:r>
          <w:r>
            <w:rPr>
              <w:i w:val="0"/>
              <w:iCs w:val="0"/>
              <w:szCs w:val="24"/>
            </w:rPr>
            <w:fldChar w:fldCharType="separate"/>
          </w:r>
          <w:r>
            <w:rPr>
              <w:rFonts w:hint="eastAsia" w:ascii="微软雅黑" w:hAnsi="微软雅黑" w:eastAsia="微软雅黑" w:cs="微软雅黑"/>
              <w:bCs/>
              <w:szCs w:val="36"/>
              <w:lang w:val="en-US" w:eastAsia="zh-CN"/>
            </w:rPr>
            <w:t>重点 · 关注</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_Toc22861 </w:instrText>
          </w:r>
          <w:r>
            <w:rPr>
              <w:i w:val="0"/>
              <w:iCs w:val="0"/>
              <w:szCs w:val="24"/>
            </w:rPr>
            <w:fldChar w:fldCharType="separate"/>
          </w:r>
          <w:r>
            <w:rPr>
              <w:rFonts w:hint="eastAsia"/>
              <w:lang w:val="en-US" w:eastAsia="zh-CN"/>
            </w:rPr>
            <w:t>一、 习近平对国家自然科学基金委员会工作作出重要指示强调</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_Toc30059 </w:instrText>
          </w:r>
          <w:r>
            <w:rPr>
              <w:i w:val="0"/>
              <w:iCs w:val="0"/>
              <w:szCs w:val="24"/>
            </w:rPr>
            <w:fldChar w:fldCharType="separate"/>
          </w:r>
          <w:r>
            <w:rPr>
              <w:rFonts w:hint="eastAsia"/>
              <w:lang w:val="en-US" w:eastAsia="zh-CN"/>
            </w:rPr>
            <w:t>二、 李强主持国务院第十八次专题学习</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_Toc15343 </w:instrText>
          </w:r>
          <w:r>
            <w:rPr>
              <w:i w:val="0"/>
              <w:iCs w:val="0"/>
              <w:szCs w:val="24"/>
            </w:rPr>
            <w:fldChar w:fldCharType="separate"/>
          </w:r>
          <w:r>
            <w:rPr>
              <w:rFonts w:hint="eastAsia"/>
              <w:lang w:val="en-US" w:eastAsia="zh-CN"/>
            </w:rPr>
            <w:t>三、 李强主持召开国务院第十次全体会议</w:t>
          </w:r>
          <w:r>
            <w:rPr>
              <w:i w:val="0"/>
              <w:iCs w:val="0"/>
              <w:szCs w:val="24"/>
            </w:rPr>
            <w:fldChar w:fldCharType="end"/>
          </w:r>
        </w:p>
        <w:p>
          <w:pPr>
            <w:pStyle w:val="19"/>
            <w:tabs>
              <w:tab w:val="right" w:leader="dot" w:pos="8960"/>
            </w:tabs>
          </w:pPr>
          <w:r>
            <w:rPr>
              <w:i w:val="0"/>
              <w:iCs w:val="0"/>
              <w:szCs w:val="24"/>
            </w:rPr>
            <w:fldChar w:fldCharType="begin"/>
          </w:r>
          <w:r>
            <w:rPr>
              <w:i w:val="0"/>
              <w:iCs w:val="0"/>
              <w:szCs w:val="24"/>
            </w:rPr>
            <w:instrText xml:space="preserve"> HYPERLINK \l _Toc32122 </w:instrText>
          </w:r>
          <w:r>
            <w:rPr>
              <w:i w:val="0"/>
              <w:iCs w:val="0"/>
              <w:szCs w:val="24"/>
            </w:rPr>
            <w:fldChar w:fldCharType="separate"/>
          </w:r>
          <w:r>
            <w:rPr>
              <w:rFonts w:hint="eastAsia" w:ascii="微软雅黑" w:hAnsi="微软雅黑" w:eastAsia="微软雅黑" w:cs="微软雅黑"/>
              <w:bCs/>
              <w:szCs w:val="36"/>
              <w:lang w:val="en-US" w:eastAsia="zh-CN"/>
            </w:rPr>
            <w:t>政策 · 速递</w:t>
          </w:r>
          <w:r>
            <w:rPr>
              <w:i w:val="0"/>
              <w:iCs w:val="0"/>
              <w:szCs w:val="24"/>
            </w:rPr>
            <w:fldChar w:fldCharType="end"/>
          </w:r>
        </w:p>
        <w:p>
          <w:pPr>
            <w:pStyle w:val="24"/>
            <w:tabs>
              <w:tab w:val="right" w:leader="dot" w:pos="8960"/>
            </w:tabs>
          </w:pPr>
          <w:r>
            <w:rPr>
              <w:i w:val="0"/>
              <w:iCs w:val="0"/>
              <w:szCs w:val="24"/>
            </w:rPr>
            <w:fldChar w:fldCharType="begin"/>
          </w:r>
          <w:r>
            <w:rPr>
              <w:i w:val="0"/>
              <w:iCs w:val="0"/>
              <w:szCs w:val="24"/>
            </w:rPr>
            <w:instrText xml:space="preserve"> HYPERLINK \l _Toc2180 </w:instrText>
          </w:r>
          <w:r>
            <w:rPr>
              <w:i w:val="0"/>
              <w:iCs w:val="0"/>
              <w:szCs w:val="24"/>
            </w:rPr>
            <w:fldChar w:fldCharType="separate"/>
          </w:r>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_Toc2965 </w:instrText>
          </w:r>
          <w:r>
            <w:rPr>
              <w:i w:val="0"/>
              <w:iCs w:val="0"/>
              <w:szCs w:val="24"/>
            </w:rPr>
            <w:fldChar w:fldCharType="separate"/>
          </w:r>
          <w:r>
            <w:rPr>
              <w:rFonts w:hint="eastAsia"/>
              <w:lang w:eastAsia="zh-CN"/>
            </w:rPr>
            <w:t>一、 《工业和信息化部办公厅关于组织开展国家算力互联互通节点建设工作的通知》</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_Toc7239 </w:instrText>
          </w:r>
          <w:r>
            <w:rPr>
              <w:i w:val="0"/>
              <w:iCs w:val="0"/>
              <w:szCs w:val="24"/>
            </w:rPr>
            <w:fldChar w:fldCharType="separate"/>
          </w:r>
          <w:r>
            <w:rPr>
              <w:rFonts w:hint="eastAsia"/>
              <w:lang w:eastAsia="zh-CN"/>
            </w:rPr>
            <w:t>二、 《关于加强信息通信业能力建设，支撑低空基础设施发展的实施意见》</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_Toc18742 </w:instrText>
          </w:r>
          <w:r>
            <w:rPr>
              <w:i w:val="0"/>
              <w:iCs w:val="0"/>
              <w:szCs w:val="24"/>
            </w:rPr>
            <w:fldChar w:fldCharType="separate"/>
          </w:r>
          <w:r>
            <w:rPr>
              <w:rFonts w:hint="eastAsia"/>
              <w:lang w:val="en-US" w:eastAsia="zh-CN"/>
            </w:rPr>
            <w:t>三、 《关于培育数据流通服务机构，加快推进数据要素市场化价值化的意见》</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_Toc24391 </w:instrText>
          </w:r>
          <w:r>
            <w:rPr>
              <w:i w:val="0"/>
              <w:iCs w:val="0"/>
              <w:szCs w:val="24"/>
            </w:rPr>
            <w:fldChar w:fldCharType="separate"/>
          </w:r>
          <w:r>
            <w:rPr>
              <w:rFonts w:hint="eastAsia"/>
              <w:lang w:val="en-US" w:eastAsia="zh-CN"/>
            </w:rPr>
            <w:t>四、 《关于加快招标投标领域人工智能推广应用的实施意见》</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_Toc22695 </w:instrText>
          </w:r>
          <w:r>
            <w:rPr>
              <w:i w:val="0"/>
              <w:iCs w:val="0"/>
              <w:szCs w:val="24"/>
            </w:rPr>
            <w:fldChar w:fldCharType="separate"/>
          </w:r>
          <w:r>
            <w:rPr>
              <w:rFonts w:hint="eastAsia"/>
              <w:lang w:val="en-US" w:eastAsia="zh-CN"/>
            </w:rPr>
            <w:t>五、 《关于进一步加强养老机构安全管理的意见》</w:t>
          </w:r>
          <w:r>
            <w:rPr>
              <w:i w:val="0"/>
              <w:iCs w:val="0"/>
              <w:szCs w:val="24"/>
            </w:rPr>
            <w:fldChar w:fldCharType="end"/>
          </w:r>
        </w:p>
        <w:p>
          <w:pPr>
            <w:pStyle w:val="24"/>
            <w:tabs>
              <w:tab w:val="right" w:leader="dot" w:pos="8960"/>
            </w:tabs>
          </w:pPr>
          <w:r>
            <w:rPr>
              <w:i w:val="0"/>
              <w:iCs w:val="0"/>
              <w:szCs w:val="24"/>
            </w:rPr>
            <w:fldChar w:fldCharType="begin"/>
          </w:r>
          <w:r>
            <w:rPr>
              <w:i w:val="0"/>
              <w:iCs w:val="0"/>
              <w:szCs w:val="24"/>
            </w:rPr>
            <w:instrText xml:space="preserve"> HYPERLINK \l _Toc17212 </w:instrText>
          </w:r>
          <w:r>
            <w:rPr>
              <w:i w:val="0"/>
              <w:iCs w:val="0"/>
              <w:szCs w:val="24"/>
            </w:rPr>
            <w:fldChar w:fldCharType="separate"/>
          </w:r>
          <w:r>
            <w:rPr>
              <w:rFonts w:hint="eastAsia" w:ascii="黑体" w:hAnsi="黑体" w:eastAsia="黑体"/>
            </w:rPr>
            <w:t>湖北省</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_Toc8973 </w:instrText>
          </w:r>
          <w:r>
            <w:rPr>
              <w:i w:val="0"/>
              <w:iCs w:val="0"/>
              <w:szCs w:val="24"/>
            </w:rPr>
            <w:fldChar w:fldCharType="separate"/>
          </w:r>
          <w:r>
            <w:rPr>
              <w:rFonts w:hint="eastAsia"/>
              <w:lang w:eastAsia="zh-CN"/>
            </w:rPr>
            <w:t>一、 《关于开展2025年度湖北省数据资源调查的通知》</w:t>
          </w:r>
          <w:r>
            <w:rPr>
              <w:i w:val="0"/>
              <w:iCs w:val="0"/>
              <w:szCs w:val="24"/>
            </w:rPr>
            <w:fldChar w:fldCharType="end"/>
          </w:r>
        </w:p>
        <w:p>
          <w:pPr>
            <w:pStyle w:val="19"/>
            <w:tabs>
              <w:tab w:val="right" w:leader="dot" w:pos="8960"/>
            </w:tabs>
          </w:pPr>
          <w:r>
            <w:rPr>
              <w:i w:val="0"/>
              <w:iCs w:val="0"/>
              <w:szCs w:val="24"/>
            </w:rPr>
            <w:fldChar w:fldCharType="begin"/>
          </w:r>
          <w:r>
            <w:rPr>
              <w:i w:val="0"/>
              <w:iCs w:val="0"/>
              <w:szCs w:val="24"/>
            </w:rPr>
            <w:instrText xml:space="preserve"> HYPERLINK \l _Toc31194 </w:instrText>
          </w:r>
          <w:r>
            <w:rPr>
              <w:i w:val="0"/>
              <w:iCs w:val="0"/>
              <w:szCs w:val="24"/>
            </w:rPr>
            <w:fldChar w:fldCharType="separate"/>
          </w:r>
          <w:r>
            <w:rPr>
              <w:rFonts w:hint="eastAsia"/>
              <w:szCs w:val="36"/>
            </w:rPr>
            <w:t>热点 · 资讯</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_Toc21479 </w:instrText>
          </w:r>
          <w:r>
            <w:rPr>
              <w:i w:val="0"/>
              <w:iCs w:val="0"/>
              <w:szCs w:val="24"/>
            </w:rPr>
            <w:fldChar w:fldCharType="separate"/>
          </w:r>
          <w:r>
            <w:rPr>
              <w:rFonts w:hint="eastAsia"/>
              <w:lang w:eastAsia="zh-CN"/>
            </w:rPr>
            <w:t>一、 王忠林在省委农村工作会议上强调</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_Toc9938 </w:instrText>
          </w:r>
          <w:r>
            <w:rPr>
              <w:i w:val="0"/>
              <w:iCs w:val="0"/>
              <w:szCs w:val="24"/>
            </w:rPr>
            <w:fldChar w:fldCharType="separate"/>
          </w:r>
          <w:r>
            <w:rPr>
              <w:rFonts w:hint="eastAsia"/>
              <w:lang w:eastAsia="zh-CN"/>
            </w:rPr>
            <w:t>二、 王忠林主持召开省委常委会会议</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_Toc21897 </w:instrText>
          </w:r>
          <w:r>
            <w:rPr>
              <w:i w:val="0"/>
              <w:iCs w:val="0"/>
              <w:szCs w:val="24"/>
            </w:rPr>
            <w:fldChar w:fldCharType="separate"/>
          </w:r>
          <w:r>
            <w:rPr>
              <w:rFonts w:hint="eastAsia"/>
              <w:lang w:eastAsia="zh-CN"/>
            </w:rPr>
            <w:t>三、 王忠林出席全省群众身边不正之风和腐败问题集中整治总结暨2026年动员部署会</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_Toc13037 </w:instrText>
          </w:r>
          <w:r>
            <w:rPr>
              <w:i w:val="0"/>
              <w:iCs w:val="0"/>
              <w:szCs w:val="24"/>
            </w:rPr>
            <w:fldChar w:fldCharType="separate"/>
          </w:r>
          <w:r>
            <w:rPr>
              <w:rFonts w:hint="eastAsia"/>
              <w:lang w:eastAsia="zh-CN"/>
            </w:rPr>
            <w:t>四、 王忠林出席全省国资国企领域突出问题专项整治动员部署会</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_Toc32338 </w:instrText>
          </w:r>
          <w:r>
            <w:rPr>
              <w:i w:val="0"/>
              <w:iCs w:val="0"/>
              <w:szCs w:val="24"/>
            </w:rPr>
            <w:fldChar w:fldCharType="separate"/>
          </w:r>
          <w:r>
            <w:rPr>
              <w:rFonts w:hint="eastAsia"/>
              <w:lang w:eastAsia="zh-CN"/>
            </w:rPr>
            <w:t>五、 王忠林在全省组织部长会议上强调</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_Toc20705 </w:instrText>
          </w:r>
          <w:r>
            <w:rPr>
              <w:i w:val="0"/>
              <w:iCs w:val="0"/>
              <w:szCs w:val="24"/>
            </w:rPr>
            <w:fldChar w:fldCharType="separate"/>
          </w:r>
          <w:r>
            <w:rPr>
              <w:rFonts w:hint="eastAsia"/>
              <w:lang w:eastAsia="zh-CN"/>
            </w:rPr>
            <w:t>六、 李殿勋主持召开省政府常务会议</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_Toc23728 </w:instrText>
          </w:r>
          <w:r>
            <w:rPr>
              <w:i w:val="0"/>
              <w:iCs w:val="0"/>
              <w:szCs w:val="24"/>
            </w:rPr>
            <w:fldChar w:fldCharType="separate"/>
          </w:r>
          <w:r>
            <w:rPr>
              <w:rFonts w:hint="eastAsia"/>
              <w:lang w:eastAsia="zh-CN"/>
            </w:rPr>
            <w:t>七、 李殿勋主持召开省政府专题会议研究推进全省绿色水经济加快发展</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_Toc2500 </w:instrText>
          </w:r>
          <w:r>
            <w:rPr>
              <w:i w:val="0"/>
              <w:iCs w:val="0"/>
              <w:szCs w:val="24"/>
            </w:rPr>
            <w:fldChar w:fldCharType="separate"/>
          </w:r>
          <w:r>
            <w:rPr>
              <w:rFonts w:hint="eastAsia"/>
              <w:lang w:eastAsia="zh-CN"/>
            </w:rPr>
            <w:t>八、 湖北召开“高效办成一件事”2026年度第一批重点事项动员部署会</w:t>
          </w:r>
          <w:r>
            <w:rPr>
              <w:i w:val="0"/>
              <w:iCs w:val="0"/>
              <w:szCs w:val="24"/>
            </w:rPr>
            <w:fldChar w:fldCharType="end"/>
          </w:r>
        </w:p>
        <w:p>
          <w:pPr>
            <w:pStyle w:val="16"/>
            <w:pageBreakBefore w:val="0"/>
            <w:tabs>
              <w:tab w:val="right" w:pos="8960"/>
            </w:tabs>
            <w:kinsoku/>
            <w:wordWrap w:val="0"/>
            <w:overflowPunct/>
            <w:topLinePunct w:val="0"/>
            <w:autoSpaceDE/>
            <w:autoSpaceDN/>
            <w:bidi w:val="0"/>
            <w:adjustRightInd/>
            <w:ind w:left="0" w:leftChars="0" w:firstLine="0" w:firstLineChars="0"/>
            <w:textAlignment w:val="auto"/>
            <w:rPr>
              <w:rFonts w:hint="eastAsia"/>
              <w:sz w:val="44"/>
              <w:lang w:val="en-US" w:eastAsia="zh-CN"/>
            </w:rPr>
            <w:sectPr>
              <w:headerReference r:id="rId5" w:type="default"/>
              <w:footerReference r:id="rId6" w:type="default"/>
              <w:pgSz w:w="11906" w:h="16838"/>
              <w:pgMar w:top="1440" w:right="1466" w:bottom="1440" w:left="1480" w:header="851" w:footer="992" w:gutter="0"/>
              <w:cols w:space="720" w:num="1"/>
              <w:docGrid w:type="lines" w:linePitch="312" w:charSpace="0"/>
            </w:sectPr>
          </w:pPr>
          <w:r>
            <w:rPr>
              <w:i w:val="0"/>
              <w:iCs w:val="0"/>
              <w:szCs w:val="24"/>
            </w:rPr>
            <w:fldChar w:fldCharType="end"/>
          </w:r>
        </w:p>
      </w:sdtContent>
    </w:sdt>
    <w:p>
      <w:pPr>
        <w:pStyle w:val="21"/>
        <w:keepNext w:val="0"/>
        <w:keepLines w:val="0"/>
        <w:pageBreakBefore w:val="0"/>
        <w:widowControl w:val="0"/>
        <w:kinsoku/>
        <w:wordWrap w:val="0"/>
        <w:overflowPunct/>
        <w:topLinePunct w:val="0"/>
        <w:autoSpaceDE/>
        <w:autoSpaceDN/>
        <w:bidi w:val="0"/>
        <w:adjustRightInd/>
        <w:snapToGrid w:val="0"/>
        <w:spacing w:before="500"/>
        <w:ind w:left="0" w:leftChars="0" w:firstLine="0" w:firstLineChars="0"/>
        <w:jc w:val="center"/>
        <w:textAlignment w:val="auto"/>
        <w:rPr>
          <w:rFonts w:hint="default" w:eastAsia="仿宋_GB2312"/>
          <w:sz w:val="44"/>
          <w:lang w:val="en-US" w:eastAsia="zh-CN"/>
        </w:rPr>
      </w:pPr>
      <w:r>
        <w:rPr>
          <w:rFonts w:hint="eastAsia"/>
          <w:sz w:val="44"/>
          <w:lang w:val="en-US" w:eastAsia="zh-CN"/>
        </w:rPr>
        <w:t>一周资讯速递</w:t>
      </w:r>
      <w:bookmarkStart w:id="0" w:name="OLE_LINK56"/>
      <w:r>
        <w:rPr>
          <w:rFonts w:hint="eastAsia"/>
          <w:sz w:val="44"/>
          <w:lang w:val="en-US" w:eastAsia="zh-CN"/>
        </w:rPr>
        <w:t>（</w:t>
      </w:r>
      <w:bookmarkEnd w:id="0"/>
      <w:r>
        <w:rPr>
          <w:rFonts w:hint="eastAsia"/>
          <w:sz w:val="44"/>
          <w:lang w:val="en-US" w:eastAsia="zh-CN"/>
        </w:rPr>
        <w:t>2.6</w:t>
      </w:r>
      <w:r>
        <w:rPr>
          <w:rFonts w:hint="eastAsia"/>
          <w:sz w:val="44"/>
        </w:rPr>
        <w:t>-</w:t>
      </w:r>
      <w:r>
        <w:rPr>
          <w:rFonts w:hint="eastAsia"/>
          <w:sz w:val="44"/>
          <w:lang w:val="en-US" w:eastAsia="zh-CN"/>
        </w:rPr>
        <w:t>2.13</w:t>
      </w:r>
      <w:r>
        <w:rPr>
          <w:rFonts w:hint="eastAsia"/>
          <w:sz w:val="44"/>
          <w:lang w:eastAsia="zh-CN"/>
        </w:rPr>
        <w:t>）</w:t>
      </w:r>
    </w:p>
    <w:p>
      <w:pPr>
        <w:pageBreakBefore w:val="0"/>
        <w:kinsoku/>
        <w:wordWrap w:val="0"/>
        <w:overflowPunct/>
        <w:topLinePunct w:val="0"/>
        <w:autoSpaceDE/>
        <w:autoSpaceDN/>
        <w:bidi w:val="0"/>
        <w:adjustRightInd/>
        <w:ind w:left="0" w:leftChars="0" w:firstLine="0" w:firstLineChars="0"/>
        <w:jc w:val="center"/>
        <w:textAlignment w:val="auto"/>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val="0"/>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pPr>
        <w:keepNext w:val="0"/>
        <w:keepLines w:val="0"/>
        <w:pageBreakBefore w:val="0"/>
        <w:widowControl w:val="0"/>
        <w:kinsoku/>
        <w:wordWrap w:val="0"/>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0"/>
        <w:rPr>
          <w:rFonts w:hint="eastAsia" w:ascii="微软雅黑" w:hAnsi="微软雅黑" w:eastAsia="微软雅黑" w:cs="微软雅黑"/>
          <w:b/>
          <w:bCs/>
          <w:sz w:val="36"/>
          <w:szCs w:val="36"/>
          <w:lang w:val="en-US" w:eastAsia="zh-CN"/>
        </w:rPr>
      </w:pPr>
      <w:bookmarkStart w:id="1" w:name="_Toc22741"/>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 · 关注</w:t>
      </w:r>
      <w:bookmarkEnd w:id="1"/>
      <w:bookmarkStart w:id="2" w:name="OLE_LINK24"/>
    </w:p>
    <w:bookmarkEnd w:id="2"/>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p>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p>
    <w:p>
      <w:pPr>
        <w:pStyle w:val="5"/>
        <w:bidi w:val="0"/>
        <w:rPr>
          <w:rFonts w:hint="eastAsia"/>
          <w:lang w:val="en-US" w:eastAsia="zh-CN"/>
        </w:rPr>
      </w:pPr>
      <w:bookmarkStart w:id="3" w:name="_Toc22861"/>
      <w:r>
        <w:rPr>
          <w:rFonts w:hint="eastAsia"/>
          <w:lang w:val="en-US" w:eastAsia="zh-CN"/>
        </w:rPr>
        <w:t>习近平对国家自然科学基金委员会工作作出重要指示强调</w:t>
      </w:r>
      <w:bookmarkEnd w:id="3"/>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2月12日，中共中央总书记、国家主席、中央军委主席习近平对国家自然科学基金委员会工作作出重要指示。习近平指出，国家自然科学基金委员会成立40年来，在推动基础研究、培养创新人才等方面发挥了积极作用。他强调，新征程上，希望基金委深入学习贯彻新时代中国特色社会主义思想，抓住新一轮科技革命和产业变革历史机遇，坚持“四个面向”战略导向，强化基础研究战略性、前瞻性、体系化布局，深化科学基金改革，完善资助体系、提升资助效能，营造良好科研生态，拓展国际合作空间，支持广大科研人员勇攀科学高峰、产出更多原创性成果，为推进高水平科技自立自强、建设科技强国作出更大贡献。国家自然科学基金委员会成立于1986年2月，经过40年发展，已成为国家资助科研人员开展基础研究的重要渠道。</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2026年2月12日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"https://www.gov.cn/yaowen/liebiao/202602/content_7057824.htm" </w:instrText>
      </w:r>
      <w:r>
        <w:rPr>
          <w:rFonts w:hint="eastAsia" w:cs="仿宋_GB2312"/>
          <w:sz w:val="20"/>
          <w:szCs w:val="20"/>
          <w:lang w:bidi="ar"/>
        </w:rPr>
        <w:fldChar w:fldCharType="separate"/>
      </w:r>
      <w:r>
        <w:rPr>
          <w:rStyle w:val="31"/>
          <w:rFonts w:hint="eastAsia" w:cs="仿宋_GB2312"/>
          <w:sz w:val="20"/>
          <w:szCs w:val="20"/>
          <w:lang w:bidi="ar"/>
        </w:rPr>
        <w:t>https://www.gov.cn/yaowen/liebiao/202602/content_7057824.htm</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bidi w:val="0"/>
        <w:rPr>
          <w:rFonts w:hint="eastAsia"/>
          <w:lang w:val="en-US" w:eastAsia="zh-CN"/>
        </w:rPr>
      </w:pPr>
      <w:bookmarkStart w:id="4" w:name="_Toc30059"/>
      <w:r>
        <w:rPr>
          <w:rFonts w:hint="eastAsia"/>
          <w:lang w:val="en-US" w:eastAsia="zh-CN"/>
        </w:rPr>
        <w:t>李强主持国务院第十八次专题学习</w:t>
      </w:r>
      <w:bookmarkEnd w:id="4"/>
    </w:p>
    <w:p>
      <w:pPr>
        <w:rPr>
          <w:rFonts w:hint="eastAsia"/>
          <w:lang w:val="en-US" w:eastAsia="zh-CN"/>
        </w:rPr>
      </w:pPr>
      <w:r>
        <w:rPr>
          <w:rFonts w:hint="eastAsia"/>
          <w:lang w:val="en-US" w:eastAsia="zh-CN"/>
        </w:rPr>
        <w:t>2月11日，国务院围绕深化拓展"人工智能+"、全方位赋能千行百业主题开展第十八次专题学习。国务院总理李强主持学习并强调，要深入贯彻习近平总书记关于人工智能发展的重要指示精神，全面推进人工智能科技创新、产业发展和赋能应用，培育壮大新质生产力，推动高质量发展。</w:t>
      </w:r>
    </w:p>
    <w:p>
      <w:pPr>
        <w:rPr>
          <w:rFonts w:hint="eastAsia"/>
          <w:lang w:val="en-US" w:eastAsia="zh-CN"/>
        </w:rPr>
      </w:pPr>
      <w:r>
        <w:rPr>
          <w:rFonts w:hint="eastAsia"/>
          <w:lang w:val="en-US" w:eastAsia="zh-CN"/>
        </w:rPr>
        <w:t>李强指出，人工智能技术正深刻改变人类生产生活方式，展现出强大赋能潜力。我国实施"人工智能+"行动以来，推动技术与产业深度融合，涌现出大批新产业新模式。面向未来，要推动人工智能全链条突破、全场景落地：持续夯实技术底座，推进算法创新和高质量数据供给；大力推进规模化商业化应用，建设应用中试基地，拓展高价值场景；加快培育产业生态，优化智算资源布局和软硬件适配；积极推动开放合作，构建开源技术体系；坚持统筹发展和安全，完善法律法规与伦理准则。</w:t>
      </w:r>
    </w:p>
    <w:p>
      <w:pPr>
        <w:rPr>
          <w:rFonts w:hint="eastAsia"/>
          <w:lang w:val="en-US" w:eastAsia="zh-CN"/>
        </w:rPr>
      </w:pPr>
      <w:r>
        <w:rPr>
          <w:rFonts w:hint="eastAsia"/>
          <w:lang w:val="en-US" w:eastAsia="zh-CN"/>
        </w:rPr>
        <w:t>李强强调，实施"人工智能+"行动需激发全社会创新活力，构建开放包容环境，强化要素保障，破除体制机制障碍，加强复合型人才培养，为人工智能深度赋能千行百业提供有力支撑。上海人工智能实验室主任周伯文作讲解，国务院副总理丁薛祥、张国清，国务委员吴政隆作交流发言。</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2026年2月11日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"https://www.gov.cn/yaowen/liebiao/202602/content_7057776.htm" </w:instrText>
      </w:r>
      <w:r>
        <w:rPr>
          <w:rFonts w:hint="eastAsia" w:cs="仿宋_GB2312"/>
          <w:sz w:val="20"/>
          <w:szCs w:val="20"/>
          <w:lang w:bidi="ar"/>
        </w:rPr>
        <w:fldChar w:fldCharType="separate"/>
      </w:r>
      <w:r>
        <w:rPr>
          <w:rStyle w:val="31"/>
          <w:rFonts w:hint="eastAsia" w:cs="仿宋_GB2312"/>
          <w:sz w:val="20"/>
          <w:szCs w:val="20"/>
          <w:lang w:bidi="ar"/>
        </w:rPr>
        <w:t>https://www.gov.cn/yaowen/liebiao/202602/content_7057776.htm</w:t>
      </w:r>
      <w:r>
        <w:rPr>
          <w:rFonts w:hint="eastAsia" w:cs="仿宋_GB2312"/>
          <w:sz w:val="20"/>
          <w:szCs w:val="20"/>
          <w:lang w:bidi="ar"/>
        </w:rPr>
        <w:fldChar w:fldCharType="end"/>
      </w:r>
      <w:r>
        <w:rPr>
          <w:rFonts w:hint="eastAsia" w:cs="仿宋_GB2312"/>
          <w:color w:val="auto"/>
          <w:sz w:val="20"/>
          <w:szCs w:val="20"/>
          <w:u w:val="none"/>
          <w:lang w:bidi="ar"/>
        </w:rPr>
        <w:fldChar w:fldCharType="begin"/>
      </w:r>
      <w:r>
        <w:rPr>
          <w:rFonts w:hint="eastAsia" w:cs="仿宋_GB2312"/>
          <w:color w:val="auto"/>
          <w:sz w:val="20"/>
          <w:szCs w:val="20"/>
          <w:u w:val="none"/>
          <w:lang w:bidi="ar"/>
        </w:rPr>
        <w:instrText xml:space="preserve"> HYPERLINK "https://www.gov.cn/yaowen/liebiao/202601/content_7056276.htm" </w:instrText>
      </w:r>
      <w:r>
        <w:rPr>
          <w:rFonts w:hint="eastAsia" w:cs="仿宋_GB2312"/>
          <w:color w:val="auto"/>
          <w:sz w:val="20"/>
          <w:szCs w:val="20"/>
          <w:u w:val="none"/>
          <w:lang w:bidi="ar"/>
        </w:rPr>
        <w:fldChar w:fldCharType="separate"/>
      </w:r>
      <w:r>
        <w:rPr>
          <w:rFonts w:hint="eastAsia" w:cs="仿宋_GB2312"/>
          <w:color w:val="auto"/>
          <w:sz w:val="20"/>
          <w:szCs w:val="20"/>
          <w:u w:val="none"/>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pPr>
        <w:pStyle w:val="5"/>
        <w:bidi w:val="0"/>
        <w:rPr>
          <w:rFonts w:hint="eastAsia"/>
          <w:lang w:val="en-US" w:eastAsia="zh-CN"/>
        </w:rPr>
      </w:pPr>
      <w:bookmarkStart w:id="5" w:name="_Toc15343"/>
      <w:r>
        <w:rPr>
          <w:rFonts w:hint="eastAsia"/>
          <w:lang w:val="en-US" w:eastAsia="zh-CN"/>
        </w:rPr>
        <w:t>李强主持召开国务院第十次全体会议</w:t>
      </w:r>
      <w:bookmarkEnd w:id="5"/>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2月6日，国务院总理李强主持召开国务院第十次全体会议，讨论拟提请十四届全国人大四次会议审议的政府工作报告稿和“十五五”规划纲要草案稿。李强指出，今年是“十五五”开局之年，要深入贯彻习近平总书记重要指示精神和党中央决策部署，准确把握国内外形势，把发展所需和群众所盼结合起来，充分体现高质量发展要求，切实回应社会关切，修改好两个文件稿。</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李强强调，要落实中央经济工作会议部署，确保“十五五”开好局。宏观政策要靠前发力，财政资金提前安排，加强资金下达和项目建设协同配合，推动政策尽快落地见效；抓紧推进各项重点工作，条件成熟的及早组织实施；坚持政策支持和改革创新并举，激发市场活力，挖掘内需新增长点；密切跟踪形势变化，突出稳就业、稳企业、稳市场、稳预期，做好政策预研储备，确保完成全年目标任务。</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李强指出，要坚持远近结合，推动高质量发展。加强年度工作和五年规划衔接，将中长期目标任务落实到年度部署；注重整体规划和重点突破结合，围绕规划纲要编制各领域专项规划，谋划实施重大举措和项目，在发展新质生产力、做强国内大循环、促进居民增收等方面取得更大突破；注重前瞻布局，脚踏实地，塑造引领未来的发展新优势。</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李强强调，要树立和践行正确政绩观，坚持从实际出发、按规律办事，为人民出政绩、以实干出政绩。春节将至，要抓好安全生产、春运保障、欠薪欠款治理、保供稳价等工作，确保群众过安全、幸福、祥和的节日。国务院全体会议组成人员出席会议，有关部门、单位负责人列席会议。</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2026年2月6日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color w:val="auto"/>
          <w:sz w:val="20"/>
          <w:szCs w:val="20"/>
          <w:u w:val="none"/>
          <w:lang w:bidi="ar"/>
        </w:rPr>
        <w:fldChar w:fldCharType="begin"/>
      </w:r>
      <w:r>
        <w:rPr>
          <w:rFonts w:hint="eastAsia" w:cs="仿宋_GB2312"/>
          <w:color w:val="auto"/>
          <w:sz w:val="20"/>
          <w:szCs w:val="20"/>
          <w:u w:val="none"/>
          <w:lang w:bidi="ar"/>
        </w:rPr>
        <w:instrText xml:space="preserve"> HYPERLINK "https://www.gov.cn/yaowen/liebiao/202602/content_7057264.htm" </w:instrText>
      </w:r>
      <w:r>
        <w:rPr>
          <w:rFonts w:hint="eastAsia" w:cs="仿宋_GB2312"/>
          <w:color w:val="auto"/>
          <w:sz w:val="20"/>
          <w:szCs w:val="20"/>
          <w:u w:val="none"/>
          <w:lang w:bidi="ar"/>
        </w:rPr>
        <w:fldChar w:fldCharType="separate"/>
      </w:r>
      <w:r>
        <w:rPr>
          <w:rStyle w:val="31"/>
          <w:rFonts w:hint="eastAsia" w:cs="仿宋_GB2312"/>
          <w:sz w:val="20"/>
          <w:szCs w:val="20"/>
          <w:lang w:bidi="ar"/>
        </w:rPr>
        <w:t>https://www.gov.cn/yaowen/liebiao/202602/content_7057264.htm</w:t>
      </w:r>
      <w:r>
        <w:rPr>
          <w:rFonts w:hint="eastAsia" w:cs="仿宋_GB2312"/>
          <w:color w:val="auto"/>
          <w:sz w:val="20"/>
          <w:szCs w:val="20"/>
          <w:u w:val="none"/>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0"/>
        <w:rPr>
          <w:rFonts w:hint="eastAsia" w:ascii="微软雅黑" w:hAnsi="微软雅黑" w:eastAsia="微软雅黑" w:cs="微软雅黑"/>
          <w:b/>
          <w:bCs/>
          <w:sz w:val="36"/>
          <w:szCs w:val="36"/>
          <w:lang w:val="en-US" w:eastAsia="zh-CN"/>
        </w:rPr>
      </w:pPr>
      <w:bookmarkStart w:id="6" w:name="_Toc214013977"/>
      <w:bookmarkStart w:id="7" w:name="_Toc32122"/>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 · 速递</w:t>
      </w:r>
      <w:bookmarkEnd w:id="6"/>
      <w:bookmarkEnd w:id="7"/>
    </w:p>
    <w:p>
      <w:pPr>
        <w:pageBreakBefore w:val="0"/>
        <w:kinsoku/>
        <w:wordWrap w:val="0"/>
        <w:overflowPunct/>
        <w:topLinePunct w:val="0"/>
        <w:autoSpaceDE/>
        <w:autoSpaceDN/>
        <w:bidi w:val="0"/>
        <w:adjustRightInd/>
        <w:spacing w:line="240" w:lineRule="auto"/>
        <w:ind w:left="0" w:leftChars="0" w:firstLine="0" w:firstLineChars="0"/>
        <w:jc w:val="center"/>
        <w:textAlignment w:val="auto"/>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pPr>
        <w:pStyle w:val="3"/>
        <w:pageBreakBefore w:val="0"/>
        <w:kinsoku/>
        <w:wordWrap w:val="0"/>
        <w:overflowPunct/>
        <w:topLinePunct w:val="0"/>
        <w:autoSpaceDE/>
        <w:autoSpaceDN/>
        <w:bidi w:val="0"/>
        <w:adjustRightInd/>
        <w:ind w:left="0" w:leftChars="0" w:firstLine="0" w:firstLineChars="0"/>
        <w:jc w:val="center"/>
        <w:textAlignment w:val="auto"/>
        <w:rPr>
          <w:rFonts w:ascii="黑体" w:hAnsi="黑体" w:eastAsia="黑体"/>
        </w:rPr>
      </w:pPr>
      <w:bookmarkStart w:id="8" w:name="_Toc214013978"/>
      <w:bookmarkStart w:id="9" w:name="_Toc2180"/>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bookmarkEnd w:id="8"/>
      <w:bookmarkEnd w:id="9"/>
    </w:p>
    <w:p>
      <w:pPr>
        <w:pStyle w:val="4"/>
        <w:pageBreakBefore w:val="0"/>
        <w:kinsoku/>
        <w:wordWrap w:val="0"/>
        <w:overflowPunct/>
        <w:topLinePunct w:val="0"/>
        <w:autoSpaceDE/>
        <w:autoSpaceDN/>
        <w:bidi w:val="0"/>
        <w:adjustRightInd/>
        <w:spacing w:line="240" w:lineRule="exact"/>
        <w:ind w:left="0" w:leftChars="0" w:firstLine="290" w:firstLineChars="145"/>
        <w:textAlignment w:val="auto"/>
        <w:rPr>
          <w:rFonts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eastAsia="zh-CN"/>
        </w:rPr>
      </w:pPr>
      <w:bookmarkStart w:id="10" w:name="_Toc2965"/>
      <w:bookmarkStart w:id="11" w:name="_Toc214013979"/>
      <w:r>
        <w:rPr>
          <w:rFonts w:hint="eastAsia"/>
          <w:lang w:eastAsia="zh-CN"/>
        </w:rPr>
        <w:t>《工业和信息化部办公厅关于组织开展国家算力互联互通节点建设工作的通知》</w:t>
      </w:r>
      <w:bookmarkEnd w:id="10"/>
    </w:p>
    <w:p>
      <w:pPr>
        <w:keepNext w:val="0"/>
        <w:keepLines w:val="0"/>
        <w:pageBreakBefore w:val="0"/>
        <w:widowControl w:val="0"/>
        <w:kinsoku/>
        <w:wordWrap w:val="0"/>
        <w:overflowPunct/>
        <w:topLinePunct w:val="0"/>
        <w:autoSpaceDE/>
        <w:autoSpaceDN/>
        <w:bidi w:val="0"/>
        <w:adjustRightInd/>
        <w:spacing w:before="313" w:beforeLines="100"/>
        <w:textAlignment w:val="auto"/>
        <w:rPr>
          <w:rFonts w:hint="eastAsia"/>
          <w:lang w:eastAsia="zh-CN"/>
        </w:rPr>
      </w:pPr>
      <w:r>
        <w:rPr>
          <w:rFonts w:hint="eastAsia"/>
          <w:lang w:eastAsia="zh-CN"/>
        </w:rPr>
        <w:t>工业和信息化部办公厅印发《关于组织开展国家算力互联互通节点建设工作的通知》，旨在构建全国算力互联互通体系，深化算力调度、数据流转与融通应用，为数字经济发展提供坚实底座。《通知》出台背景是党中央、国务院对构建全国一体化算力网络、推动东西部算力高效互补和协同联动作出重要部署，而当前我国算力资源分布不均、接口标准不一、跨域调度难等问题依然存在，亟需通过节点建设打通堵点，提升算力整体效能。</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2026年2月6日</w:t>
      </w:r>
    </w:p>
    <w:p>
      <w:pPr>
        <w:pStyle w:val="4"/>
        <w:keepNext w:val="0"/>
        <w:keepLines w:val="0"/>
        <w:pageBreakBefore w:val="0"/>
        <w:widowControl w:val="0"/>
        <w:kinsoku/>
        <w:wordWrap w:val="0"/>
        <w:overflowPunct/>
        <w:topLinePunct w:val="0"/>
        <w:autoSpaceDE/>
        <w:autoSpaceDN/>
        <w:bidi w:val="0"/>
        <w:adjustRightInd/>
        <w:snapToGrid w:val="0"/>
        <w:spacing w:line="360" w:lineRule="auto"/>
        <w:ind w:left="0" w:leftChars="0" w:firstLine="0" w:firstLineChars="0"/>
        <w:textAlignment w:val="auto"/>
        <w:rPr>
          <w:rFonts w:hint="default" w:cs="仿宋_GB2312"/>
          <w:sz w:val="20"/>
          <w:szCs w:val="20"/>
          <w:lang w:val="en-US" w:eastAsia="zh-CN" w:bidi="ar"/>
        </w:rPr>
      </w:pPr>
      <w:r>
        <w:rPr>
          <w:rFonts w:hint="eastAsia" w:cs="仿宋_GB2312"/>
          <w:sz w:val="20"/>
          <w:szCs w:val="20"/>
          <w:lang w:val="en-US" w:eastAsia="zh-CN" w:bidi="ar"/>
        </w:rPr>
        <w:t>发文单位:工业和信息化部办公厅</w:t>
      </w:r>
    </w:p>
    <w:p>
      <w:pPr>
        <w:pStyle w:val="4"/>
        <w:keepNext w:val="0"/>
        <w:keepLines w:val="0"/>
        <w:pageBreakBefore w:val="0"/>
        <w:widowControl w:val="0"/>
        <w:kinsoku/>
        <w:wordWrap w:val="0"/>
        <w:overflowPunct/>
        <w:topLinePunct w:val="0"/>
        <w:autoSpaceDE/>
        <w:autoSpaceDN/>
        <w:bidi w:val="0"/>
        <w:adjustRightInd/>
        <w:snapToGrid w:val="0"/>
        <w:spacing w:line="360" w:lineRule="auto"/>
        <w:ind w:left="0" w:leftChars="0" w:firstLine="0" w:firstLineChars="0"/>
        <w:textAlignment w:val="auto"/>
        <w:rPr>
          <w:rFonts w:hint="eastAsia" w:cs="仿宋_GB2312"/>
          <w:sz w:val="20"/>
          <w:szCs w:val="20"/>
          <w:lang w:eastAsia="zh-CN" w:bidi="ar"/>
        </w:rPr>
      </w:pPr>
      <w:r>
        <w:rPr>
          <w:rFonts w:hint="eastAsia" w:cs="仿宋_GB2312"/>
          <w:sz w:val="20"/>
          <w:szCs w:val="20"/>
          <w:lang w:bidi="ar"/>
        </w:rPr>
        <w:t>原文链接:https://www.miit.gov.cn/jgsj/xgj/wjfb/art/2026/art_67864b94485943ad8cee03f4f4989d17.html</w:t>
      </w:r>
    </w:p>
    <w:p>
      <w:pPr>
        <w:pStyle w:val="5"/>
        <w:pageBreakBefore w:val="0"/>
        <w:numPr>
          <w:ilvl w:val="0"/>
          <w:numId w:val="5"/>
        </w:numPr>
        <w:kinsoku/>
        <w:wordWrap w:val="0"/>
        <w:overflowPunct/>
        <w:topLinePunct w:val="0"/>
        <w:autoSpaceDE/>
        <w:autoSpaceDN/>
        <w:bidi w:val="0"/>
        <w:adjustRightInd/>
        <w:textAlignment w:val="auto"/>
        <w:rPr>
          <w:rFonts w:hint="eastAsia"/>
          <w:lang w:eastAsia="zh-CN"/>
        </w:rPr>
      </w:pPr>
      <w:bookmarkStart w:id="12" w:name="_Toc7239"/>
      <w:r>
        <w:rPr>
          <w:rFonts w:hint="eastAsia"/>
          <w:lang w:eastAsia="zh-CN"/>
        </w:rPr>
        <w:t>《关于加强信息通信业能力建设，支撑低空基础设施发展的实施意见》</w:t>
      </w:r>
      <w:bookmarkEnd w:id="12"/>
    </w:p>
    <w:p>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工业和信息化部等五部门联合印发《关于加强信息通信业能力建设 支撑低空基础设施发展的实施意见》，旨在通过提升信息通信业技术基础、产业供给、网络支撑及安全保障能力，为低空经济健康有序发展提供坚实基础。《意见》出台背景是党中央、国务院高度重视低空经济发展，而当前我国虽已建成全球领先的信息通信网络并在低空应用场景有探索，但面临应用需求挖掘、技术标准成熟及产业生态完善等挑战。</w:t>
      </w:r>
    </w:p>
    <w:p>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意见》以低空经济发展需求为导向，坚持需求牵引、集约复用、试验先行、安全可控原则。提出到2027年，全国低空公共航路地面移动通信网络覆盖率不低于90%，完善多元融合感知方案，提升低空导航服务水平，研制不少于10项信息类基础设施标准，形成一批典型低空应用场景。在支撑低空基础设施发展方面，明确从低空通信、监视、导航及智能网联系统入手，利用现有网络基础设施，综合多元技术手段满足不同场景需求。具体举措包括组织试验验证、提升产业供给能力、推动集约协同与标准化建设、规范行业管理、强化网络和数据安全保障、优化频率供给等。为保障实施，将强化统筹联动、加大支持力度并加强跟踪评估。</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r>
        <w:rPr>
          <w:rFonts w:hint="eastAsia" w:cs="仿宋_GB2312"/>
          <w:sz w:val="20"/>
          <w:szCs w:val="20"/>
          <w:lang w:val="en-US" w:eastAsia="zh-CN" w:bidi="ar"/>
        </w:rPr>
        <w:t>发文单位:工业和信息化部办公厅、中央网络安全和信息化委员会办公室秘书局、中央空中交通管理委员会办公室综合局、国家发展和改革委员会办公厅、中国民用航空局综合司</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"https://www.miit.gov.cn/jgsj/txs/wjfb/art/2026/art_75ff4347c9ed418c825daee876b50a66.html" </w:instrText>
      </w:r>
      <w:r>
        <w:rPr>
          <w:rFonts w:hint="eastAsia" w:cs="仿宋_GB2312"/>
          <w:sz w:val="20"/>
          <w:szCs w:val="20"/>
          <w:lang w:bidi="ar"/>
        </w:rPr>
        <w:fldChar w:fldCharType="separate"/>
      </w:r>
      <w:r>
        <w:rPr>
          <w:rStyle w:val="31"/>
          <w:rFonts w:hint="eastAsia" w:cs="仿宋_GB2312"/>
          <w:sz w:val="20"/>
          <w:szCs w:val="20"/>
          <w:lang w:bidi="ar"/>
        </w:rPr>
        <w:t>https://www.miit.gov.cn/jgsj/txs/wjfb/art/2026/art_75ff4347c9ed418c825daee876b50a66.html</w:t>
      </w:r>
      <w:r>
        <w:rPr>
          <w:rFonts w:hint="eastAsia" w:cs="仿宋_GB2312"/>
          <w:sz w:val="20"/>
          <w:szCs w:val="20"/>
          <w:lang w:bidi="ar"/>
        </w:rPr>
        <w:fldChar w:fldCharType="end"/>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"https://szs.mof.gov.cn/zhengcefabu/202601/t20260131_3983038.htm" </w:instrText>
      </w:r>
      <w:r>
        <w:rPr>
          <w:rFonts w:hint="eastAsia" w:cs="仿宋_GB2312"/>
          <w:color w:val="auto"/>
          <w:sz w:val="20"/>
          <w:szCs w:val="20"/>
          <w:lang w:bidi="ar"/>
        </w:rPr>
        <w:fldChar w:fldCharType="separate"/>
      </w:r>
      <w:r>
        <w:rPr>
          <w:rFonts w:hint="eastAsia" w:cs="仿宋_GB2312"/>
          <w:color w:val="auto"/>
          <w:sz w:val="20"/>
          <w:szCs w:val="20"/>
          <w:lang w:bidi="ar"/>
        </w:rPr>
        <w:fldChar w:fldCharType="end"/>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"https://www.gov.cn/zhengce/content/202601/content_7056374.htm" </w:instrText>
      </w:r>
      <w:r>
        <w:rPr>
          <w:rFonts w:hint="eastAsia" w:cs="仿宋_GB2312"/>
          <w:color w:val="auto"/>
          <w:sz w:val="20"/>
          <w:szCs w:val="20"/>
          <w:lang w:bidi="ar"/>
        </w:rPr>
        <w:fldChar w:fldCharType="separate"/>
      </w:r>
      <w:r>
        <w:rPr>
          <w:rFonts w:hint="eastAsia" w:cs="仿宋_GB2312"/>
          <w:color w:val="auto"/>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3" w:name="_Toc18742"/>
      <w:r>
        <w:rPr>
          <w:rFonts w:hint="eastAsia"/>
          <w:lang w:val="en-US" w:eastAsia="zh-CN"/>
        </w:rPr>
        <w:t>《关于培育数据流通服务机构，加快推进数据要素市场化价值化的意见》</w:t>
      </w:r>
      <w:bookmarkEnd w:id="13"/>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国家数据局、工业和信息化部、公安部、中国证监会联合发布《关于培育数据流通服务机构 加快推进数据要素市场化价值化的意见》。该文件旨在明晰数据流通服务机构功能定位，提升流通交易服务效能，释放数据要素价值，繁荣数据市场生态。数据流通服务机构作为链接数据供需双方的重要主体，涵盖数据交易所（中心）、流通服务平台企业及数据商等，当前虽在优化资源配置、拓展应用场景等方面发挥积极作用，但存在功能定位不清、服务能力不足、监管体系待完善等问题。意见明确，到2029年底，将实现数据流通服务机构能力显著提升、交易形态多元、产品服务丰富，推动全社会数据流通利用水平明显提高。</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2026年2月7日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val="en-US" w:eastAsia="zh-CN" w:bidi="ar"/>
        </w:rPr>
      </w:pPr>
      <w:r>
        <w:rPr>
          <w:rFonts w:cs="仿宋_GB2312"/>
          <w:sz w:val="20"/>
          <w:szCs w:val="20"/>
          <w:lang w:val="en-US" w:eastAsia="zh-CN" w:bidi="ar"/>
        </w:rPr>
        <w:t>发文单位:国家数据局</w:t>
      </w:r>
      <w:r>
        <w:rPr>
          <w:rFonts w:hint="eastAsia" w:cs="仿宋_GB2312"/>
          <w:sz w:val="20"/>
          <w:szCs w:val="20"/>
          <w:lang w:val="en-US" w:eastAsia="zh-CN" w:bidi="ar"/>
        </w:rPr>
        <w:t>、</w:t>
      </w:r>
      <w:r>
        <w:rPr>
          <w:rFonts w:cs="仿宋_GB2312"/>
          <w:sz w:val="20"/>
          <w:szCs w:val="20"/>
          <w:lang w:val="en-US" w:eastAsia="zh-CN" w:bidi="ar"/>
        </w:rPr>
        <w:t>工业和信息化部</w:t>
      </w:r>
      <w:r>
        <w:rPr>
          <w:rFonts w:hint="eastAsia" w:cs="仿宋_GB2312"/>
          <w:sz w:val="20"/>
          <w:szCs w:val="20"/>
          <w:lang w:val="en-US" w:eastAsia="zh-CN" w:bidi="ar"/>
        </w:rPr>
        <w:t>、</w:t>
      </w:r>
      <w:r>
        <w:rPr>
          <w:rFonts w:cs="仿宋_GB2312"/>
          <w:sz w:val="20"/>
          <w:szCs w:val="20"/>
          <w:lang w:val="en-US" w:eastAsia="zh-CN" w:bidi="ar"/>
        </w:rPr>
        <w:t>公安部</w:t>
      </w:r>
      <w:r>
        <w:rPr>
          <w:rFonts w:hint="eastAsia" w:cs="仿宋_GB2312"/>
          <w:sz w:val="20"/>
          <w:szCs w:val="20"/>
          <w:lang w:val="en-US" w:eastAsia="zh-CN" w:bidi="ar"/>
        </w:rPr>
        <w:t>、</w:t>
      </w:r>
      <w:r>
        <w:rPr>
          <w:rFonts w:cs="仿宋_GB2312"/>
          <w:sz w:val="20"/>
          <w:szCs w:val="20"/>
          <w:lang w:val="en-US" w:eastAsia="zh-CN" w:bidi="ar"/>
        </w:rPr>
        <w:t>中国证监会</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"https://www.nda.gov.cn/sjj/zwgk/zcfb/0205/20260205185635251370340_pc.html" </w:instrText>
      </w:r>
      <w:r>
        <w:rPr>
          <w:rFonts w:hint="eastAsia" w:cs="仿宋_GB2312"/>
          <w:sz w:val="20"/>
          <w:szCs w:val="20"/>
          <w:lang w:bidi="ar"/>
        </w:rPr>
        <w:fldChar w:fldCharType="separate"/>
      </w:r>
      <w:r>
        <w:rPr>
          <w:rStyle w:val="31"/>
          <w:rFonts w:hint="eastAsia" w:cs="仿宋_GB2312"/>
          <w:sz w:val="20"/>
          <w:szCs w:val="20"/>
          <w:lang w:bidi="ar"/>
        </w:rPr>
        <w:t>https://www.nda.gov.cn/sjj/zwgk/zcfb/0205/20260205185635251370340_pc.html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4" w:name="_Toc24391"/>
      <w:r>
        <w:rPr>
          <w:rFonts w:hint="eastAsia"/>
          <w:lang w:val="en-US" w:eastAsia="zh-CN"/>
        </w:rPr>
        <w:t>《关于加快招标投标领域人工智能推广应用的实施意见》</w:t>
      </w:r>
      <w:bookmarkEnd w:id="14"/>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为贯彻落实党中央、国务院关于深化招标投标改革和实施“人工智能+”行动的部署要求，国家发展改革委等8部门联合印发《意见》，推动人工智能在招标投标领域的推广应用。《意见》出台背景在于响应党的二十届四中全会及相关国务院文件要求，旨在通过数智化转型升级，规范市场秩序，促进全国统一大市场建设。</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意见》包括总体目标、场景应用、规范部署、组织保障四部分内容。总体目标分2026年底和2027年底两个节点；重点推进招标、投标、开评标、定标、现场管理、监管等6大环节20个应用场景，如招标文件检测、智能辅助评标、围串标识别等。这些场景旨在通过数智技术保障“阳光交易”，减少招标文件“量体裁衣”、压缩专家自由裁量空间；助力竞争择优，辅助招标策划与投标决策，防范恶意低价竞标；提升监管效能，穿透式识别围串标行为、强化协同监管与投诉处理。</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为抓好落实，国家发展改革委将加强宣传引导，明确技术辅助定位；强化督促落实，按目标节点分类推进场景应用；健全长效机制，总结推广典型经验，跟踪解决新问题，发挥人工智能赋能招标投标治理的优势。</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val="en-US" w:eastAsia="zh-CN" w:bidi="ar"/>
        </w:rPr>
      </w:pPr>
      <w:r>
        <w:rPr>
          <w:rFonts w:cs="仿宋_GB2312"/>
          <w:sz w:val="20"/>
          <w:szCs w:val="20"/>
          <w:lang w:val="en-US" w:eastAsia="zh-CN" w:bidi="ar"/>
        </w:rPr>
        <w:t>发文单位:国家发展改革委</w:t>
      </w:r>
      <w:r>
        <w:rPr>
          <w:rFonts w:hint="eastAsia" w:cs="仿宋_GB2312"/>
          <w:sz w:val="20"/>
          <w:szCs w:val="20"/>
          <w:lang w:val="en-US" w:eastAsia="zh-CN" w:bidi="ar"/>
        </w:rPr>
        <w:t>、</w:t>
      </w:r>
      <w:r>
        <w:rPr>
          <w:rFonts w:cs="仿宋_GB2312"/>
          <w:sz w:val="20"/>
          <w:szCs w:val="20"/>
          <w:lang w:val="en-US" w:eastAsia="zh-CN" w:bidi="ar"/>
        </w:rPr>
        <w:t>工业和信息化部</w:t>
      </w:r>
      <w:r>
        <w:rPr>
          <w:rFonts w:hint="eastAsia" w:cs="仿宋_GB2312"/>
          <w:sz w:val="20"/>
          <w:szCs w:val="20"/>
          <w:lang w:val="en-US" w:eastAsia="zh-CN" w:bidi="ar"/>
        </w:rPr>
        <w:t>、</w:t>
      </w:r>
      <w:r>
        <w:rPr>
          <w:rFonts w:cs="仿宋_GB2312"/>
          <w:sz w:val="20"/>
          <w:szCs w:val="20"/>
          <w:lang w:val="en-US" w:eastAsia="zh-CN" w:bidi="ar"/>
        </w:rPr>
        <w:t>住房城乡建设部</w:t>
      </w:r>
      <w:r>
        <w:rPr>
          <w:rFonts w:hint="eastAsia" w:cs="仿宋_GB2312"/>
          <w:sz w:val="20"/>
          <w:szCs w:val="20"/>
          <w:lang w:val="en-US" w:eastAsia="zh-CN" w:bidi="ar"/>
        </w:rPr>
        <w:t>、</w:t>
      </w:r>
      <w:r>
        <w:rPr>
          <w:rFonts w:cs="仿宋_GB2312"/>
          <w:sz w:val="20"/>
          <w:szCs w:val="20"/>
          <w:lang w:val="en-US" w:eastAsia="zh-CN" w:bidi="ar"/>
        </w:rPr>
        <w:t>交通运输部</w:t>
      </w:r>
      <w:r>
        <w:rPr>
          <w:rFonts w:hint="eastAsia" w:cs="仿宋_GB2312"/>
          <w:sz w:val="20"/>
          <w:szCs w:val="20"/>
          <w:lang w:val="en-US" w:eastAsia="zh-CN" w:bidi="ar"/>
        </w:rPr>
        <w:t>、</w:t>
      </w:r>
      <w:r>
        <w:rPr>
          <w:rFonts w:cs="仿宋_GB2312"/>
          <w:sz w:val="20"/>
          <w:szCs w:val="20"/>
          <w:lang w:val="en-US" w:eastAsia="zh-CN" w:bidi="ar"/>
        </w:rPr>
        <w:t>水利部</w:t>
      </w:r>
      <w:r>
        <w:rPr>
          <w:rFonts w:hint="eastAsia" w:cs="仿宋_GB2312"/>
          <w:sz w:val="20"/>
          <w:szCs w:val="20"/>
          <w:lang w:val="en-US" w:eastAsia="zh-CN" w:bidi="ar"/>
        </w:rPr>
        <w:t>、</w:t>
      </w:r>
      <w:r>
        <w:rPr>
          <w:rFonts w:cs="仿宋_GB2312"/>
          <w:sz w:val="20"/>
          <w:szCs w:val="20"/>
          <w:lang w:val="en-US" w:eastAsia="zh-CN" w:bidi="ar"/>
        </w:rPr>
        <w:t>农业农村部</w:t>
      </w:r>
      <w:r>
        <w:rPr>
          <w:rFonts w:hint="eastAsia" w:cs="仿宋_GB2312"/>
          <w:sz w:val="20"/>
          <w:szCs w:val="20"/>
          <w:lang w:val="en-US" w:eastAsia="zh-CN" w:bidi="ar"/>
        </w:rPr>
        <w:t>、</w:t>
      </w:r>
      <w:r>
        <w:rPr>
          <w:rFonts w:cs="仿宋_GB2312"/>
          <w:sz w:val="20"/>
          <w:szCs w:val="20"/>
          <w:lang w:val="en-US" w:eastAsia="zh-CN" w:bidi="ar"/>
        </w:rPr>
        <w:t>商务部</w:t>
      </w:r>
      <w:r>
        <w:rPr>
          <w:rFonts w:hint="eastAsia" w:cs="仿宋_GB2312"/>
          <w:sz w:val="20"/>
          <w:szCs w:val="20"/>
          <w:lang w:val="en-US" w:eastAsia="zh-CN" w:bidi="ar"/>
        </w:rPr>
        <w:t>、</w:t>
      </w:r>
      <w:r>
        <w:rPr>
          <w:rFonts w:cs="仿宋_GB2312"/>
          <w:sz w:val="20"/>
          <w:szCs w:val="20"/>
          <w:lang w:val="en-US" w:eastAsia="zh-CN" w:bidi="ar"/>
        </w:rPr>
        <w:t>国务院国资委</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"https://www.ndrc.gov.cn/xxgk/zcfb/tz/202602/t20260210_1403680.html" </w:instrText>
      </w:r>
      <w:r>
        <w:rPr>
          <w:rFonts w:hint="eastAsia" w:cs="仿宋_GB2312"/>
          <w:sz w:val="20"/>
          <w:szCs w:val="20"/>
          <w:lang w:bidi="ar"/>
        </w:rPr>
        <w:fldChar w:fldCharType="separate"/>
      </w:r>
      <w:r>
        <w:rPr>
          <w:rStyle w:val="31"/>
          <w:rFonts w:hint="eastAsia" w:cs="仿宋_GB2312"/>
          <w:sz w:val="20"/>
          <w:szCs w:val="20"/>
          <w:lang w:bidi="ar"/>
        </w:rPr>
        <w:t>https://www.ndrc.gov.cn/xxgk/zcfb/tz/202602/t20260210_1403680.html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5" w:name="_Toc22695"/>
      <w:r>
        <w:rPr>
          <w:rFonts w:hint="eastAsia"/>
          <w:lang w:val="en-US" w:eastAsia="zh-CN"/>
        </w:rPr>
        <w:t>《关于进一步加强养老机构安全管理的意见》</w:t>
      </w:r>
      <w:bookmarkEnd w:id="15"/>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 xml:space="preserve">为切实保障老年人生命财产安全，国务院办公厅转发民政部等十部门联合制定的《关于进一步加强养老机构安全管理的意见》，部署推进养老机构安全管理工作。《意见》明确总体目标：2026年底前完成存量安全风险隐患排查整治并动态清零，2027年底前提升本质安全水平，2028年底前完善长效管理机制。  </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 xml:space="preserve">在风险排查整治方面，将建立常态化联合检查机制，推行“一表通查”减少检查频次，实施安全风险分级分类整治，重点推动易燃可燃材料清理、消防设施更新及智能安防设备配置，如智能烟感、毫米波雷达等技防系统建设。  </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 xml:space="preserve">责任落实层面，全面压实养老机构负责人第一责任，要求设立专职安全员并公示责任人信息，强化“日巡查、月检查”制度，每半年开展实战化应急演练，提升突发事件处置能力。同时加强从业人员安全培训，将应急技能纳入护理员职业竞赛内容。  </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监管机制上，明确民政部门行业管理责任与多部门综合监管职责，建立“检查—整改—评估—销号”闭环管理，对重大隐患实行责任倒查。完善准入退出机制，强化新办机构安全审查，对无法整改的机构依法推动关停并转。</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此外，《意见》要求加大要素保障，包括完善法律法规和强制性国家标准，夯实基层养老服务网络，统筹资金支持机构安全改造，重点保障民办及农村养老机构安全提升需求，确保各项措施2028年底前落地见效。</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val="en-US" w:eastAsia="zh-CN" w:bidi="ar"/>
        </w:rPr>
      </w:pPr>
      <w:r>
        <w:rPr>
          <w:rFonts w:cs="仿宋_GB2312"/>
          <w:sz w:val="20"/>
          <w:szCs w:val="20"/>
          <w:lang w:val="en-US" w:eastAsia="zh-CN" w:bidi="ar"/>
        </w:rPr>
        <w:t>发文单位:民政部</w:t>
      </w:r>
      <w:r>
        <w:rPr>
          <w:rFonts w:hint="eastAsia" w:cs="仿宋_GB2312"/>
          <w:sz w:val="20"/>
          <w:szCs w:val="20"/>
          <w:lang w:val="en-US" w:eastAsia="zh-CN" w:bidi="ar"/>
        </w:rPr>
        <w:t>、</w:t>
      </w:r>
      <w:r>
        <w:rPr>
          <w:rFonts w:cs="仿宋_GB2312"/>
          <w:sz w:val="20"/>
          <w:szCs w:val="20"/>
          <w:lang w:val="en-US" w:eastAsia="zh-CN" w:bidi="ar"/>
        </w:rPr>
        <w:t>国家发展改革委</w:t>
      </w:r>
      <w:r>
        <w:rPr>
          <w:rFonts w:hint="eastAsia" w:cs="仿宋_GB2312"/>
          <w:sz w:val="20"/>
          <w:szCs w:val="20"/>
          <w:lang w:val="en-US" w:eastAsia="zh-CN" w:bidi="ar"/>
        </w:rPr>
        <w:t>、</w:t>
      </w:r>
      <w:r>
        <w:rPr>
          <w:rFonts w:cs="仿宋_GB2312"/>
          <w:sz w:val="20"/>
          <w:szCs w:val="20"/>
          <w:lang w:val="en-US" w:eastAsia="zh-CN" w:bidi="ar"/>
        </w:rPr>
        <w:t>财政部</w:t>
      </w:r>
      <w:r>
        <w:rPr>
          <w:rFonts w:hint="eastAsia" w:cs="仿宋_GB2312"/>
          <w:sz w:val="20"/>
          <w:szCs w:val="20"/>
          <w:lang w:val="en-US" w:eastAsia="zh-CN" w:bidi="ar"/>
        </w:rPr>
        <w:t>、</w:t>
      </w:r>
      <w:r>
        <w:rPr>
          <w:rFonts w:cs="仿宋_GB2312"/>
          <w:sz w:val="20"/>
          <w:szCs w:val="20"/>
          <w:lang w:val="en-US" w:eastAsia="zh-CN" w:bidi="ar"/>
        </w:rPr>
        <w:t>自然资源部</w:t>
      </w:r>
      <w:r>
        <w:rPr>
          <w:rFonts w:hint="eastAsia" w:cs="仿宋_GB2312"/>
          <w:sz w:val="20"/>
          <w:szCs w:val="20"/>
          <w:lang w:val="en-US" w:eastAsia="zh-CN" w:bidi="ar"/>
        </w:rPr>
        <w:t>、</w:t>
      </w:r>
      <w:r>
        <w:rPr>
          <w:rFonts w:cs="仿宋_GB2312"/>
          <w:sz w:val="20"/>
          <w:szCs w:val="20"/>
          <w:lang w:val="en-US" w:eastAsia="zh-CN" w:bidi="ar"/>
        </w:rPr>
        <w:t>住房城乡建设部</w:t>
      </w:r>
      <w:r>
        <w:rPr>
          <w:rFonts w:hint="eastAsia" w:cs="仿宋_GB2312"/>
          <w:sz w:val="20"/>
          <w:szCs w:val="20"/>
          <w:lang w:val="en-US" w:eastAsia="zh-CN" w:bidi="ar"/>
        </w:rPr>
        <w:t>、</w:t>
      </w:r>
      <w:r>
        <w:rPr>
          <w:rFonts w:cs="仿宋_GB2312"/>
          <w:sz w:val="20"/>
          <w:szCs w:val="20"/>
          <w:lang w:val="en-US" w:eastAsia="zh-CN" w:bidi="ar"/>
        </w:rPr>
        <w:t>水利部</w:t>
      </w:r>
      <w:r>
        <w:rPr>
          <w:rFonts w:hint="eastAsia" w:cs="仿宋_GB2312"/>
          <w:sz w:val="20"/>
          <w:szCs w:val="20"/>
          <w:lang w:val="en-US" w:eastAsia="zh-CN" w:bidi="ar"/>
        </w:rPr>
        <w:t>、</w:t>
      </w:r>
      <w:r>
        <w:rPr>
          <w:rFonts w:cs="仿宋_GB2312"/>
          <w:sz w:val="20"/>
          <w:szCs w:val="20"/>
          <w:lang w:val="en-US" w:eastAsia="zh-CN" w:bidi="ar"/>
        </w:rPr>
        <w:t>国家卫生健康委</w:t>
      </w:r>
      <w:r>
        <w:rPr>
          <w:rFonts w:hint="eastAsia" w:cs="仿宋_GB2312"/>
          <w:sz w:val="20"/>
          <w:szCs w:val="20"/>
          <w:lang w:val="en-US" w:eastAsia="zh-CN" w:bidi="ar"/>
        </w:rPr>
        <w:t>、</w:t>
      </w:r>
      <w:r>
        <w:rPr>
          <w:rFonts w:cs="仿宋_GB2312"/>
          <w:sz w:val="20"/>
          <w:szCs w:val="20"/>
          <w:lang w:val="en-US" w:eastAsia="zh-CN" w:bidi="ar"/>
        </w:rPr>
        <w:t>应急管理部</w:t>
      </w:r>
      <w:r>
        <w:rPr>
          <w:rFonts w:hint="eastAsia" w:cs="仿宋_GB2312"/>
          <w:sz w:val="20"/>
          <w:szCs w:val="20"/>
          <w:lang w:val="en-US" w:eastAsia="zh-CN" w:bidi="ar"/>
        </w:rPr>
        <w:t>、</w:t>
      </w:r>
      <w:r>
        <w:rPr>
          <w:rFonts w:cs="仿宋_GB2312"/>
          <w:sz w:val="20"/>
          <w:szCs w:val="20"/>
          <w:lang w:val="en-US" w:eastAsia="zh-CN" w:bidi="ar"/>
        </w:rPr>
        <w:t>市场监管总局</w:t>
      </w:r>
      <w:r>
        <w:rPr>
          <w:rFonts w:hint="eastAsia" w:cs="仿宋_GB2312"/>
          <w:sz w:val="20"/>
          <w:szCs w:val="20"/>
          <w:lang w:val="en-US" w:eastAsia="zh-CN" w:bidi="ar"/>
        </w:rPr>
        <w:t>、</w:t>
      </w:r>
      <w:r>
        <w:rPr>
          <w:rFonts w:cs="仿宋_GB2312"/>
          <w:sz w:val="20"/>
          <w:szCs w:val="20"/>
          <w:lang w:val="en-US" w:eastAsia="zh-CN" w:bidi="ar"/>
        </w:rPr>
        <w:t>国家消防救援局</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"https://www.gov.cn/zhengce/content/202602/content_7057651.htm" </w:instrText>
      </w:r>
      <w:r>
        <w:rPr>
          <w:rFonts w:hint="eastAsia" w:cs="仿宋_GB2312"/>
          <w:sz w:val="20"/>
          <w:szCs w:val="20"/>
          <w:lang w:bidi="ar"/>
        </w:rPr>
        <w:fldChar w:fldCharType="separate"/>
      </w:r>
      <w:r>
        <w:rPr>
          <w:rStyle w:val="31"/>
          <w:rFonts w:hint="eastAsia" w:cs="仿宋_GB2312"/>
          <w:sz w:val="20"/>
          <w:szCs w:val="20"/>
          <w:lang w:bidi="ar"/>
        </w:rPr>
        <w:t>https://www.gov.cn/zhengce/content/202602/content_7057651.htm</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bookmarkEnd w:id="11"/>
    <w:p>
      <w:pPr>
        <w:pageBreakBefore w:val="0"/>
        <w:tabs>
          <w:tab w:val="center" w:pos="4153"/>
          <w:tab w:val="right" w:pos="8306"/>
        </w:tabs>
        <w:kinsoku/>
        <w:wordWrap w:val="0"/>
        <w:overflowPunct/>
        <w:topLinePunct w:val="0"/>
        <w:autoSpaceDE/>
        <w:autoSpaceDN/>
        <w:bidi w:val="0"/>
        <w:adjustRightInd/>
        <w:ind w:left="0" w:leftChars="0" w:firstLine="0" w:firstLineChars="0"/>
        <w:jc w:val="center"/>
        <w:textAlignment w:val="auto"/>
        <w:outlineLvl w:val="9"/>
        <w:rPr>
          <w:rFonts w:hint="eastAsia" w:ascii="黑体" w:hAnsi="黑体" w:eastAsia="黑体"/>
        </w:rPr>
      </w:pPr>
      <w:bookmarkStart w:id="16" w:name="_Toc214013984"/>
    </w:p>
    <w:p>
      <w:pPr>
        <w:pageBreakBefore w:val="0"/>
        <w:tabs>
          <w:tab w:val="center" w:pos="4153"/>
          <w:tab w:val="right" w:pos="8306"/>
        </w:tabs>
        <w:kinsoku/>
        <w:wordWrap w:val="0"/>
        <w:overflowPunct/>
        <w:topLinePunct w:val="0"/>
        <w:autoSpaceDE/>
        <w:autoSpaceDN/>
        <w:bidi w:val="0"/>
        <w:adjustRightInd/>
        <w:ind w:left="0" w:leftChars="0" w:firstLine="0" w:firstLineChars="0"/>
        <w:jc w:val="center"/>
        <w:textAlignment w:val="auto"/>
        <w:outlineLvl w:val="9"/>
        <w:rPr>
          <w:rFonts w:hint="eastAsia" w:ascii="黑体" w:hAnsi="黑体" w:eastAsia="黑体"/>
        </w:rPr>
      </w:pPr>
      <w:r>
        <w:rPr>
          <w:rFonts w:ascii="宋体" w:hAnsi="宋体" w:eastAsia="宋体" w:cs="宋体"/>
          <w:i/>
          <w:iCs/>
          <w:color w:val="666666"/>
          <w:kern w:val="0"/>
          <w:sz w:val="21"/>
          <w:szCs w:val="21"/>
          <w:shd w:val="clear" w:color="auto" w:fill="FFFFFF"/>
        </w:rPr>
        <w:drawing>
          <wp:anchor distT="0" distB="0" distL="114300" distR="114300" simplePos="0" relativeHeight="251666432" behindDoc="0" locked="0" layoutInCell="1" allowOverlap="1">
            <wp:simplePos x="0" y="0"/>
            <wp:positionH relativeFrom="column">
              <wp:posOffset>2451100</wp:posOffset>
            </wp:positionH>
            <wp:positionV relativeFrom="paragraph">
              <wp:posOffset>-325120</wp:posOffset>
            </wp:positionV>
            <wp:extent cx="774700" cy="605790"/>
            <wp:effectExtent l="0" t="0" r="12700" b="3810"/>
            <wp:wrapSquare wrapText="bothSides"/>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anchor>
        </w:drawing>
      </w:r>
    </w:p>
    <w:p>
      <w:pPr>
        <w:pStyle w:val="3"/>
        <w:pageBreakBefore w:val="0"/>
        <w:kinsoku/>
        <w:wordWrap w:val="0"/>
        <w:overflowPunct/>
        <w:topLinePunct w:val="0"/>
        <w:autoSpaceDE/>
        <w:autoSpaceDN/>
        <w:bidi w:val="0"/>
        <w:adjustRightInd/>
        <w:ind w:left="0" w:leftChars="0" w:firstLine="0" w:firstLineChars="0"/>
        <w:jc w:val="center"/>
        <w:textAlignment w:val="auto"/>
        <w:rPr>
          <w:rFonts w:hint="eastAsia" w:ascii="黑体" w:hAnsi="黑体" w:eastAsia="黑体"/>
        </w:rPr>
      </w:pPr>
      <w:bookmarkStart w:id="17" w:name="_Toc17212"/>
      <w:r>
        <w:rPr>
          <w:rFonts w:hint="eastAsia" w:ascii="黑体" w:hAnsi="黑体" w:eastAsia="黑体"/>
        </w:rPr>
        <w:t>湖北省</w:t>
      </w:r>
      <w:bookmarkEnd w:id="16"/>
      <w:bookmarkEnd w:id="17"/>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bookmarkStart w:id="18" w:name="_Toc214013985"/>
    </w:p>
    <w:bookmarkEnd w:id="18"/>
    <w:p>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19" w:name="_Toc8973"/>
      <w:r>
        <w:rPr>
          <w:rFonts w:hint="eastAsia"/>
          <w:lang w:eastAsia="zh-CN"/>
        </w:rPr>
        <w:t>《关于开展2025年度湖北省数据资源调查的通知》</w:t>
      </w:r>
      <w:bookmarkEnd w:id="19"/>
    </w:p>
    <w:p>
      <w:pPr>
        <w:keepNext w:val="0"/>
        <w:keepLines w:val="0"/>
        <w:widowControl/>
        <w:suppressLineNumbers w:val="0"/>
        <w:jc w:val="left"/>
        <w:rPr>
          <w:rFonts w:hint="eastAsia"/>
          <w:lang w:eastAsia="zh-CN"/>
        </w:rPr>
      </w:pPr>
      <w:r>
        <w:rPr>
          <w:rFonts w:hint="eastAsia"/>
          <w:lang w:eastAsia="zh-CN"/>
        </w:rPr>
        <w:t>为贯彻落实《全国数据资源统计调查制度》《湖北省数据条例》，摸清数据资源底数，湖北省启动2025年度数据资源调查工作。调查时间为2026年2月6日至3月10日，标准时点为2025年12月31日，采用在线填报方式，需通过省级平台（省公共数据开放网）和国家平台（全国数据资源调查平台）完成填报，支持模板导出导入功能。</w:t>
      </w:r>
    </w:p>
    <w:p>
      <w:pPr>
        <w:keepNext w:val="0"/>
        <w:keepLines w:val="0"/>
        <w:widowControl/>
        <w:suppressLineNumbers w:val="0"/>
        <w:jc w:val="left"/>
        <w:rPr>
          <w:rFonts w:hint="eastAsia"/>
          <w:lang w:eastAsia="zh-CN"/>
        </w:rPr>
      </w:pPr>
      <w:r>
        <w:rPr>
          <w:rFonts w:hint="eastAsia"/>
          <w:lang w:eastAsia="zh-CN"/>
        </w:rPr>
        <w:t>调查对象涵盖科学数据和企业数据资源两大类别。科学数据调查面向在鄂国家实验室、重点实验室、科研院所等单位，聚焦生产、存储、开发等环节；企业数据调查覆盖中央企业在鄂机构、数据集团、交易机构、技术企业（年收入2000万元以上且研发投入不低于10%）、应用企业（年收入1亿元以上且自建算力或数据中心）等，重点调查数据流通、价值转化等关键环节。纳入数据企业培育库及生成式人工智能、智能网联汽车等重点领域企业需应统尽统。</w:t>
      </w:r>
    </w:p>
    <w:p>
      <w:pPr>
        <w:keepNext w:val="0"/>
        <w:keepLines w:val="0"/>
        <w:widowControl/>
        <w:suppressLineNumbers w:val="0"/>
        <w:jc w:val="left"/>
        <w:rPr>
          <w:rFonts w:hint="eastAsia"/>
          <w:lang w:eastAsia="zh-CN"/>
        </w:rPr>
      </w:pPr>
      <w:r>
        <w:rPr>
          <w:rFonts w:hint="eastAsia"/>
          <w:lang w:eastAsia="zh-CN"/>
        </w:rPr>
        <w:t>调查步骤包括平台试填报、培训（国家2月11日，省级2月25日前后）、省级平台填报（3月5日前）、数据审核（属地初审2个工作日，省局终审）及国家平台填报（终审后2个工作日内）。要求依法调查，确保数据真实准确，严禁泄露数据；调查成果将作为政策制定、试点示范依据，持续准确填报企业在数据企业认定、项目支持等方面优先考虑。</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2026年2月8日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湖北省数据局</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"https://sjj.hubei.gov.cn/bmdt/tzgg/202602/t20260208_5872840.shtml" </w:instrText>
      </w:r>
      <w:r>
        <w:rPr>
          <w:rFonts w:hint="eastAsia" w:cs="仿宋_GB2312"/>
          <w:sz w:val="20"/>
          <w:szCs w:val="20"/>
          <w:lang w:bidi="ar"/>
        </w:rPr>
        <w:fldChar w:fldCharType="separate"/>
      </w:r>
      <w:r>
        <w:rPr>
          <w:rStyle w:val="31"/>
          <w:rFonts w:hint="eastAsia" w:cs="仿宋_GB2312"/>
          <w:sz w:val="20"/>
          <w:szCs w:val="20"/>
          <w:lang w:bidi="ar"/>
        </w:rPr>
        <w:t>https://sjj.hubei.gov.cn/bmdt/tzgg/202602/t20260208_5872840.shtml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2"/>
        <w:pageBreakBefore w:val="0"/>
        <w:kinsoku/>
        <w:wordWrap w:val="0"/>
        <w:overflowPunct/>
        <w:topLinePunct w:val="0"/>
        <w:autoSpaceDE/>
        <w:autoSpaceDN/>
        <w:bidi w:val="0"/>
        <w:adjustRightInd/>
        <w:ind w:left="0" w:leftChars="0" w:firstLine="0" w:firstLineChars="0"/>
        <w:textAlignment w:val="auto"/>
        <w:rPr>
          <w:rFonts w:hint="eastAsia" w:ascii="宋体" w:hAnsi="宋体" w:eastAsia="宋体" w:cs="宋体"/>
          <w:i/>
          <w:iCs/>
          <w:color w:val="666666"/>
          <w:kern w:val="0"/>
          <w:sz w:val="36"/>
          <w:szCs w:val="36"/>
          <w:shd w:val="clear" w:color="auto" w:fill="FFFFFF"/>
          <w:lang w:bidi="ar"/>
        </w:rPr>
      </w:pPr>
      <w:bookmarkStart w:id="20" w:name="_Toc214013989"/>
      <w:bookmarkStart w:id="21" w:name="_Toc31194"/>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20"/>
      <w:bookmarkEnd w:id="21"/>
    </w:p>
    <w:p>
      <w:pPr>
        <w:pageBreakBefore w:val="0"/>
        <w:kinsoku/>
        <w:wordWrap w:val="0"/>
        <w:overflowPunct/>
        <w:topLinePunct w:val="0"/>
        <w:autoSpaceDE/>
        <w:autoSpaceDN/>
        <w:bidi w:val="0"/>
        <w:adjustRightInd/>
        <w:ind w:left="0" w:leftChars="0" w:firstLine="464" w:firstLineChars="145"/>
        <w:textAlignment w:val="auto"/>
        <w:rPr>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2" w:name="_Toc21479"/>
      <w:r>
        <w:rPr>
          <w:rFonts w:hint="eastAsia"/>
          <w:lang w:eastAsia="zh-CN"/>
        </w:rPr>
        <w:t>王忠林在省委农村工作会议上强调</w:t>
      </w:r>
      <w:bookmarkEnd w:id="22"/>
    </w:p>
    <w:p>
      <w:pPr>
        <w:keepNext w:val="0"/>
        <w:keepLines w:val="0"/>
        <w:widowControl/>
        <w:suppressLineNumbers w:val="0"/>
        <w:jc w:val="left"/>
        <w:rPr>
          <w:rFonts w:hint="eastAsia"/>
          <w:lang w:eastAsia="zh-CN"/>
        </w:rPr>
      </w:pPr>
      <w:r>
        <w:rPr>
          <w:rFonts w:hint="eastAsia"/>
          <w:lang w:eastAsia="zh-CN"/>
        </w:rPr>
        <w:t xml:space="preserve">2月6日，湖北省委农村工作会议举行。省委书记、省人大常委会主任王忠林出席会议并强调，要深入学习贯彻党的二十届四中全会精神及习近平总书记关于“三农”工作的重要论述，落实中央农村工作会议部署，加快建设农业强省、打造新时代“鱼米之乡”，为推动支点建设提供坚实支撑。省委副书记、省长李殿勋主持会议，省委副书记诸葛宇杰通报2025年度强县工程考核情况。 </w:t>
      </w:r>
    </w:p>
    <w:p>
      <w:pPr>
        <w:keepNext w:val="0"/>
        <w:keepLines w:val="0"/>
        <w:widowControl/>
        <w:suppressLineNumbers w:val="0"/>
        <w:jc w:val="left"/>
        <w:rPr>
          <w:rFonts w:hint="eastAsia"/>
          <w:lang w:eastAsia="zh-CN"/>
        </w:rPr>
      </w:pPr>
      <w:r>
        <w:rPr>
          <w:rFonts w:hint="eastAsia"/>
          <w:lang w:eastAsia="zh-CN"/>
        </w:rPr>
        <w:t xml:space="preserve">会议指出，党中央始终将“三农”问题作为全党工作重中之重，湖北近年来推动农业增效益、农村增活力、农民增收入，农业农村发展稳中有进。要深刻把握新时代“三农”工作要求，锚定“十五五”建设国家优质农产品生产区、农业产业化发展先导区等战略目标，夯实发展支撑。 </w:t>
      </w:r>
    </w:p>
    <w:p>
      <w:pPr>
        <w:keepNext w:val="0"/>
        <w:keepLines w:val="0"/>
        <w:widowControl/>
        <w:suppressLineNumbers w:val="0"/>
        <w:jc w:val="left"/>
        <w:rPr>
          <w:rFonts w:hint="eastAsia"/>
          <w:lang w:eastAsia="zh-CN"/>
        </w:rPr>
      </w:pPr>
      <w:r>
        <w:rPr>
          <w:rFonts w:hint="eastAsia"/>
          <w:lang w:eastAsia="zh-CN"/>
        </w:rPr>
        <w:t xml:space="preserve">会议强调，要聚焦重点推进农业农村现代化：保障粮食安全，严守耕地红线，建设高标准农田，打造“荆楚粮仓”；推进十大农业产业链建设，提升精深加工水平，培育龙头企业和知名品牌；推进城乡融合，改善农村基础设施、公共服务和人居环境；多渠道促进农民增收，巩固脱贫攻坚成果；深化农村土地延包、集体产权、金融服务等改革；加强乡村治理，建强基层党组织，推进文明乡风建设，保障农村和谐稳定。 </w:t>
      </w:r>
    </w:p>
    <w:p>
      <w:pPr>
        <w:keepNext w:val="0"/>
        <w:keepLines w:val="0"/>
        <w:widowControl/>
        <w:suppressLineNumbers w:val="0"/>
        <w:jc w:val="left"/>
        <w:rPr>
          <w:rFonts w:hint="eastAsia"/>
          <w:lang w:eastAsia="zh-CN"/>
        </w:rPr>
      </w:pPr>
      <w:r>
        <w:rPr>
          <w:rFonts w:hint="eastAsia"/>
          <w:lang w:eastAsia="zh-CN"/>
        </w:rPr>
        <w:t>会议要求全面加强党对“三农”工作的领导，坚持五级书记抓乡村振兴，提升干部能力，树立正确政绩观，营造全社会支持“三农”的良好氛围。省领导吴海涛、盛阅春等及武汉市市长熊征宇在主分会场出席，咸宁市、大冶市、秭归县长岭村、湖北农发集团作交流发言。会议以视频形式召开，各市州县设分会场。</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2026年2月6日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"https://www.hubei.gov.cn/zwgk/hbyw/hbywqb/202602/t20260207_5872499.shtml"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https://www.hubei.gov.cn/zwgk/hbyw/hbywqb/202602/t20260207_5872499.shtml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3" w:name="_Toc9938"/>
      <w:r>
        <w:rPr>
          <w:rFonts w:hint="eastAsia"/>
          <w:lang w:eastAsia="zh-CN"/>
        </w:rPr>
        <w:t>王忠林主持召开省委常委会会议</w:t>
      </w:r>
      <w:bookmarkEnd w:id="23"/>
    </w:p>
    <w:p>
      <w:pPr>
        <w:keepNext w:val="0"/>
        <w:keepLines w:val="0"/>
        <w:widowControl/>
        <w:suppressLineNumbers w:val="0"/>
        <w:jc w:val="left"/>
        <w:rPr>
          <w:rFonts w:hint="eastAsia"/>
          <w:lang w:eastAsia="zh-CN"/>
        </w:rPr>
      </w:pPr>
      <w:r>
        <w:rPr>
          <w:rFonts w:hint="eastAsia"/>
          <w:lang w:eastAsia="zh-CN"/>
        </w:rPr>
        <w:t>2月6日，湖北省委常委会召开会议，由省委书记王忠林主持。会议传达学习习近平总书记近期重要讲话精神和中央有关会议精神，研究部署多项重点工作。在未来产业发展方面，会议强调要把握规律、突出重点、优化生态，推动科技创新与产业创新深度融合，强化金融和人才保障。关于统战工作，提出加强思想政治引领，服务中心大局，健全大统战工作格局。社会工作领域，要求以习近平新时代中国特色社会主义思想为指导，拓展新兴领域党建，加强社会群体服务管理及基层治理。会议还部署了群众身边不正之风和腐败问题集中整治，强调突出重点、分类施策、标本兼治；推进国资国企领域专项整治，压实党委主体责任，强化协同监督；深化拓展“干部素质提升年”，着力提升干部政治能力、视野格局、实干本领、专业素养和工作作风，锻造高素质干部队伍。此外，会议还研究了其他事项。</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2026年2月6日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"https://www.hubei.gov.cn/zwgk/hbyw/hbywqb/202602/t20260207_5872502.shtml"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https://www.hubei.gov.cn/zwgk/hbyw/hbywqb/202602/t20260207_5872502.shtml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4" w:name="_Toc21897"/>
      <w:r>
        <w:rPr>
          <w:rFonts w:hint="eastAsia"/>
          <w:lang w:eastAsia="zh-CN"/>
        </w:rPr>
        <w:t>王忠林出席全省群众身边不正之风和腐败问题集中整治总结暨2026年动员部署会</w:t>
      </w:r>
      <w:bookmarkEnd w:id="24"/>
    </w:p>
    <w:p>
      <w:pPr>
        <w:keepNext w:val="0"/>
        <w:keepLines w:val="0"/>
        <w:widowControl/>
        <w:suppressLineNumbers w:val="0"/>
        <w:jc w:val="left"/>
        <w:rPr>
          <w:rFonts w:hint="eastAsia"/>
          <w:lang w:eastAsia="zh-CN"/>
        </w:rPr>
      </w:pPr>
      <w:r>
        <w:rPr>
          <w:rFonts w:hint="eastAsia"/>
          <w:lang w:eastAsia="zh-CN"/>
        </w:rPr>
        <w:t>2月9日，全省群众身边不正之风和腐败问题集中整治总结暨2026年动员部署会召开。省委书记、省人大常委会主任王忠林出席会议并强调，要深入学习贯彻习近平总书记重要指示精神，落实中央纪委五次全会部署，聚力攻坚、决战决胜，为推进支点建设提供坚实保障。省委副书记诸葛宇杰主持会议，省委常委、省纪委书记、省监委主任侯淅珉解读今年工作实施方案。</w:t>
      </w:r>
    </w:p>
    <w:p>
      <w:pPr>
        <w:keepNext w:val="0"/>
        <w:keepLines w:val="0"/>
        <w:widowControl/>
        <w:suppressLineNumbers w:val="0"/>
        <w:jc w:val="left"/>
        <w:rPr>
          <w:rFonts w:hint="eastAsia"/>
          <w:lang w:eastAsia="zh-CN"/>
        </w:rPr>
      </w:pPr>
      <w:r>
        <w:rPr>
          <w:rFonts w:hint="eastAsia"/>
          <w:lang w:eastAsia="zh-CN"/>
        </w:rPr>
        <w:t>王忠林总结过去一年工作时指出，集中整治彰显了党中央反腐惩恶的坚定决心和执政为民的价值追求，要以高度政治自觉持续推进，坚定拥护“两个确立”、做到“两个维护”。他强调，今年是集中整治攻坚决战之年，要按“早发现、快查处、肃法纪、严纠治、固长效”要求，打好总体战、攻坚战：高位推进，强化政治监督确保责任落实；查深查细，以自我革命精神排查问题，及时回应群众诉求；锚定重点，攻坚民生领域信访治理，深化农村“三资”、养老服务等领域整治，常态治理“校园餐”问题；分类施策，严惩“蝇贪蚁腐”，健全长效机制；务求实效，结合正确政绩观教育，确保成果经得起检验。</w:t>
      </w:r>
    </w:p>
    <w:p>
      <w:pPr>
        <w:keepNext w:val="0"/>
        <w:keepLines w:val="0"/>
        <w:widowControl/>
        <w:suppressLineNumbers w:val="0"/>
        <w:jc w:val="left"/>
        <w:rPr>
          <w:rFonts w:hint="eastAsia"/>
          <w:lang w:eastAsia="zh-CN"/>
        </w:rPr>
      </w:pPr>
      <w:r>
        <w:rPr>
          <w:rFonts w:hint="eastAsia"/>
          <w:lang w:eastAsia="zh-CN"/>
        </w:rPr>
        <w:t>王忠林要求，加强组织领导，强化“党委政府主责、纪委牵头抓总、部门协同推动、市县主抓主战”责任体系，优化方式方法，统筹推进集中整治与中心工作，营造风清气正环境。省领导张文兵、吴海涛、盛阅春、彭勇、蔚盛斌出席会议。</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2026年2月9日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"https://www.hubei.gov.cn/zwgk/hbyw/hbywqb/202602/t20260210_5873979.shtml"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https://www.hubei.gov.cn/zwgk/hbyw/hbywqb/202602/t20260210_5873979.shtml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5" w:name="_Toc13037"/>
      <w:r>
        <w:rPr>
          <w:rFonts w:hint="eastAsia"/>
          <w:lang w:eastAsia="zh-CN"/>
        </w:rPr>
        <w:t>王忠林出席全省国资国企领域突出问题专项整治动员部署会</w:t>
      </w:r>
      <w:bookmarkEnd w:id="25"/>
    </w:p>
    <w:p>
      <w:pPr>
        <w:keepNext w:val="0"/>
        <w:keepLines w:val="0"/>
        <w:widowControl/>
        <w:suppressLineNumbers w:val="0"/>
        <w:jc w:val="left"/>
        <w:rPr>
          <w:rFonts w:hint="eastAsia"/>
          <w:lang w:eastAsia="zh-CN"/>
        </w:rPr>
      </w:pPr>
      <w:r>
        <w:rPr>
          <w:rFonts w:hint="eastAsia"/>
          <w:lang w:eastAsia="zh-CN"/>
        </w:rPr>
        <w:t>2月10日，全省国资国企领域突出问题专项整治动员部署会召开。省委书记、省人大常委会主任王忠林强调，要深入学习贯彻习近平总书记关于国有企业改革发展和党的建设的重要论述，落实二十届中央纪委五次全会精神，深入开展专项整治，以管党治党新成效引领保障国资国企高质量发展。省委副书记、省长李殿勋主持会议，省委常委、省纪委书记、省监委主任侯淅珉解读专项整治工作方案。</w:t>
      </w:r>
    </w:p>
    <w:p>
      <w:pPr>
        <w:keepNext w:val="0"/>
        <w:keepLines w:val="0"/>
        <w:widowControl/>
        <w:suppressLineNumbers w:val="0"/>
        <w:jc w:val="left"/>
        <w:rPr>
          <w:rFonts w:hint="eastAsia"/>
          <w:lang w:eastAsia="zh-CN"/>
        </w:rPr>
      </w:pPr>
      <w:r>
        <w:rPr>
          <w:rFonts w:hint="eastAsia"/>
          <w:lang w:eastAsia="zh-CN"/>
        </w:rPr>
        <w:t>会议指出，要统一思想行动，剖析深层次问题，刀刃向内纠治顽瘴痼疾。从严从实加强教育，以案明纪释法，警示干部做党纪国法践行者、国有资产守卫者。坚决有力查办案件，有案必查、有腐必惩，严肃查处问题线索，斩断利益输送链条。纵深推进专项治理，聚焦违规投资、“控股不控权”等问题，动真碰硬一抓到底。强化国资监管，紧盯“一把手”和项目决策等重点，完善权责清单，创新监管方式。建立健全长效机制，修订制度规范，把权力关进制度笼子。推动高质量发展，加强党建，聚焦主责主业，深化改革，做强做优做大。会议要求，强化组织领导，一级抓一级，企业党组织扛</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"https://www.hubei.gov.cn/zwgk/hbyw/hbywqb/202602/t20260211_5874993.shtml"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https://www.hubei.gov.cn/zwgk/hbyw/hbywqb/202602/t20260211_5874993.shtml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6" w:name="_Toc32338"/>
      <w:r>
        <w:rPr>
          <w:rFonts w:hint="eastAsia"/>
          <w:lang w:eastAsia="zh-CN"/>
        </w:rPr>
        <w:t>王忠林在全省组织部长会议上强调</w:t>
      </w:r>
      <w:bookmarkEnd w:id="26"/>
    </w:p>
    <w:p>
      <w:pPr>
        <w:keepNext w:val="0"/>
        <w:keepLines w:val="0"/>
        <w:widowControl/>
        <w:suppressLineNumbers w:val="0"/>
        <w:jc w:val="left"/>
        <w:rPr>
          <w:rFonts w:hint="eastAsia"/>
          <w:lang w:eastAsia="zh-CN"/>
        </w:rPr>
      </w:pPr>
      <w:r>
        <w:rPr>
          <w:rFonts w:hint="eastAsia"/>
          <w:lang w:eastAsia="zh-CN"/>
        </w:rPr>
        <w:t>2月10日，湖北省委书记、省人大常委会主任王忠林出席全省组织部长会议并讲话。他强调，要深入学习贯彻党的二十届四中全会精神，全面落实习近平总书记关于党的建设和自我革命的重要思想，以锻造坚强组织、锤炼过硬队伍为核心，推动组织工作提质增效，为加快建成中部地区崛起重要战略支点提供有力保障。</w:t>
      </w:r>
    </w:p>
    <w:p>
      <w:pPr>
        <w:keepNext w:val="0"/>
        <w:keepLines w:val="0"/>
        <w:widowControl/>
        <w:suppressLineNumbers w:val="0"/>
        <w:jc w:val="left"/>
        <w:rPr>
          <w:rFonts w:hint="eastAsia"/>
          <w:lang w:eastAsia="zh-CN"/>
        </w:rPr>
      </w:pPr>
      <w:r>
        <w:rPr>
          <w:rFonts w:hint="eastAsia"/>
          <w:lang w:eastAsia="zh-CN"/>
        </w:rPr>
        <w:t>王忠林指出，过去一年全省组织工作服务支点建设成效显著，但当前复杂形势对党建工作提出新挑战，需以创新应对变局。他强调，要聚焦六大重点任务：以政治建设统领，推动党中央决策部署落地；借市县乡换届契机，按“六个既看又看”标准选优配强班子；深化“干部素质提升年”，增强干部发展、攻坚、群众工作和风险防范能力；从严管权治权，强化干部日常及履职监督；大抓基层党组织建设，增强政治、组织和服务功能；实施人才强省战略，优化引才用才服务，打造全国重要人才高地。</w:t>
      </w:r>
    </w:p>
    <w:p>
      <w:pPr>
        <w:keepNext w:val="0"/>
        <w:keepLines w:val="0"/>
        <w:widowControl/>
        <w:suppressLineNumbers w:val="0"/>
        <w:jc w:val="left"/>
        <w:rPr>
          <w:rFonts w:hint="eastAsia"/>
          <w:lang w:eastAsia="zh-CN"/>
        </w:rPr>
      </w:pPr>
      <w:r>
        <w:rPr>
          <w:rFonts w:hint="eastAsia"/>
          <w:lang w:eastAsia="zh-CN"/>
        </w:rPr>
        <w:t>会议要求全面加强党对组织工作的领导，各级组织部门要践行“讲政治、重公道、业务精、作风好”要求，为支点建设作更大贡献。省委常委、组织部部长何良军主持会议，省领导吴海涛、盛阅春、彭勇出席，各市州及省直单位主要负责同志参会。</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"https://www.hubei.gov.cn/zwgk/hbyw/hbywqb/202602/t20260211_5874992.shtml"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https://www.hubei.gov.cn/zwgk/hbyw/hbywqb/202602/t20260211_5874992.shtml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7" w:name="_Toc20705"/>
      <w:r>
        <w:rPr>
          <w:rFonts w:hint="eastAsia"/>
          <w:lang w:eastAsia="zh-CN"/>
        </w:rPr>
        <w:t>李殿勋主持召开省政府常务会议</w:t>
      </w:r>
      <w:bookmarkEnd w:id="27"/>
    </w:p>
    <w:p>
      <w:pPr>
        <w:keepNext w:val="0"/>
        <w:keepLines w:val="0"/>
        <w:widowControl/>
        <w:suppressLineNumbers w:val="0"/>
        <w:jc w:val="left"/>
        <w:rPr>
          <w:rFonts w:hint="eastAsia"/>
          <w:lang w:eastAsia="zh-CN"/>
        </w:rPr>
      </w:pPr>
      <w:r>
        <w:rPr>
          <w:rFonts w:hint="eastAsia"/>
          <w:lang w:eastAsia="zh-CN"/>
        </w:rPr>
        <w:t>2月9日，省委副书记、省长李殿勋主持召开省政府常务会议，传达学习习近平总书记近期重要讲话及中央有关文件精神，听取全省支点建设2025年总结评估报告并讨论2026年监测指标体系和重点工作清单，听取法治政府建设情况汇报，部署春节假期重点工作。</w:t>
      </w:r>
    </w:p>
    <w:p>
      <w:pPr>
        <w:keepNext w:val="0"/>
        <w:keepLines w:val="0"/>
        <w:widowControl/>
        <w:suppressLineNumbers w:val="0"/>
        <w:jc w:val="left"/>
        <w:rPr>
          <w:rFonts w:hint="eastAsia"/>
          <w:lang w:eastAsia="zh-CN"/>
        </w:rPr>
      </w:pPr>
      <w:r>
        <w:rPr>
          <w:rFonts w:hint="eastAsia"/>
          <w:lang w:eastAsia="zh-CN"/>
        </w:rPr>
        <w:t>会议强调，要深学细悟习近平总书记关于作风建设的重要论述，巩固拓展中央八项规定精神学习教育成果，推进政府系统作风建设常态化长效化，引导党员干部树立正确政绩观，养成务实高效清廉的作风。在支点建设方面，会议要求聚焦建成中部地区崛起重要战略支点目标，突出“做强自身实力、发挥支撑作用”，以改革创新为动力，完善2026年监测指标体系，细化重点任务，实施“支点建设七大战略”，提升经济、科技实力和综合竞争力，发挥科技创新引领等支撑作用。</w:t>
      </w:r>
    </w:p>
    <w:p>
      <w:pPr>
        <w:keepNext w:val="0"/>
        <w:keepLines w:val="0"/>
        <w:widowControl/>
        <w:suppressLineNumbers w:val="0"/>
        <w:jc w:val="left"/>
        <w:rPr>
          <w:rFonts w:hint="eastAsia"/>
          <w:lang w:eastAsia="zh-CN"/>
        </w:rPr>
      </w:pPr>
      <w:r>
        <w:rPr>
          <w:rFonts w:hint="eastAsia"/>
          <w:lang w:eastAsia="zh-CN"/>
        </w:rPr>
        <w:t>会议指出，要践行习近平法治思想，统筹推进科学立法、严格执法、公正司法、全民守法，推进政府职能转变与服务变革，加强政务公开与法治监督，建设人民满意的法治型服务型政府。针对春节假期，会议部署做好民生商品保供、困难群众关爱救助，保障路水电气讯等服务运营，落实交通、消防等重点领域安全管控措施，加强值班值守与应急处置，确保社会大局平稳。</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2026年2月9日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"https://www.hubei.gov.cn/zwgk/hbyw/hbywqb/202602/t20260209_5873962.shtml"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https://www.hubei.gov.cn/zwgk/hbyw/hbywqb/202602/t20260209_5873962.shtml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8" w:name="_Toc23728"/>
      <w:r>
        <w:rPr>
          <w:rFonts w:hint="eastAsia"/>
          <w:lang w:eastAsia="zh-CN"/>
        </w:rPr>
        <w:t>李殿勋主持召开省政府专题会议研究推进全省绿色水经济加快发展</w:t>
      </w:r>
      <w:bookmarkEnd w:id="28"/>
    </w:p>
    <w:p>
      <w:pPr>
        <w:keepNext w:val="0"/>
        <w:keepLines w:val="0"/>
        <w:widowControl/>
        <w:suppressLineNumbers w:val="0"/>
        <w:jc w:val="left"/>
        <w:rPr>
          <w:rFonts w:hint="eastAsia"/>
          <w:lang w:eastAsia="zh-CN"/>
        </w:rPr>
      </w:pPr>
      <w:r>
        <w:rPr>
          <w:rFonts w:hint="eastAsia"/>
          <w:lang w:eastAsia="zh-CN"/>
        </w:rPr>
        <w:t>2月10日，湖北省委副书记、省长李殿勋主持召开省政府专题会议，深入学习贯彻党的二十届四中全会和习近平总书记考察湖北重要讲话精神，研究推进全省绿色水经济加快发展。李殿勋指出，要坚定践行“绿水青山就是金山银山”理念，充分用好湖北水资源禀赋，在守牢水安全、水生态安全和水资源安全三条底线基础上，以改革创新为根本动力，依托国有“三资”管理改革，加快培育规模庞大、品质优良、高度融合的绿色水经济。</w:t>
      </w:r>
    </w:p>
    <w:p>
      <w:pPr>
        <w:keepNext w:val="0"/>
        <w:keepLines w:val="0"/>
        <w:widowControl/>
        <w:suppressLineNumbers w:val="0"/>
        <w:jc w:val="left"/>
        <w:rPr>
          <w:rFonts w:hint="eastAsia"/>
          <w:lang w:eastAsia="zh-CN"/>
        </w:rPr>
      </w:pPr>
      <w:r>
        <w:rPr>
          <w:rFonts w:hint="eastAsia"/>
          <w:lang w:eastAsia="zh-CN"/>
        </w:rPr>
        <w:t>李殿勋强调，发展绿色水经济要遵循“新需求引领新供给、新供给创造新需求”双重逻辑，围绕内河航运、生态养殖、滨水空间及大健康、新文旅、泛娱乐等重点领域，科学务实发展五大业态：一是现代港航水经济，推动岸线资源有偿使用和港口布局优化，打造畅通高效航运网络；二是特色养殖水经济，探索淡水渔业生态养殖，发展高端养殖和生态综合种养；三是文旅康养水经济，推动“水文旅”扩容提质，打造水上嘉年华；四是清洁高效能源水经济，推进清洁水能开发和水冷热能综合利用；五是生态水经济，做强水利用产业，壮大节水产业集群，拓展水资源生态价值转化空间。</w:t>
      </w:r>
    </w:p>
    <w:p>
      <w:pPr>
        <w:keepNext w:val="0"/>
        <w:keepLines w:val="0"/>
        <w:widowControl/>
        <w:suppressLineNumbers w:val="0"/>
        <w:jc w:val="left"/>
        <w:rPr>
          <w:rFonts w:hint="eastAsia"/>
          <w:lang w:eastAsia="zh-CN"/>
        </w:rPr>
      </w:pPr>
      <w:r>
        <w:rPr>
          <w:rFonts w:hint="eastAsia"/>
          <w:lang w:eastAsia="zh-CN"/>
        </w:rPr>
        <w:t>李殿勋要求，各地区、各相关部门要坚持因地制宜、分类示范，以科学规划为引领、依法确权为基础，推动绿色水经济差异化、特色化发展；筑牢科技、金融、平台、智力、政策五个支撑；健全统筹协调、协同联动、统计监测等工作机制，确保各项任务落到实处、早见成效。副省长黎东辉参加会议。</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"https://www.hubei.gov.cn/zwgk/hbyw/hbywqb/202602/t20260210_5874948.shtml"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https://www.hubei.gov.cn/zwgk/hbyw/hbywqb/202602/t20260210_5874948.shtml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9" w:name="_Toc2500"/>
      <w:r>
        <w:rPr>
          <w:rFonts w:hint="eastAsia"/>
          <w:lang w:eastAsia="zh-CN"/>
        </w:rPr>
        <w:t>湖北召开“高效办成一件事”2026年度第一批重点事项动员部署会</w:t>
      </w:r>
      <w:bookmarkEnd w:id="29"/>
    </w:p>
    <w:p>
      <w:pPr>
        <w:rPr>
          <w:rFonts w:hint="eastAsia"/>
        </w:rPr>
      </w:pPr>
      <w:r>
        <w:rPr>
          <w:rFonts w:hint="eastAsia"/>
        </w:rPr>
        <w:t>2月8日，湖北省“高效办成一件事”2026年度第一批重点事项动员部署会在武汉召开。省数据局党组成员、副局长刘富炜出席会议并讲话，各地政务管理部门负责同志参会。会议通报全省工作推进情况，并部署2026年度第一批重点事项。根据安排，2026年湖北将分两批完成80项重点事项落地，其中第一批推进14项，包括优化升级开办养老机构、企业购置不动产转移登记等7个“一件事”，统筹推进教师资格认定等4个“一件事”，对接国务院部门实施的海船开航等3个“一件事”。</w:t>
      </w:r>
    </w:p>
    <w:p>
      <w:pPr>
        <w:rPr>
          <w:rFonts w:hint="eastAsia"/>
        </w:rPr>
      </w:pPr>
      <w:r>
        <w:rPr>
          <w:rFonts w:hint="eastAsia"/>
        </w:rPr>
        <w:t>会议要求，需有序推进重点事项落地，强化系统功能应用与主动服务意识，深入推进全省通办、容缺速办等多元化办事方式，持续深化“一网通办”，升级省一体化政务服务平台，打造鄂汇办超级服务端，推动更多事项“网上办、掌上办”。同时强调要提升政务服务质效，推进重点事项扩围增效，推动流程便捷化、服务集成化等，实现政务服务从“能办”向“好办”“易办”“智办”转变，并推动政务服务中心转型，整合资源、优化布局，实现政府运行与办事成本“双下降”，政务服务标准化、规范化、便利化水平“三提升”。</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2026年2月8日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湖北省数据局</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color w:val="auto"/>
          <w:sz w:val="20"/>
          <w:szCs w:val="20"/>
          <w:u w:val="none"/>
          <w:lang w:bidi="ar"/>
        </w:rPr>
        <w:fldChar w:fldCharType="begin"/>
      </w:r>
      <w:r>
        <w:rPr>
          <w:rFonts w:hint="eastAsia" w:cs="仿宋_GB2312"/>
          <w:color w:val="auto"/>
          <w:sz w:val="20"/>
          <w:szCs w:val="20"/>
          <w:u w:val="none"/>
          <w:lang w:bidi="ar"/>
        </w:rPr>
        <w:instrText xml:space="preserve"> HYPERLINK "https://sjj.hubei.gov.cn/bmdt/sjjyw/sj/202602/t20260210_5874605.shtml" </w:instrText>
      </w:r>
      <w:r>
        <w:rPr>
          <w:rFonts w:hint="eastAsia" w:cs="仿宋_GB2312"/>
          <w:color w:val="auto"/>
          <w:sz w:val="20"/>
          <w:szCs w:val="20"/>
          <w:u w:val="none"/>
          <w:lang w:bidi="ar"/>
        </w:rPr>
        <w:fldChar w:fldCharType="separate"/>
      </w:r>
      <w:r>
        <w:rPr>
          <w:rStyle w:val="31"/>
          <w:rFonts w:hint="eastAsia" w:cs="仿宋_GB2312"/>
          <w:sz w:val="20"/>
          <w:szCs w:val="20"/>
          <w:lang w:bidi="ar"/>
        </w:rPr>
        <w:t>https://sjj.hubei.gov.cn/bmdt/sjjyw/sj/202602/t20260210_5874605.shtml</w:t>
      </w:r>
      <w:r>
        <w:rPr>
          <w:rFonts w:hint="eastAsia" w:cs="仿宋_GB2312"/>
          <w:color w:val="auto"/>
          <w:sz w:val="20"/>
          <w:szCs w:val="20"/>
          <w:u w:val="none"/>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rPr>
          <w:rFonts w:hint="eastAsia"/>
        </w:rPr>
      </w:pPr>
    </w:p>
    <w:sectPr>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FangSong_GB2312">
    <w:altName w:val="仿宋_GB2312"/>
    <w:panose1 w:val="02010609030101010101"/>
    <w:charset w:val="86"/>
    <w:family w:val="auto"/>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p>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jc w:val="distribute"/>
      <w:rPr>
        <w:rFonts w:eastAsia="宋体"/>
        <w:i w:val="0"/>
        <w:iCs w:val="0"/>
      </w:rPr>
    </w:pPr>
    <w:r>
      <mc:AlternateContent>
        <mc:Choice Requires="wpg">
          <w:drawing>
            <wp:inline distT="0" distB="0" distL="114300" distR="114300">
              <wp:extent cx="702945" cy="227330"/>
              <wp:effectExtent l="0" t="0" r="8255" b="1270"/>
              <wp:docPr id="14"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13"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S//1lLkAAADa&#10;AAAADwAAAGRycy9kb3ducmV2LnhtbEWPQYvCMBSE7wv+h/AEb2uiB1er0YOwsLfFrh68PZpnW2xe&#10;avO26r83guBxmJlvmNXm5hvVUxfrwBYmYwOKuAiu5tLC/u/7cw4qCrLDJjBZuFOEzXrwscLMhSvv&#10;qM+lVAnCMUMLlUibaR2LijzGcWiJk3cKnUdJsiu16/Ca4L7RU2Nm2mPNaaHClrYVFef831vgel/m&#10;fW8uxQFzPf3FxVaOYu1oODFLUEI3eYdf7R9n4QueV9IN0O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9ZS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vIH5rrsAAADb&#10;AAAADwAAAGRycy9kb3ducmV2LnhtbEVPS4vCMBC+C/6HMII3Tasg2jV6WBAfyOJWPextbMa2bDMp&#10;Terj328EYW/z8T1nvnyYStyocaVlBfEwAkGcWV1yruB0XA2mIJxH1lhZJgVPcrBcdDtzTLS98zfd&#10;Up+LEMIuQQWF93UipcsKMuiGtiYO3NU2Bn2ATS51g/cQbio5iqKJNFhyaCiwps+Cst+0NQrkWB5+&#10;6tnXSV+25/hIO2rX+1apfi+OPkB4evh/8du90WH+GF6/h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H5rrsAAADb&#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val="0"/>
        <w:iCs w:val="0"/>
      </w:rPr>
      <w:t xml:space="preserve">中国移动通信集团湖北有限公司   </w:t>
    </w:r>
    <w:r>
      <w:rPr>
        <w:rFonts w:hint="eastAsia"/>
        <w:i/>
        <w:iCs/>
      </w:rPr>
      <w:t xml:space="preserve">                       </w:t>
    </w:r>
    <w:r>
      <w:rPr>
        <w:rFonts w:hint="eastAsia"/>
        <w:i w:val="0"/>
        <w:iCs w:val="0"/>
      </w:rPr>
      <w:t>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46CA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765C43"/>
    <w:rsid w:val="050F64AF"/>
    <w:rsid w:val="06601CDF"/>
    <w:rsid w:val="067D27D9"/>
    <w:rsid w:val="0753517A"/>
    <w:rsid w:val="078219B5"/>
    <w:rsid w:val="07E70D1A"/>
    <w:rsid w:val="0826583C"/>
    <w:rsid w:val="08683CDA"/>
    <w:rsid w:val="08753AC5"/>
    <w:rsid w:val="087607E6"/>
    <w:rsid w:val="08AD661F"/>
    <w:rsid w:val="09405381"/>
    <w:rsid w:val="0A434350"/>
    <w:rsid w:val="0AC91394"/>
    <w:rsid w:val="0AE20526"/>
    <w:rsid w:val="0B841E7A"/>
    <w:rsid w:val="0B922B80"/>
    <w:rsid w:val="0BDC6B84"/>
    <w:rsid w:val="0C2935A5"/>
    <w:rsid w:val="0C4F07D9"/>
    <w:rsid w:val="0CA37841"/>
    <w:rsid w:val="0E83792A"/>
    <w:rsid w:val="0E886CBA"/>
    <w:rsid w:val="0ED95576"/>
    <w:rsid w:val="0FBC07B5"/>
    <w:rsid w:val="10440482"/>
    <w:rsid w:val="10FC2F79"/>
    <w:rsid w:val="111057C3"/>
    <w:rsid w:val="11823249"/>
    <w:rsid w:val="120B217A"/>
    <w:rsid w:val="12134735"/>
    <w:rsid w:val="123B7AAA"/>
    <w:rsid w:val="125F2DFF"/>
    <w:rsid w:val="13874EC8"/>
    <w:rsid w:val="142C6563"/>
    <w:rsid w:val="14C64FA3"/>
    <w:rsid w:val="15B11221"/>
    <w:rsid w:val="15C7773F"/>
    <w:rsid w:val="161A531E"/>
    <w:rsid w:val="16FC4447"/>
    <w:rsid w:val="17680B0C"/>
    <w:rsid w:val="17B83DC4"/>
    <w:rsid w:val="17D14750"/>
    <w:rsid w:val="17FD7FE9"/>
    <w:rsid w:val="18646255"/>
    <w:rsid w:val="190E24E6"/>
    <w:rsid w:val="1918096B"/>
    <w:rsid w:val="194C3CCF"/>
    <w:rsid w:val="1A0F674F"/>
    <w:rsid w:val="1A183BCF"/>
    <w:rsid w:val="1A845EF2"/>
    <w:rsid w:val="1A9D4E5B"/>
    <w:rsid w:val="1AF417A3"/>
    <w:rsid w:val="1B59234B"/>
    <w:rsid w:val="1B7D415C"/>
    <w:rsid w:val="1BF12377"/>
    <w:rsid w:val="1CCE6020"/>
    <w:rsid w:val="1CF57803"/>
    <w:rsid w:val="1D271D7A"/>
    <w:rsid w:val="1D281EAC"/>
    <w:rsid w:val="1D37585D"/>
    <w:rsid w:val="1D3F07C9"/>
    <w:rsid w:val="1DCA2FAB"/>
    <w:rsid w:val="1DF069A8"/>
    <w:rsid w:val="1DFA5F9C"/>
    <w:rsid w:val="1E14059F"/>
    <w:rsid w:val="1EE44AF0"/>
    <w:rsid w:val="1F3E7A96"/>
    <w:rsid w:val="1F6B1967"/>
    <w:rsid w:val="20041B75"/>
    <w:rsid w:val="20252704"/>
    <w:rsid w:val="20E51F26"/>
    <w:rsid w:val="2103535F"/>
    <w:rsid w:val="21A9142B"/>
    <w:rsid w:val="21E6176B"/>
    <w:rsid w:val="231A50A3"/>
    <w:rsid w:val="23C0562A"/>
    <w:rsid w:val="243A4E0B"/>
    <w:rsid w:val="24AC6718"/>
    <w:rsid w:val="25DB28FA"/>
    <w:rsid w:val="266876DA"/>
    <w:rsid w:val="27412B01"/>
    <w:rsid w:val="2776664F"/>
    <w:rsid w:val="27EF66E7"/>
    <w:rsid w:val="28ED036A"/>
    <w:rsid w:val="290A5904"/>
    <w:rsid w:val="29355D18"/>
    <w:rsid w:val="29CD2F7F"/>
    <w:rsid w:val="2A1B05EA"/>
    <w:rsid w:val="2A6508F8"/>
    <w:rsid w:val="2B8A4E7D"/>
    <w:rsid w:val="2BCF3A5F"/>
    <w:rsid w:val="2BDC1404"/>
    <w:rsid w:val="2BE713BB"/>
    <w:rsid w:val="2C8A4A20"/>
    <w:rsid w:val="2CC5180B"/>
    <w:rsid w:val="2CCFBF5F"/>
    <w:rsid w:val="2D6708C5"/>
    <w:rsid w:val="2D856BEC"/>
    <w:rsid w:val="2DAD387D"/>
    <w:rsid w:val="2DE44242"/>
    <w:rsid w:val="2F0A3A24"/>
    <w:rsid w:val="2F3E7A4E"/>
    <w:rsid w:val="302C1733"/>
    <w:rsid w:val="30656B3C"/>
    <w:rsid w:val="310247BE"/>
    <w:rsid w:val="310835FF"/>
    <w:rsid w:val="31A1082A"/>
    <w:rsid w:val="32AF8364"/>
    <w:rsid w:val="32CA1293"/>
    <w:rsid w:val="33281481"/>
    <w:rsid w:val="33595EFA"/>
    <w:rsid w:val="3363215A"/>
    <w:rsid w:val="33D711A0"/>
    <w:rsid w:val="33F38830"/>
    <w:rsid w:val="34076004"/>
    <w:rsid w:val="342E49F7"/>
    <w:rsid w:val="34935BC5"/>
    <w:rsid w:val="35725E7F"/>
    <w:rsid w:val="3619453F"/>
    <w:rsid w:val="36D42F37"/>
    <w:rsid w:val="36D746DA"/>
    <w:rsid w:val="37030542"/>
    <w:rsid w:val="38B764DA"/>
    <w:rsid w:val="397D4DF2"/>
    <w:rsid w:val="39B44138"/>
    <w:rsid w:val="39C678D5"/>
    <w:rsid w:val="3A1351F8"/>
    <w:rsid w:val="3B8D3677"/>
    <w:rsid w:val="3CA96714"/>
    <w:rsid w:val="3CFBB2F9"/>
    <w:rsid w:val="3D1F0B21"/>
    <w:rsid w:val="3D485319"/>
    <w:rsid w:val="3D4D7047"/>
    <w:rsid w:val="3D8808B9"/>
    <w:rsid w:val="3DDD468F"/>
    <w:rsid w:val="3E410903"/>
    <w:rsid w:val="3EA04765"/>
    <w:rsid w:val="3EBDF2A9"/>
    <w:rsid w:val="3ECA64CC"/>
    <w:rsid w:val="3EDD3558"/>
    <w:rsid w:val="3F5274EE"/>
    <w:rsid w:val="3F7D5839"/>
    <w:rsid w:val="3FFE71A1"/>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623525F"/>
    <w:rsid w:val="46300235"/>
    <w:rsid w:val="46B40180"/>
    <w:rsid w:val="473A22D0"/>
    <w:rsid w:val="478D1C10"/>
    <w:rsid w:val="47BD1E82"/>
    <w:rsid w:val="47FE35A2"/>
    <w:rsid w:val="48151A5B"/>
    <w:rsid w:val="487A37DC"/>
    <w:rsid w:val="49263474"/>
    <w:rsid w:val="49303C95"/>
    <w:rsid w:val="499A7B7E"/>
    <w:rsid w:val="4A0E7992"/>
    <w:rsid w:val="4A880CE9"/>
    <w:rsid w:val="4AC544BB"/>
    <w:rsid w:val="4B226DD3"/>
    <w:rsid w:val="4BCB5F67"/>
    <w:rsid w:val="4BEE63CE"/>
    <w:rsid w:val="4C14267B"/>
    <w:rsid w:val="4C9D2875"/>
    <w:rsid w:val="4CB41768"/>
    <w:rsid w:val="4CE04F75"/>
    <w:rsid w:val="4D341C91"/>
    <w:rsid w:val="4DBC4909"/>
    <w:rsid w:val="4DFF8087"/>
    <w:rsid w:val="4F1D0E77"/>
    <w:rsid w:val="4F2418C1"/>
    <w:rsid w:val="4F252466"/>
    <w:rsid w:val="4FB6E2D2"/>
    <w:rsid w:val="50804CA1"/>
    <w:rsid w:val="50D4623C"/>
    <w:rsid w:val="50DC7480"/>
    <w:rsid w:val="51097994"/>
    <w:rsid w:val="51CD567E"/>
    <w:rsid w:val="51DD2A0A"/>
    <w:rsid w:val="51FA302C"/>
    <w:rsid w:val="521E7BC5"/>
    <w:rsid w:val="523C0389"/>
    <w:rsid w:val="52C92E63"/>
    <w:rsid w:val="536313E2"/>
    <w:rsid w:val="53BE53D7"/>
    <w:rsid w:val="54B8530B"/>
    <w:rsid w:val="54E20BCF"/>
    <w:rsid w:val="550F374B"/>
    <w:rsid w:val="55EB0ED2"/>
    <w:rsid w:val="56167F05"/>
    <w:rsid w:val="564A639B"/>
    <w:rsid w:val="565B7F3A"/>
    <w:rsid w:val="57146818"/>
    <w:rsid w:val="572465F5"/>
    <w:rsid w:val="574959B6"/>
    <w:rsid w:val="57592C33"/>
    <w:rsid w:val="57752E66"/>
    <w:rsid w:val="57907A19"/>
    <w:rsid w:val="57B85C78"/>
    <w:rsid w:val="57CB3FEF"/>
    <w:rsid w:val="57DF6D37"/>
    <w:rsid w:val="58572298"/>
    <w:rsid w:val="58A91308"/>
    <w:rsid w:val="59B51A6B"/>
    <w:rsid w:val="59D30900"/>
    <w:rsid w:val="5A2537F3"/>
    <w:rsid w:val="5A316BBC"/>
    <w:rsid w:val="5ADB1C51"/>
    <w:rsid w:val="5B310B71"/>
    <w:rsid w:val="5B49484F"/>
    <w:rsid w:val="5BF9E97E"/>
    <w:rsid w:val="5C89392A"/>
    <w:rsid w:val="5C915CF5"/>
    <w:rsid w:val="5CAA6A49"/>
    <w:rsid w:val="5D0F67F8"/>
    <w:rsid w:val="5D78571C"/>
    <w:rsid w:val="5DFF1BDB"/>
    <w:rsid w:val="5E572837"/>
    <w:rsid w:val="5EB236E5"/>
    <w:rsid w:val="5ED1A490"/>
    <w:rsid w:val="5EF27BD4"/>
    <w:rsid w:val="5F5C5326"/>
    <w:rsid w:val="5FAB5C16"/>
    <w:rsid w:val="5FF2703A"/>
    <w:rsid w:val="607C09C6"/>
    <w:rsid w:val="61314591"/>
    <w:rsid w:val="61506B0B"/>
    <w:rsid w:val="625D6F2E"/>
    <w:rsid w:val="639F01FD"/>
    <w:rsid w:val="63FA5093"/>
    <w:rsid w:val="643D1AEB"/>
    <w:rsid w:val="64B877C8"/>
    <w:rsid w:val="6598163C"/>
    <w:rsid w:val="65B7249A"/>
    <w:rsid w:val="65C47781"/>
    <w:rsid w:val="66772F7A"/>
    <w:rsid w:val="66ED547A"/>
    <w:rsid w:val="67732727"/>
    <w:rsid w:val="67D5215D"/>
    <w:rsid w:val="67FF0B0B"/>
    <w:rsid w:val="68364FD5"/>
    <w:rsid w:val="68E320F2"/>
    <w:rsid w:val="693D1977"/>
    <w:rsid w:val="694E21FD"/>
    <w:rsid w:val="69F56662"/>
    <w:rsid w:val="6A437E8F"/>
    <w:rsid w:val="6A6065EE"/>
    <w:rsid w:val="6AC03372"/>
    <w:rsid w:val="6AD97FDD"/>
    <w:rsid w:val="6B947D69"/>
    <w:rsid w:val="6BBD0307"/>
    <w:rsid w:val="6BE35E8E"/>
    <w:rsid w:val="6BFC1AD3"/>
    <w:rsid w:val="6CE0643D"/>
    <w:rsid w:val="6CFF587C"/>
    <w:rsid w:val="6D2B042A"/>
    <w:rsid w:val="6D317DF2"/>
    <w:rsid w:val="6DD715C1"/>
    <w:rsid w:val="6E401E74"/>
    <w:rsid w:val="6E426C72"/>
    <w:rsid w:val="6E7BD9C2"/>
    <w:rsid w:val="6EEB3405"/>
    <w:rsid w:val="6FBD8F1E"/>
    <w:rsid w:val="701E1630"/>
    <w:rsid w:val="713B6CCF"/>
    <w:rsid w:val="71CD4FC5"/>
    <w:rsid w:val="72902B04"/>
    <w:rsid w:val="730D7F28"/>
    <w:rsid w:val="731C016A"/>
    <w:rsid w:val="733F4FD0"/>
    <w:rsid w:val="73DFF67C"/>
    <w:rsid w:val="7542549A"/>
    <w:rsid w:val="75C254B8"/>
    <w:rsid w:val="76EFDF60"/>
    <w:rsid w:val="7709372E"/>
    <w:rsid w:val="77FBD0D1"/>
    <w:rsid w:val="77FD205F"/>
    <w:rsid w:val="7921736B"/>
    <w:rsid w:val="798B7A7B"/>
    <w:rsid w:val="799D3B64"/>
    <w:rsid w:val="79FFD697"/>
    <w:rsid w:val="7A39200E"/>
    <w:rsid w:val="7BF3BC6C"/>
    <w:rsid w:val="7BF76FB5"/>
    <w:rsid w:val="7CE62635"/>
    <w:rsid w:val="7D5B67C5"/>
    <w:rsid w:val="7D6A07B6"/>
    <w:rsid w:val="7D8B028D"/>
    <w:rsid w:val="7D9A2EA0"/>
    <w:rsid w:val="7DCC4BF0"/>
    <w:rsid w:val="7DFFFC70"/>
    <w:rsid w:val="7E3E551B"/>
    <w:rsid w:val="7EDF130A"/>
    <w:rsid w:val="7F0250CB"/>
    <w:rsid w:val="7FB85CF9"/>
    <w:rsid w:val="7FBCE121"/>
    <w:rsid w:val="7FEFD5E8"/>
    <w:rsid w:val="7FFAB8E3"/>
    <w:rsid w:val="7FFDA0BD"/>
    <w:rsid w:val="AFD7F21E"/>
    <w:rsid w:val="BBAF63D3"/>
    <w:rsid w:val="BBBF5BE7"/>
    <w:rsid w:val="BE9F32FD"/>
    <w:rsid w:val="BF577DC7"/>
    <w:rsid w:val="DEB5BB5D"/>
    <w:rsid w:val="DEF7BE74"/>
    <w:rsid w:val="DF7FF793"/>
    <w:rsid w:val="DFF6EDBC"/>
    <w:rsid w:val="EF9B4834"/>
    <w:rsid w:val="EFBE3B00"/>
    <w:rsid w:val="EFCF4B3A"/>
    <w:rsid w:val="EFD97C80"/>
    <w:rsid w:val="F3310DD7"/>
    <w:rsid w:val="F6F60286"/>
    <w:rsid w:val="F73F3269"/>
    <w:rsid w:val="F7F50917"/>
    <w:rsid w:val="FBDAC1B6"/>
    <w:rsid w:val="FD99B502"/>
    <w:rsid w:val="FDBF5E91"/>
    <w:rsid w:val="FDECB3AC"/>
    <w:rsid w:val="FE7F743A"/>
    <w:rsid w:val="FF1FE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0" w:firstLine="0" w:firstLineChars="0"/>
      <w:jc w:val="left"/>
    </w:pPr>
    <w:rPr>
      <w:rFonts w:ascii="FangSong_GB2312" w:hAnsi="FangSong_GB2312" w:eastAsia="FangSong_GB2312"/>
      <w:iCs/>
      <w:sz w:val="24"/>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ind w:firstLine="0" w:firstLineChars="0"/>
      <w:jc w:val="left"/>
    </w:pPr>
    <w:rPr>
      <w:rFonts w:ascii="FangSong_GB2312" w:hAnsi="FangSong_GB2312" w:eastAsia="FangSong_GB2312"/>
      <w:b/>
      <w:bCs/>
      <w:caps/>
      <w:sz w:val="24"/>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0" w:firstLine="0" w:firstLineChars="0"/>
      <w:jc w:val="left"/>
    </w:pPr>
    <w:rPr>
      <w:rFonts w:ascii="FangSong_GB2312" w:hAnsi="FangSong_GB2312" w:eastAsia="FangSong_GB2312"/>
      <w:smallCaps/>
      <w:sz w:val="24"/>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rFonts w:ascii="FangSong_GB2312" w:hAnsi="FangSong_GB2312" w:eastAsia="FangSong_GB2312"/>
      <w:color w:val="000000" w:themeColor="text1"/>
      <w:u w:val="single"/>
      <w14:textFill>
        <w14:solidFill>
          <w14:schemeClr w14:val="tx1"/>
        </w14:solidFill>
      </w14:textFill>
    </w:rPr>
  </w:style>
  <w:style w:type="character" w:styleId="32">
    <w:name w:val="Hyperlink"/>
    <w:basedOn w:val="28"/>
    <w:qFormat/>
    <w:uiPriority w:val="99"/>
    <w:rPr>
      <w:rFonts w:ascii="FangSong_GB2312" w:hAnsi="FangSong_GB2312" w:eastAsia="FangSong_GB2312"/>
      <w:color w:val="000000" w:themeColor="text1"/>
      <w:u w:val="single"/>
      <w14:textFill>
        <w14:solidFill>
          <w14:schemeClr w14:val="tx1"/>
        </w14:solidFill>
      </w14:textFill>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20</Pages>
  <Words>9350</Words>
  <Characters>10739</Characters>
  <Lines>55</Lines>
  <Paragraphs>15</Paragraphs>
  <TotalTime>0</TotalTime>
  <ScaleCrop>false</ScaleCrop>
  <LinksUpToDate>false</LinksUpToDate>
  <CharactersWithSpaces>10787</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2011-10-24T18:06:00Z</dcterms:created>
  <dc:creator>Li,Qingxia</dc:creator>
  <cp:lastModifiedBy>刘玲</cp:lastModifiedBy>
  <cp:lastPrinted>2001-08-16T18:42:00Z</cp:lastPrinted>
  <dcterms:modified xsi:type="dcterms:W3CDTF">2026-02-14T02:43:38Z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20AD35CCF89C4AE98654845A853AF89F</vt:lpwstr>
  </property>
  <property fmtid="{D5CDD505-2E9C-101B-9397-08002B2CF9AE}" pid="4" name="KSOTemplateDocerSaveRecord">
    <vt:lpwstr>eyJoZGlkIjoiYTAyYWMzNzNkNTc2NDA5ZjJhMjk3NmNmMDFlMDMyNGIiLCJ1c2VySWQiOiIzNTY3OTY0OTMifQ==</vt:lpwstr>
  </property>
</Properties>
</file>