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42862">
      <w:pPr>
        <w:pStyle w:val="21"/>
        <w:wordWrap w:val="0"/>
        <w:snapToGrid w:val="0"/>
        <w:spacing w:before="500"/>
        <w:ind w:firstLineChars="145"/>
        <w:rPr>
          <w:sz w:val="44"/>
        </w:rPr>
      </w:pPr>
    </w:p>
    <w:p w14:paraId="781E0DC4">
      <w:pPr>
        <w:pStyle w:val="21"/>
        <w:wordWrap w:val="0"/>
        <w:snapToGrid w:val="0"/>
        <w:spacing w:before="500"/>
        <w:ind w:firstLineChars="145"/>
        <w:rPr>
          <w:sz w:val="44"/>
        </w:rPr>
      </w:pPr>
    </w:p>
    <w:p w14:paraId="34031410">
      <w:pPr>
        <w:pStyle w:val="21"/>
        <w:wordWrap w:val="0"/>
        <w:snapToGrid w:val="0"/>
        <w:spacing w:before="500"/>
        <w:ind w:firstLineChars="145"/>
        <w:jc w:val="both"/>
        <w:rPr>
          <w:sz w:val="44"/>
        </w:rPr>
      </w:pPr>
    </w:p>
    <w:p w14:paraId="75256707">
      <w:pPr>
        <w:pStyle w:val="21"/>
        <w:wordWrap w:val="0"/>
        <w:snapToGrid w:val="0"/>
        <w:spacing w:before="500" w:line="240" w:lineRule="auto"/>
        <w:ind w:firstLine="0" w:firstLineChars="0"/>
        <w:rPr>
          <w:sz w:val="72"/>
          <w:szCs w:val="52"/>
        </w:rPr>
      </w:pPr>
      <w:r>
        <w:rPr>
          <w:rFonts w:hint="eastAsia"/>
          <w:sz w:val="72"/>
          <w:szCs w:val="52"/>
        </w:rPr>
        <w:t>一周资讯速递</w:t>
      </w:r>
    </w:p>
    <w:p w14:paraId="36EE60BE">
      <w:pPr>
        <w:pStyle w:val="21"/>
        <w:wordWrap w:val="0"/>
        <w:snapToGrid w:val="0"/>
        <w:spacing w:before="500" w:line="240" w:lineRule="auto"/>
        <w:ind w:firstLine="0" w:firstLineChars="0"/>
        <w:rPr>
          <w:sz w:val="44"/>
        </w:rPr>
      </w:pPr>
      <w:r>
        <w:rPr>
          <w:rFonts w:hint="eastAsia"/>
          <w:sz w:val="44"/>
        </w:rPr>
        <w:t>（3.13-3.20）</w:t>
      </w:r>
    </w:p>
    <w:p w14:paraId="720233C2">
      <w:pPr>
        <w:pStyle w:val="21"/>
        <w:ind w:firstLine="643"/>
      </w:pPr>
      <w:r>
        <w:rPr>
          <w:rFonts w:hint="eastAsia"/>
        </w:rPr>
        <w:t>中国移动通信集团湖北有限公司 东湖智库</w:t>
      </w:r>
    </w:p>
    <w:p w14:paraId="59889867">
      <w:pPr>
        <w:pStyle w:val="21"/>
        <w:wordWrap w:val="0"/>
        <w:snapToGrid w:val="0"/>
        <w:spacing w:before="500" w:line="240" w:lineRule="auto"/>
        <w:ind w:firstLineChars="145"/>
        <w:rPr>
          <w:sz w:val="44"/>
        </w:rPr>
      </w:pPr>
      <w:r>
        <w:rPr>
          <w:rFonts w:hint="eastAsia"/>
          <w:sz w:val="44"/>
        </w:rPr>
        <w:br w:type="page"/>
      </w:r>
    </w:p>
    <w:p w14:paraId="17886E24">
      <w:pPr>
        <w:spacing w:line="240" w:lineRule="auto"/>
        <w:ind w:firstLine="0" w:firstLineChars="0"/>
        <w:jc w:val="center"/>
      </w:pPr>
    </w:p>
    <w:sdt>
      <w:sdtPr>
        <w:rPr>
          <w:rFonts w:ascii="宋体" w:hAnsi="宋体" w:eastAsia="宋体" w:cs="Times New Roman"/>
          <w:kern w:val="2"/>
          <w:sz w:val="21"/>
          <w:szCs w:val="32"/>
          <w:lang w:val="en-US" w:eastAsia="zh-CN" w:bidi="ar-SA"/>
        </w:rPr>
        <w:id w:val="147478816"/>
        <w15:color w:val="DBDBDB"/>
        <w:docPartObj>
          <w:docPartGallery w:val="Table of Contents"/>
          <w:docPartUnique/>
        </w:docPartObj>
      </w:sdtPr>
      <w:sdtEndPr>
        <w:rPr>
          <w:rFonts w:ascii="宋体" w:hAnsi="宋体" w:eastAsia="宋体" w:cs="Times New Roman"/>
          <w:kern w:val="2"/>
          <w:sz w:val="21"/>
          <w:szCs w:val="32"/>
          <w:lang w:val="en-US" w:eastAsia="zh-CN" w:bidi="ar-SA"/>
        </w:rPr>
      </w:sdtEndPr>
      <w:sdtContent>
        <w:p w14:paraId="0B51896D">
          <w:pPr>
            <w:keepNext w:val="0"/>
            <w:keepLines w:val="0"/>
            <w:pageBreakBefore w:val="0"/>
            <w:widowControl w:val="0"/>
            <w:kinsoku/>
            <w:wordWrap/>
            <w:overflowPunct/>
            <w:topLinePunct w:val="0"/>
            <w:autoSpaceDE/>
            <w:autoSpaceDN/>
            <w:bidi w:val="0"/>
            <w:adjustRightInd/>
            <w:snapToGrid/>
            <w:spacing w:line="400" w:lineRule="atLeast"/>
            <w:ind w:left="0" w:leftChars="0" w:right="0" w:rightChars="0" w:firstLine="0" w:firstLineChars="0"/>
            <w:jc w:val="center"/>
            <w:textAlignment w:val="auto"/>
          </w:pPr>
          <w:r>
            <w:rPr>
              <w:rFonts w:hint="eastAsia" w:ascii="黑体" w:hAnsi="黑体" w:eastAsia="黑体" w:cs="黑体"/>
              <w:b/>
              <w:bCs/>
              <w:sz w:val="40"/>
              <w:szCs w:val="56"/>
            </w:rPr>
            <w:t>目</w:t>
          </w:r>
          <w:r>
            <w:rPr>
              <w:rFonts w:hint="eastAsia" w:ascii="黑体" w:hAnsi="黑体" w:eastAsia="黑体" w:cs="黑体"/>
              <w:b/>
              <w:bCs/>
              <w:sz w:val="40"/>
              <w:szCs w:val="56"/>
              <w:lang w:val="en-US" w:eastAsia="zh-CN"/>
            </w:rPr>
            <w:t xml:space="preserve">   </w:t>
          </w:r>
          <w:r>
            <w:rPr>
              <w:rFonts w:hint="eastAsia" w:ascii="黑体" w:hAnsi="黑体" w:eastAsia="黑体" w:cs="黑体"/>
              <w:b/>
              <w:bCs/>
              <w:sz w:val="40"/>
              <w:szCs w:val="56"/>
            </w:rPr>
            <w:t>录</w:t>
          </w:r>
        </w:p>
        <w:p w14:paraId="10004599">
          <w:pPr>
            <w:pStyle w:val="19"/>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fldChar w:fldCharType="begin"/>
          </w:r>
          <w:r>
            <w:instrText xml:space="preserve">TOC \o "1-3" \h \u </w:instrText>
          </w:r>
          <w:r>
            <w:fldChar w:fldCharType="separate"/>
          </w:r>
          <w:r>
            <w:rPr>
              <w:rFonts w:hint="eastAsia" w:ascii="仿宋_GB2312" w:hAnsi="仿宋_GB2312" w:eastAsia="仿宋_GB2312" w:cs="仿宋_GB2312"/>
              <w:color w:val="4F81BD" w:themeColor="accent1"/>
              <w:sz w:val="28"/>
              <w:szCs w:val="28"/>
              <w14:textFill>
                <w14:solidFill>
                  <w14:schemeClr w14:val="accent1"/>
                </w14:solidFill>
              </w14:textFill>
            </w:rPr>
            <w:fldChar w:fldCharType="begin"/>
          </w:r>
          <w:r>
            <w:rPr>
              <w:rFonts w:hint="eastAsia" w:ascii="仿宋_GB2312" w:hAnsi="仿宋_GB2312" w:eastAsia="仿宋_GB2312" w:cs="仿宋_GB2312"/>
              <w:color w:val="4F81BD" w:themeColor="accent1"/>
              <w:sz w:val="28"/>
              <w:szCs w:val="28"/>
              <w14:textFill>
                <w14:solidFill>
                  <w14:schemeClr w14:val="accent1"/>
                </w14:solidFill>
              </w14:textFill>
            </w:rPr>
            <w:instrText xml:space="preserve"> HYPERLINK \l _Toc19425 </w:instrText>
          </w:r>
          <w:r>
            <w:rPr>
              <w:rFonts w:hint="eastAsia" w:ascii="仿宋_GB2312" w:hAnsi="仿宋_GB2312" w:eastAsia="仿宋_GB2312" w:cs="仿宋_GB2312"/>
              <w:color w:val="4F81BD" w:themeColor="accent1"/>
              <w:sz w:val="28"/>
              <w:szCs w:val="28"/>
              <w14:textFill>
                <w14:solidFill>
                  <w14:schemeClr w14:val="accent1"/>
                </w14:solidFill>
              </w14:textFill>
            </w:rPr>
            <w:fldChar w:fldCharType="separate"/>
          </w:r>
          <w:r>
            <w:rPr>
              <w:rFonts w:hint="eastAsia" w:ascii="仿宋_GB2312" w:hAnsi="仿宋_GB2312" w:eastAsia="仿宋_GB2312" w:cs="仿宋_GB2312"/>
              <w:color w:val="4F81BD" w:themeColor="accent1"/>
              <w:sz w:val="28"/>
              <w:szCs w:val="28"/>
              <w14:textFill>
                <w14:solidFill>
                  <w14:schemeClr w14:val="accent1"/>
                </w14:solidFill>
              </w14:textFill>
            </w:rPr>
            <w:t>政策速递（3.13-3.20）</w:t>
          </w:r>
          <w:r>
            <w:rPr>
              <w:rFonts w:hint="eastAsia" w:ascii="仿宋_GB2312" w:hAnsi="仿宋_GB2312" w:eastAsia="仿宋_GB2312" w:cs="仿宋_GB2312"/>
              <w:color w:val="4F81BD" w:themeColor="accent1"/>
              <w:sz w:val="28"/>
              <w:szCs w:val="28"/>
              <w14:textFill>
                <w14:solidFill>
                  <w14:schemeClr w14:val="accent1"/>
                </w14:solidFill>
              </w14:textFill>
            </w:rPr>
            <w:tab/>
          </w:r>
          <w:r>
            <w:rPr>
              <w:rFonts w:hint="eastAsia" w:ascii="仿宋_GB2312" w:hAnsi="仿宋_GB2312" w:eastAsia="仿宋_GB2312" w:cs="仿宋_GB2312"/>
              <w:color w:val="4F81BD" w:themeColor="accent1"/>
              <w:sz w:val="28"/>
              <w:szCs w:val="28"/>
              <w14:textFill>
                <w14:solidFill>
                  <w14:schemeClr w14:val="accent1"/>
                </w14:solidFill>
              </w14:textFill>
            </w:rPr>
            <w:fldChar w:fldCharType="begin"/>
          </w:r>
          <w:r>
            <w:rPr>
              <w:rFonts w:hint="eastAsia" w:ascii="仿宋_GB2312" w:hAnsi="仿宋_GB2312" w:eastAsia="仿宋_GB2312" w:cs="仿宋_GB2312"/>
              <w:color w:val="4F81BD" w:themeColor="accent1"/>
              <w:sz w:val="28"/>
              <w:szCs w:val="28"/>
              <w14:textFill>
                <w14:solidFill>
                  <w14:schemeClr w14:val="accent1"/>
                </w14:solidFill>
              </w14:textFill>
            </w:rPr>
            <w:instrText xml:space="preserve"> PAGEREF _Toc19425 \h </w:instrText>
          </w:r>
          <w:r>
            <w:rPr>
              <w:rFonts w:hint="eastAsia" w:ascii="仿宋_GB2312" w:hAnsi="仿宋_GB2312" w:eastAsia="仿宋_GB2312" w:cs="仿宋_GB2312"/>
              <w:color w:val="4F81BD" w:themeColor="accent1"/>
              <w:sz w:val="28"/>
              <w:szCs w:val="28"/>
              <w14:textFill>
                <w14:solidFill>
                  <w14:schemeClr w14:val="accent1"/>
                </w14:solidFill>
              </w14:textFill>
            </w:rPr>
            <w:fldChar w:fldCharType="separate"/>
          </w:r>
          <w:r>
            <w:rPr>
              <w:rFonts w:hint="eastAsia" w:ascii="仿宋_GB2312" w:hAnsi="仿宋_GB2312" w:eastAsia="仿宋_GB2312" w:cs="仿宋_GB2312"/>
              <w:color w:val="4F81BD" w:themeColor="accent1"/>
              <w:sz w:val="28"/>
              <w:szCs w:val="28"/>
              <w14:textFill>
                <w14:solidFill>
                  <w14:schemeClr w14:val="accent1"/>
                </w14:solidFill>
              </w14:textFill>
            </w:rPr>
            <w:t>1</w:t>
          </w:r>
          <w:r>
            <w:rPr>
              <w:rFonts w:hint="eastAsia" w:ascii="仿宋_GB2312" w:hAnsi="仿宋_GB2312" w:eastAsia="仿宋_GB2312" w:cs="仿宋_GB2312"/>
              <w:color w:val="4F81BD" w:themeColor="accent1"/>
              <w:sz w:val="28"/>
              <w:szCs w:val="28"/>
              <w14:textFill>
                <w14:solidFill>
                  <w14:schemeClr w14:val="accent1"/>
                </w14:solidFill>
              </w14:textFill>
            </w:rPr>
            <w:fldChar w:fldCharType="end"/>
          </w:r>
          <w:r>
            <w:rPr>
              <w:rFonts w:hint="eastAsia" w:ascii="仿宋_GB2312" w:hAnsi="仿宋_GB2312" w:eastAsia="仿宋_GB2312" w:cs="仿宋_GB2312"/>
              <w:color w:val="4F81BD" w:themeColor="accent1"/>
              <w:sz w:val="28"/>
              <w:szCs w:val="28"/>
              <w14:textFill>
                <w14:solidFill>
                  <w14:schemeClr w14:val="accent1"/>
                </w14:solidFill>
              </w14:textFill>
            </w:rPr>
            <w:fldChar w:fldCharType="end"/>
          </w:r>
        </w:p>
        <w:p w14:paraId="2452C0F9">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_Toc13583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8064A2" w:themeColor="accent4"/>
              <w:szCs w:val="36"/>
              <w14:textFill>
                <w14:solidFill>
                  <w14:schemeClr w14:val="accent4"/>
                </w14:solidFill>
              </w14:textFill>
            </w:rPr>
            <w:t>重点 · 关注</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_Toc13583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807BF85">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_Toc15366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李强主持召开国务院第十一次全体会议，深入学习贯彻习近平总书记在全国两会期间的重要讲话精神，对落实国务院2026年重点工作进行部署</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_Toc15366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EBEFBF0">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_Toc12491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李强主持召开国务院常务会议，讨论通过《国务院2026年重点工作分工方案》等</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_Toc12491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4C992C5">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_Toc497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8064A2" w:themeColor="accent4"/>
              <w:szCs w:val="36"/>
              <w14:textFill>
                <w14:solidFill>
                  <w14:schemeClr w14:val="accent4"/>
                </w14:solidFill>
              </w14:textFill>
            </w:rPr>
            <w:t>政策 · 速递</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_Toc497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53F6908">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_Toc23243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中 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_Toc23243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E243A77">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_Toc6987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《关于公布创建国家新型工业化示范区首批城市名单的通知》</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_Toc6987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01BE44C">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_Toc10447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《中华人民共和国国民经济和社会发展第十五个五年规划纲要》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_Toc10447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0B76DAB">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_Toc17060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三、 《关于2025年国民经济和社会发展计划执行情况与2026年国民经济和社会发展计划草案的报告》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_Toc17060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9AEF65D">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_Toc24499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四、 《关于2025年中央和地方预算执行情况与2026年中央和地方预算草案的报告》</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_Toc24499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6</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7F45B6E">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_Toc29644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湖北省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_Toc29644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25A207C">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_Toc13536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《关于锚定农业农村现代化扎实推进乡村全面振兴的实施意见》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_Toc13536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1C1A404">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_Toc16471 </w:instrText>
          </w:r>
          <w:r>
            <w:rPr>
              <w:rFonts w:hint="eastAsia" w:ascii="仿宋_GB2312" w:hAnsi="仿宋_GB2312" w:eastAsia="仿宋_GB2312" w:cs="仿宋_GB2312"/>
            </w:rPr>
            <w:fldChar w:fldCharType="separate"/>
          </w:r>
          <w:r>
            <w:rPr>
              <w:rFonts w:hint="eastAsia" w:cs="仿宋_GB2312"/>
              <w:lang w:val="en-US" w:eastAsia="zh-CN"/>
            </w:rPr>
            <w:t>二</w:t>
          </w:r>
          <w:r>
            <w:rPr>
              <w:rFonts w:hint="eastAsia" w:ascii="仿宋_GB2312" w:hAnsi="仿宋_GB2312" w:eastAsia="仿宋_GB2312" w:cs="仿宋_GB2312"/>
            </w:rPr>
            <w:t>、 《关于支持OPC（一人公司）新模式加快发展若干措施》</w:t>
          </w:r>
          <w:r>
            <w:rPr>
              <w:rFonts w:hint="eastAsia" w:ascii="仿宋_GB2312" w:hAnsi="仿宋_GB2312" w:eastAsia="仿宋_GB2312" w:cs="仿宋_GB2312"/>
            </w:rPr>
            <w:tab/>
          </w:r>
          <w:r>
            <w:rPr>
              <w:rFonts w:hint="eastAsia" w:cs="仿宋_GB2312"/>
              <w:lang w:val="en-US" w:eastAsia="zh-CN"/>
            </w:rPr>
            <w:t>8</w:t>
          </w:r>
          <w:r>
            <w:rPr>
              <w:rFonts w:hint="eastAsia" w:ascii="仿宋_GB2312" w:hAnsi="仿宋_GB2312" w:eastAsia="仿宋_GB2312" w:cs="仿宋_GB2312"/>
            </w:rPr>
            <w:fldChar w:fldCharType="end"/>
          </w:r>
        </w:p>
        <w:p w14:paraId="66C1B999">
          <w:pPr>
            <w:pStyle w:val="19"/>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_Toc15403 </w:instrText>
          </w:r>
          <w:r>
            <w:rPr>
              <w:rFonts w:hint="eastAsia" w:ascii="仿宋_GB2312" w:hAnsi="仿宋_GB2312" w:eastAsia="仿宋_GB2312" w:cs="仿宋_GB2312"/>
            </w:rPr>
            <w:fldChar w:fldCharType="separate"/>
          </w:r>
          <w:r>
            <w:rPr>
              <w:rFonts w:hint="eastAsia" w:ascii="仿宋_GB2312" w:hAnsi="仿宋_GB2312" w:eastAsia="仿宋_GB2312" w:cs="仿宋_GB2312"/>
              <w:color w:val="8064A2" w:themeColor="accent4"/>
              <w:szCs w:val="36"/>
              <w14:textFill>
                <w14:solidFill>
                  <w14:schemeClr w14:val="accent4"/>
                </w14:solidFill>
              </w14:textFill>
            </w:rPr>
            <w:t>热点 · 资讯</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_Toc15403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FFF5B1D">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_Toc27683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王忠林主持召开省委常委会会议，持续推动经济实现质的有效提升和量的合理增长，让愿担当敢担当善担当在荆楚大地蔚然成风</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_Toc27683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16F4563B">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_Toc14164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王忠林在湖北省传达学习全国两会精神会议上强调，深入学习贯彻习近平总书记重要讲话和全国两会精神，奋进“十五五”加力建支点</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_Toc14164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10</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17859FB">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_Toc13352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三、 王忠林主持研究“激发产业创新活力专项行动”</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_Toc13352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6DA3244">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_Toc4965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四、 王忠林在武汉经开区宣讲全国两会精神并调研，因地制宜发展壮大新质生产力，加快推动智能网联新能源汽车产业做大做强</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_Toc4965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1B9EBF3">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_Toc25009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五、 王忠林主持研究湖北省美丽中国先行区建设工作，深入贯彻习近平生态文明思想，努力为美丽中国建设作出更大贡献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_Toc25009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618397C">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_Toc11059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六、 李殿勋主持召开省政府常务会议传达学习习近平总书记重要讲话和全国两会精神</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_Toc11059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14</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2A063709">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_Toc2093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七、 李殿勋主持召开省政府专题会议研究推进全省政务服务中心综合改革工作</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_Toc2093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ED31931">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_Toc180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八、 省委常委会举办树立和践行正确政绩观学习教育读书班集中学习《习近平关于树立和践行正确政绩观论述摘编》</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_Toc180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2EA8C3B">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_Toc29933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九、 城市运行数据赋能投资促进，洪山区发布“数智招商平台”</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_Toc29933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23A1361">
          <w:pPr>
            <w:pStyle w:val="19"/>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color w:val="9BBB59" w:themeColor="accent3"/>
              <w:sz w:val="28"/>
              <w:szCs w:val="28"/>
              <w14:textFill>
                <w14:solidFill>
                  <w14:schemeClr w14:val="accent3"/>
                </w14:solidFill>
              </w14:textFill>
            </w:rPr>
            <w:fldChar w:fldCharType="begin"/>
          </w:r>
          <w:r>
            <w:rPr>
              <w:rFonts w:hint="eastAsia" w:ascii="仿宋_GB2312" w:hAnsi="仿宋_GB2312" w:eastAsia="仿宋_GB2312" w:cs="仿宋_GB2312"/>
              <w:color w:val="9BBB59" w:themeColor="accent3"/>
              <w:sz w:val="28"/>
              <w:szCs w:val="28"/>
              <w14:textFill>
                <w14:solidFill>
                  <w14:schemeClr w14:val="accent3"/>
                </w14:solidFill>
              </w14:textFill>
            </w:rPr>
            <w:instrText xml:space="preserve"> HYPERLINK \l _Toc6721 </w:instrText>
          </w:r>
          <w:r>
            <w:rPr>
              <w:rFonts w:hint="eastAsia" w:ascii="仿宋_GB2312" w:hAnsi="仿宋_GB2312" w:eastAsia="仿宋_GB2312" w:cs="仿宋_GB2312"/>
              <w:color w:val="9BBB59" w:themeColor="accent3"/>
              <w:sz w:val="28"/>
              <w:szCs w:val="28"/>
              <w14:textFill>
                <w14:solidFill>
                  <w14:schemeClr w14:val="accent3"/>
                </w14:solidFill>
              </w14:textFill>
            </w:rPr>
            <w:fldChar w:fldCharType="separate"/>
          </w:r>
          <w:r>
            <w:rPr>
              <w:rFonts w:hint="eastAsia" w:ascii="仿宋_GB2312" w:hAnsi="仿宋_GB2312" w:eastAsia="仿宋_GB2312" w:cs="仿宋_GB2312"/>
              <w:color w:val="9BBB59" w:themeColor="accent3"/>
              <w:sz w:val="28"/>
              <w:szCs w:val="28"/>
              <w:lang w:val="en-US" w:eastAsia="zh-CN"/>
              <w14:textFill>
                <w14:solidFill>
                  <w14:schemeClr w14:val="accent3"/>
                </w14:solidFill>
              </w14:textFill>
            </w:rPr>
            <w:t>AI技术趋势</w:t>
          </w:r>
          <w:r>
            <w:rPr>
              <w:rFonts w:hint="eastAsia" w:ascii="仿宋_GB2312" w:hAnsi="仿宋_GB2312" w:eastAsia="仿宋_GB2312" w:cs="仿宋_GB2312"/>
              <w:color w:val="9BBB59" w:themeColor="accent3"/>
              <w:sz w:val="28"/>
              <w:szCs w:val="28"/>
              <w14:textFill>
                <w14:solidFill>
                  <w14:schemeClr w14:val="accent3"/>
                </w14:solidFill>
              </w14:textFill>
            </w:rPr>
            <w:tab/>
          </w:r>
          <w:r>
            <w:rPr>
              <w:rFonts w:hint="eastAsia" w:ascii="仿宋_GB2312" w:hAnsi="仿宋_GB2312" w:eastAsia="仿宋_GB2312" w:cs="仿宋_GB2312"/>
              <w:color w:val="9BBB59" w:themeColor="accent3"/>
              <w:sz w:val="28"/>
              <w:szCs w:val="28"/>
              <w14:textFill>
                <w14:solidFill>
                  <w14:schemeClr w14:val="accent3"/>
                </w14:solidFill>
              </w14:textFill>
            </w:rPr>
            <w:fldChar w:fldCharType="begin"/>
          </w:r>
          <w:r>
            <w:rPr>
              <w:rFonts w:hint="eastAsia" w:ascii="仿宋_GB2312" w:hAnsi="仿宋_GB2312" w:eastAsia="仿宋_GB2312" w:cs="仿宋_GB2312"/>
              <w:color w:val="9BBB59" w:themeColor="accent3"/>
              <w:sz w:val="28"/>
              <w:szCs w:val="28"/>
              <w14:textFill>
                <w14:solidFill>
                  <w14:schemeClr w14:val="accent3"/>
                </w14:solidFill>
              </w14:textFill>
            </w:rPr>
            <w:instrText xml:space="preserve"> PAGEREF _Toc6721 \h </w:instrText>
          </w:r>
          <w:r>
            <w:rPr>
              <w:rFonts w:hint="eastAsia" w:ascii="仿宋_GB2312" w:hAnsi="仿宋_GB2312" w:eastAsia="仿宋_GB2312" w:cs="仿宋_GB2312"/>
              <w:color w:val="9BBB59" w:themeColor="accent3"/>
              <w:sz w:val="28"/>
              <w:szCs w:val="28"/>
              <w14:textFill>
                <w14:solidFill>
                  <w14:schemeClr w14:val="accent3"/>
                </w14:solidFill>
              </w14:textFill>
            </w:rPr>
            <w:fldChar w:fldCharType="separate"/>
          </w:r>
          <w:r>
            <w:rPr>
              <w:rFonts w:hint="eastAsia" w:ascii="仿宋_GB2312" w:hAnsi="仿宋_GB2312" w:eastAsia="仿宋_GB2312" w:cs="仿宋_GB2312"/>
              <w:color w:val="9BBB59" w:themeColor="accent3"/>
              <w:sz w:val="28"/>
              <w:szCs w:val="28"/>
              <w14:textFill>
                <w14:solidFill>
                  <w14:schemeClr w14:val="accent3"/>
                </w14:solidFill>
              </w14:textFill>
            </w:rPr>
            <w:t>19</w:t>
          </w:r>
          <w:r>
            <w:rPr>
              <w:rFonts w:hint="eastAsia" w:ascii="仿宋_GB2312" w:hAnsi="仿宋_GB2312" w:eastAsia="仿宋_GB2312" w:cs="仿宋_GB2312"/>
              <w:color w:val="9BBB59" w:themeColor="accent3"/>
              <w:sz w:val="28"/>
              <w:szCs w:val="28"/>
              <w14:textFill>
                <w14:solidFill>
                  <w14:schemeClr w14:val="accent3"/>
                </w14:solidFill>
              </w14:textFill>
            </w:rPr>
            <w:fldChar w:fldCharType="end"/>
          </w:r>
          <w:r>
            <w:rPr>
              <w:rFonts w:hint="eastAsia" w:ascii="仿宋_GB2312" w:hAnsi="仿宋_GB2312" w:eastAsia="仿宋_GB2312" w:cs="仿宋_GB2312"/>
              <w:color w:val="9BBB59" w:themeColor="accent3"/>
              <w:sz w:val="28"/>
              <w:szCs w:val="28"/>
              <w14:textFill>
                <w14:solidFill>
                  <w14:schemeClr w14:val="accent3"/>
                </w14:solidFill>
              </w14:textFill>
            </w:rPr>
            <w:fldChar w:fldCharType="end"/>
          </w:r>
        </w:p>
        <w:p w14:paraId="4D588368">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_Toc4599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14:textFill>
                <w14:solidFill>
                  <w14:schemeClr w14:val="accent6"/>
                </w14:solidFill>
              </w14:textFill>
            </w:rPr>
            <w:t>最新技术趋势新闻</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_Toc4599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46A8FE1">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_Toc27316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全球AI动态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_Toc27316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19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2749129">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_Toc31766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从业者经验分享</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_Toc31766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21</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79EE3C0D">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_Toc9109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三、 湖北地区动态</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_Toc9109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22</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3779EBC7">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_Toc20182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14:textFill>
                <w14:solidFill>
                  <w14:schemeClr w14:val="accent6"/>
                </w14:solidFill>
              </w14:textFill>
            </w:rPr>
            <w:t>前沿技术深度解析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_Toc20182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51E592ED">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_Toc2500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Agent工具调用机制深度解析</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_Toc2500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23</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0D90403">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_Toc32024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使用OpenClaw Skills构建内部文档检索系统</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_Toc32024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25</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4147D74D">
          <w:pPr>
            <w:pStyle w:val="24"/>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_Toc26675 </w:instrText>
          </w:r>
          <w:r>
            <w:rPr>
              <w:rFonts w:hint="eastAsia" w:ascii="仿宋_GB2312" w:hAnsi="仿宋_GB2312" w:eastAsia="仿宋_GB2312" w:cs="仿宋_GB2312"/>
            </w:rPr>
            <w:fldChar w:fldCharType="separate"/>
          </w:r>
          <w:r>
            <w:rPr>
              <w:rFonts w:hint="eastAsia" w:ascii="仿宋_GB2312" w:hAnsi="仿宋_GB2312" w:eastAsia="仿宋_GB2312" w:cs="仿宋_GB2312"/>
              <w:b/>
              <w:bCs w:val="0"/>
              <w:color w:val="F79646" w:themeColor="accent6"/>
              <w:szCs w:val="36"/>
              <w14:textFill>
                <w14:solidFill>
                  <w14:schemeClr w14:val="accent6"/>
                </w14:solidFill>
              </w14:textFill>
            </w:rPr>
            <w:t>AI知识科普</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_Toc26675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66838AF">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_Toc845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一、 Chain-of-Thought（思维链）</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_Toc845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27</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6C74EB8A">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rPr>
              <w:rFonts w:hint="eastAsia" w:ascii="仿宋_GB2312" w:hAnsi="仿宋_GB2312" w:eastAsia="仿宋_GB2312" w:cs="仿宋_GB2312"/>
            </w:rPr>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_Toc22959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二、 VibeCoding（氛围编程）</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_Toc22959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28</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54415F8">
          <w:pPr>
            <w:pStyle w:val="16"/>
            <w:keepNext w:val="0"/>
            <w:keepLines w:val="0"/>
            <w:pageBreakBefore w:val="0"/>
            <w:widowControl w:val="0"/>
            <w:tabs>
              <w:tab w:val="right" w:leader="dot" w:pos="8960"/>
            </w:tabs>
            <w:kinsoku/>
            <w:wordWrap/>
            <w:overflowPunct/>
            <w:topLinePunct w:val="0"/>
            <w:autoSpaceDE/>
            <w:autoSpaceDN/>
            <w:bidi w:val="0"/>
            <w:adjustRightInd/>
            <w:snapToGrid/>
            <w:spacing w:line="400" w:lineRule="exact"/>
            <w:textAlignment w:val="auto"/>
          </w:pP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HYPERLINK \l _Toc26792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三、 KV Cache（键值缓存）</w:t>
          </w:r>
          <w:r>
            <w:rPr>
              <w:rFonts w:hint="eastAsia" w:ascii="仿宋_GB2312" w:hAnsi="仿宋_GB2312" w:eastAsia="仿宋_GB2312" w:cs="仿宋_GB2312"/>
            </w:rPr>
            <w:tab/>
          </w:r>
          <w:r>
            <w:rPr>
              <w:rFonts w:hint="eastAsia" w:ascii="仿宋_GB2312" w:hAnsi="仿宋_GB2312" w:eastAsia="仿宋_GB2312" w:cs="仿宋_GB2312"/>
            </w:rPr>
            <w:fldChar w:fldCharType="begin"/>
          </w:r>
          <w:r>
            <w:rPr>
              <w:rFonts w:hint="eastAsia" w:ascii="仿宋_GB2312" w:hAnsi="仿宋_GB2312" w:eastAsia="仿宋_GB2312" w:cs="仿宋_GB2312"/>
            </w:rPr>
            <w:instrText xml:space="preserve"> PAGEREF _Toc26792 \h </w:instrText>
          </w:r>
          <w:r>
            <w:rPr>
              <w:rFonts w:hint="eastAsia" w:ascii="仿宋_GB2312" w:hAnsi="仿宋_GB2312" w:eastAsia="仿宋_GB2312" w:cs="仿宋_GB2312"/>
            </w:rPr>
            <w:fldChar w:fldCharType="separate"/>
          </w:r>
          <w:r>
            <w:rPr>
              <w:rFonts w:hint="eastAsia" w:ascii="仿宋_GB2312" w:hAnsi="仿宋_GB2312" w:eastAsia="仿宋_GB2312" w:cs="仿宋_GB2312"/>
            </w:rPr>
            <w:t>29</w:t>
          </w:r>
          <w:r>
            <w:rPr>
              <w:rFonts w:hint="eastAsia" w:ascii="仿宋_GB2312" w:hAnsi="仿宋_GB2312" w:eastAsia="仿宋_GB2312" w:cs="仿宋_GB2312"/>
            </w:rPr>
            <w:fldChar w:fldCharType="end"/>
          </w:r>
          <w:r>
            <w:rPr>
              <w:rFonts w:hint="eastAsia" w:ascii="仿宋_GB2312" w:hAnsi="仿宋_GB2312" w:eastAsia="仿宋_GB2312" w:cs="仿宋_GB2312"/>
            </w:rPr>
            <w:fldChar w:fldCharType="end"/>
          </w:r>
        </w:p>
        <w:p w14:paraId="051A6783">
          <w:pPr>
            <w:keepNext w:val="0"/>
            <w:keepLines w:val="0"/>
            <w:pageBreakBefore w:val="0"/>
            <w:widowControl w:val="0"/>
            <w:kinsoku/>
            <w:wordWrap/>
            <w:overflowPunct/>
            <w:topLinePunct w:val="0"/>
            <w:autoSpaceDE/>
            <w:autoSpaceDN/>
            <w:bidi w:val="0"/>
            <w:adjustRightInd/>
            <w:snapToGrid/>
            <w:spacing w:before="0" w:beforeLines="0" w:after="0" w:afterLines="0" w:line="400" w:lineRule="atLeast"/>
            <w:jc w:val="left"/>
            <w:textAlignment w:val="auto"/>
          </w:pPr>
          <w:r>
            <w:fldChar w:fldCharType="end"/>
          </w:r>
        </w:p>
      </w:sdtContent>
    </w:sdt>
    <w:p w14:paraId="7DFD67D1"/>
    <w:p w14:paraId="13BD5DC2">
      <w:pPr>
        <w:pStyle w:val="21"/>
        <w:wordWrap w:val="0"/>
        <w:snapToGrid w:val="0"/>
        <w:spacing w:before="500"/>
        <w:ind w:firstLine="0" w:firstLineChars="0"/>
        <w:outlineLvl w:val="0"/>
        <w:rPr>
          <w:rFonts w:hint="eastAsia" w:ascii="Arial" w:hAnsi="Arial" w:cs="Arial"/>
          <w:sz w:val="44"/>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40" w:right="1466" w:bottom="1440" w:left="1480" w:header="851" w:footer="992" w:gutter="0"/>
          <w:pgNumType w:fmt="decimal"/>
          <w:cols w:space="720" w:num="1"/>
          <w:docGrid w:type="lines" w:linePitch="312" w:charSpace="0"/>
        </w:sectPr>
      </w:pPr>
    </w:p>
    <w:p w14:paraId="22E2BFB7">
      <w:pPr>
        <w:pStyle w:val="21"/>
        <w:wordWrap w:val="0"/>
        <w:snapToGrid w:val="0"/>
        <w:spacing w:before="500"/>
        <w:ind w:firstLine="0" w:firstLineChars="0"/>
        <w:outlineLvl w:val="0"/>
        <w:rPr>
          <w:rFonts w:hint="eastAsia" w:ascii="Arial" w:hAnsi="Arial" w:cs="Arial"/>
          <w:sz w:val="13"/>
          <w:szCs w:val="8"/>
          <w:lang w:val="en-US" w:eastAsia="zh-CN"/>
        </w:rPr>
      </w:pPr>
    </w:p>
    <w:p w14:paraId="45D98AB7">
      <w:pPr>
        <w:pStyle w:val="21"/>
        <w:wordWrap w:val="0"/>
        <w:snapToGrid w:val="0"/>
        <w:spacing w:before="500"/>
        <w:ind w:firstLine="0" w:firstLineChars="0"/>
        <w:outlineLvl w:val="0"/>
        <w:rPr>
          <w:rFonts w:hint="eastAsia" w:ascii="Arial" w:hAnsi="Arial" w:cs="Arial"/>
          <w:sz w:val="44"/>
        </w:rPr>
      </w:pPr>
      <w:bookmarkStart w:id="0" w:name="OLE_LINK56"/>
      <w:bookmarkStart w:id="1" w:name="_Toc19425"/>
      <w:r>
        <w:rPr>
          <w:rFonts w:hint="eastAsia" w:ascii="Arial" w:hAnsi="Arial" w:cs="Arial"/>
          <w:sz w:val="44"/>
        </w:rPr>
        <w:t>政策速递（</w:t>
      </w:r>
      <w:bookmarkEnd w:id="0"/>
      <w:r>
        <w:rPr>
          <w:rFonts w:hint="eastAsia" w:ascii="Arial" w:hAnsi="Arial" w:cs="Arial"/>
          <w:sz w:val="44"/>
        </w:rPr>
        <w:t>3.13-3.20）</w:t>
      </w:r>
      <w:bookmarkEnd w:id="1"/>
    </w:p>
    <w:p w14:paraId="07A775C4">
      <w:pPr>
        <w:wordWrap w:val="0"/>
        <w:ind w:firstLine="0" w:firstLineChars="0"/>
        <w:jc w:val="center"/>
      </w:pPr>
      <w:r>
        <w:rPr>
          <w:rFonts w:hint="eastAsia" w:ascii="楷体_GB2312" w:eastAsia="楷体_GB2312"/>
          <w:sz w:val="28"/>
        </w:rPr>
        <w:t>中国移动通信集团湖北有限公司 东湖智库</w:t>
      </w:r>
    </w:p>
    <w:p w14:paraId="3E5D9BFF">
      <w:pPr>
        <w:wordWrap w:val="0"/>
        <w:spacing w:before="156" w:beforeLines="50"/>
        <w:ind w:firstLine="638" w:firstLineChars="228"/>
        <w:rPr>
          <w:sz w:val="28"/>
          <w:szCs w:val="28"/>
        </w:rPr>
      </w:pPr>
      <w:r>
        <w:rPr>
          <w:rFonts w:hint="eastAsia"/>
          <w:sz w:val="28"/>
          <w:szCs w:val="28"/>
        </w:rPr>
        <w:t>为抢抓产业变革机遇，加快转型升级步伐，长江研究院东湖智库整理社会各级工作领域政策、研究、热点资讯最新进展，特别推出“一周政策速递”专题进行推送。</w:t>
      </w:r>
    </w:p>
    <w:p w14:paraId="28365D88">
      <w:pPr>
        <w:wordWrap w:val="0"/>
        <w:snapToGrid w:val="0"/>
        <w:spacing w:line="360" w:lineRule="auto"/>
        <w:ind w:firstLine="464" w:firstLineChars="145"/>
        <w:rPr>
          <w:rFonts w:ascii="Times New Roman" w:hAnsi="Times New Roman" w:eastAsia="宋体"/>
        </w:rPr>
      </w:pPr>
    </w:p>
    <w:p w14:paraId="48AEE05B">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2" w:name="_Toc13583"/>
      <w:bookmarkStart w:id="3" w:name="_Toc30794"/>
      <w:r>
        <w:rPr>
          <w:rFonts w:hint="eastAsia" w:ascii="微软雅黑" w:hAnsi="微软雅黑" w:eastAsia="微软雅黑" w:cs="微软雅黑"/>
          <w:b/>
          <w:bCs/>
          <w:sz w:val="36"/>
          <w:szCs w:val="36"/>
        </w:rPr>
        <mc:AlternateContent>
          <mc:Choice Requires="wps">
            <w:drawing>
              <wp:anchor distT="0" distB="0" distL="114300" distR="114300" simplePos="0" relativeHeight="251673600" behindDoc="0" locked="0" layoutInCell="1" allowOverlap="1">
                <wp:simplePos x="0" y="0"/>
                <wp:positionH relativeFrom="column">
                  <wp:posOffset>3621405</wp:posOffset>
                </wp:positionH>
                <wp:positionV relativeFrom="paragraph">
                  <wp:posOffset>175260</wp:posOffset>
                </wp:positionV>
                <wp:extent cx="1972945" cy="5715"/>
                <wp:effectExtent l="0" t="4445" r="8255" b="889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285.15pt;margin-top:13.8pt;height:0.45pt;width:155.35pt;z-index:251673600;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7Phk9cA&#10;AAAJAQAADwAAAAAAAAABACAAAAAiAAAAZHJzL2Rvd25yZXYueG1sUEsBAhQAFAAAAAgAh07iQGJz&#10;LTjnAQAA0wMAAA4AAAAAAAAAAQAgAAAAJgEAAGRycy9lMm9Eb2MueG1sUEsFBgAAAAAGAAYAWQEA&#10;AH8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2576" behindDoc="0" locked="0" layoutInCell="1" allowOverlap="1">
                <wp:simplePos x="0" y="0"/>
                <wp:positionH relativeFrom="column">
                  <wp:posOffset>-24130</wp:posOffset>
                </wp:positionH>
                <wp:positionV relativeFrom="paragraph">
                  <wp:posOffset>173990</wp:posOffset>
                </wp:positionV>
                <wp:extent cx="2021840" cy="0"/>
                <wp:effectExtent l="0" t="4445" r="0" b="508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1.9pt;margin-top:13.7pt;height:0pt;width:159.2pt;z-index:25167257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q2ZzDWAAAACAEA&#10;AA8AAAAAAAAAAQAgAAAAIgAAAGRycy9kb3ducmV2LnhtbFBLAQIUABQAAAAIAIdO4kDc9zMr4wEA&#10;ANADAAAOAAAAAAAAAAEAIAAAACU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重点 · 关注</w:t>
      </w:r>
      <w:bookmarkEnd w:id="2"/>
      <w:bookmarkEnd w:id="3"/>
      <w:bookmarkStart w:id="4" w:name="OLE_LINK24"/>
    </w:p>
    <w:bookmarkEnd w:id="4"/>
    <w:p w14:paraId="1AFDA37A">
      <w:pPr>
        <w:wordWrap w:val="0"/>
        <w:snapToGrid w:val="0"/>
        <w:spacing w:line="240" w:lineRule="auto"/>
        <w:ind w:firstLine="464" w:firstLineChars="145"/>
        <w:jc w:val="center"/>
        <w:rPr>
          <w:rFonts w:ascii="Times New Roman" w:hAnsi="Times New Roman" w:eastAsia="宋体"/>
        </w:rPr>
      </w:pPr>
    </w:p>
    <w:p w14:paraId="2EFD7E2A">
      <w:pPr>
        <w:wordWrap w:val="0"/>
        <w:snapToGrid w:val="0"/>
        <w:spacing w:line="240" w:lineRule="auto"/>
        <w:ind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270"/>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13"/>
                    <a:stretch>
                      <a:fillRect/>
                    </a:stretch>
                  </pic:blipFill>
                  <pic:spPr>
                    <a:xfrm>
                      <a:off x="0" y="0"/>
                      <a:ext cx="489585" cy="408305"/>
                    </a:xfrm>
                    <a:prstGeom prst="rect">
                      <a:avLst/>
                    </a:prstGeom>
                  </pic:spPr>
                </pic:pic>
              </a:graphicData>
            </a:graphic>
          </wp:inline>
        </w:drawing>
      </w:r>
    </w:p>
    <w:p w14:paraId="4DDDD7D7">
      <w:pPr>
        <w:wordWrap w:val="0"/>
        <w:snapToGrid w:val="0"/>
        <w:spacing w:line="240" w:lineRule="auto"/>
        <w:ind w:firstLine="464" w:firstLineChars="145"/>
        <w:jc w:val="center"/>
        <w:rPr>
          <w:rFonts w:ascii="Times New Roman" w:hAnsi="Times New Roman" w:eastAsia="宋体"/>
        </w:rPr>
      </w:pPr>
    </w:p>
    <w:p w14:paraId="52AE30FD">
      <w:pPr>
        <w:pStyle w:val="5"/>
        <w:numPr>
          <w:ilvl w:val="0"/>
          <w:numId w:val="5"/>
        </w:numPr>
        <w:wordWrap w:val="0"/>
        <w:ind w:left="0" w:firstLine="0"/>
        <w:rPr>
          <w:rFonts w:hint="eastAsia"/>
        </w:rPr>
      </w:pPr>
      <w:bookmarkStart w:id="5" w:name="_Toc15366"/>
      <w:r>
        <w:rPr>
          <w:rFonts w:hint="eastAsia"/>
        </w:rPr>
        <w:t>李强主持召开国务院第十一次全体会议，深入学习贯彻习近平总书记在全国两会期间的重要讲话精神，对落实国务院2026年重点工作进行部署</w:t>
      </w:r>
      <w:bookmarkEnd w:id="5"/>
    </w:p>
    <w:p w14:paraId="7F9A4A99">
      <w:r>
        <w:rPr>
          <w:rFonts w:hint="eastAsia"/>
        </w:rPr>
        <w:t>3月16日，国务院总理李强主持召开国务院第十一次全体会议，深入学习贯彻习近平总书记在全国两会期间的重要讲话和全国两会精神，部署落实国务院2026年重点工作。李强指出，习近平总书记的重要讲话具有极强战略性、指导性和针对性，要切实将思想行动统一到党中央决策部署，在推进中国式现代化中展现新作为。他强调，作为“十五五”开局之年，面对复杂外部环境与繁重任务，国务院及各部门需以更高标准当好执行者、行动派、实干家，重点体现在敏锐把握形势变化、取得攻坚克难实效、持续破解长期问题三方面。关于年度及“十五五”发展工作，要落实党中央战略部署与政府工作报告安排，抓好全国统一大市场建设、服务业扩能提质、新一代智能制造发展、重大基础设施网络建设、民生投资及应对外部冲击挑战等牵引性重点工作。同时，要扎实开展正确政绩观学习教育，将学习成果体现到工作成效上。</w:t>
      </w:r>
    </w:p>
    <w:p w14:paraId="5D2CD6FA">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发文日期:2026年3月16日</w:t>
      </w:r>
    </w:p>
    <w:p w14:paraId="1C40175B">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国务院</w:t>
      </w:r>
    </w:p>
    <w:p w14:paraId="61CCAC10">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"https://www.gov.cn/yaowen/liebiao/202603/content_7062842.htm" </w:instrText>
      </w:r>
      <w:r>
        <w:fldChar w:fldCharType="separate"/>
      </w:r>
      <w:r>
        <w:rPr>
          <w:rStyle w:val="31"/>
          <w:rFonts w:hint="eastAsia" w:cs="仿宋_GB2312"/>
          <w:sz w:val="20"/>
          <w:szCs w:val="20"/>
          <w:lang w:bidi="ar"/>
        </w:rPr>
        <w:t>https://www.gov.cn/yaowen/liebiao/202603/content_7062842.htm</w:t>
      </w:r>
      <w:r>
        <w:rPr>
          <w:rStyle w:val="31"/>
          <w:rFonts w:hint="eastAsia" w:cs="仿宋_GB2312"/>
          <w:sz w:val="20"/>
          <w:szCs w:val="20"/>
          <w:lang w:bidi="ar"/>
        </w:rPr>
        <w:fldChar w:fldCharType="end"/>
      </w:r>
    </w:p>
    <w:p w14:paraId="03F1CFE3">
      <w:pPr>
        <w:pStyle w:val="4"/>
        <w:wordWrap w:val="0"/>
        <w:spacing w:line="360" w:lineRule="auto"/>
        <w:ind w:firstLine="0" w:firstLineChars="0"/>
        <w:rPr>
          <w:rFonts w:cs="仿宋_GB2312"/>
          <w:sz w:val="20"/>
          <w:szCs w:val="20"/>
          <w:lang w:bidi="ar"/>
        </w:rPr>
      </w:pPr>
    </w:p>
    <w:p w14:paraId="6EC0E46B">
      <w:pPr>
        <w:pStyle w:val="5"/>
        <w:numPr>
          <w:ilvl w:val="0"/>
          <w:numId w:val="5"/>
        </w:numPr>
        <w:wordWrap w:val="0"/>
        <w:ind w:left="0" w:firstLine="0"/>
        <w:rPr>
          <w:rFonts w:hint="eastAsia"/>
        </w:rPr>
      </w:pPr>
      <w:bookmarkStart w:id="6" w:name="_Toc12491"/>
      <w:r>
        <w:rPr>
          <w:rFonts w:hint="eastAsia"/>
        </w:rPr>
        <w:t>李强主持召开国务院常务会议，讨论通过《国务院2026年重点工作分工方案》等</w:t>
      </w:r>
      <w:bookmarkEnd w:id="6"/>
    </w:p>
    <w:p w14:paraId="7907DC79">
      <w:r>
        <w:rPr>
          <w:rFonts w:hint="eastAsia"/>
        </w:rPr>
        <w:t>3月13日，国务院总理李强主持召开国务院常务会议，学习贯彻习近平总书记在全国两会期间的重要讲话和全国两会精神，讨论通过《国务院2026年重点工作分工方案》，研究建立地方财政补贴负面清单管理机制，审议通过《全国农业普查条例（修订草案）》。</w:t>
      </w:r>
    </w:p>
    <w:p w14:paraId="3DA1F4AF">
      <w:r>
        <w:rPr>
          <w:rFonts w:hint="eastAsia"/>
        </w:rPr>
        <w:t>会议强调，要围绕全年目标任务扎实工作，确保“十五五”良好开局，各部门需增强紧迫感和执行力，推动重点任务落地见效，提升工作协同性与穿透性，加强分类指导和跟踪督促，形成全过程闭环管理。会议指出，对地方财政补贴实施负面清单管理，明确禁止补贴情形，以维护公平竞争市场秩序、推进全国统一大市场建设。同时，要以《全国农业普查条例》修订为契机，高质量开展第四次全国农业普查，坚持科学依法普查，严格数据质量控制，应用现代信息技术，强化协同保障，提高普查质效。会议还研究了其他事项。</w:t>
      </w:r>
    </w:p>
    <w:p w14:paraId="0934B89E">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发文日期:2026年3月13日</w:t>
      </w:r>
    </w:p>
    <w:p w14:paraId="469B2D1C">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国务院</w:t>
      </w:r>
    </w:p>
    <w:p w14:paraId="4A1E6F5A">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"https://www.gov.cn/yaowen/liebiao/202603/content_7062604.htm" </w:instrText>
      </w:r>
      <w:r>
        <w:fldChar w:fldCharType="separate"/>
      </w:r>
      <w:r>
        <w:rPr>
          <w:rStyle w:val="31"/>
          <w:rFonts w:hint="eastAsia" w:cs="仿宋_GB2312"/>
          <w:sz w:val="20"/>
          <w:szCs w:val="20"/>
          <w:lang w:bidi="ar"/>
        </w:rPr>
        <w:t>https://www.gov.cn/yaowen/liebiao/202603/content_7062604.htm</w:t>
      </w:r>
      <w:r>
        <w:rPr>
          <w:rStyle w:val="31"/>
          <w:rFonts w:hint="eastAsia" w:cs="仿宋_GB2312"/>
          <w:sz w:val="20"/>
          <w:szCs w:val="20"/>
          <w:lang w:bidi="ar"/>
        </w:rPr>
        <w:fldChar w:fldCharType="end"/>
      </w:r>
      <w:r>
        <w:fldChar w:fldCharType="begin"/>
      </w:r>
      <w:r>
        <w:instrText xml:space="preserve"> HYPERLINK "https://www.gov.cn/yaowen/liebiao/202601/content_7056276.htm" </w:instrText>
      </w:r>
      <w:r>
        <w:fldChar w:fldCharType="separate"/>
      </w:r>
      <w:r>
        <w:fldChar w:fldCharType="end"/>
      </w:r>
    </w:p>
    <w:p w14:paraId="0CA2A3EB">
      <w:pPr>
        <w:pStyle w:val="4"/>
        <w:wordWrap w:val="0"/>
        <w:spacing w:line="360" w:lineRule="auto"/>
        <w:ind w:firstLine="0" w:firstLineChars="0"/>
        <w:rPr>
          <w:rFonts w:cs="仿宋_GB2312"/>
          <w:sz w:val="20"/>
          <w:szCs w:val="20"/>
          <w:lang w:bidi="ar"/>
        </w:rPr>
      </w:pPr>
      <w:r>
        <w:fldChar w:fldCharType="begin"/>
      </w:r>
      <w:r>
        <w:instrText xml:space="preserve"> HYPERLINK "https://www.gov.cn/yaowen/liebiao/202601/content_7056276.htm" </w:instrText>
      </w:r>
      <w:r>
        <w:fldChar w:fldCharType="separate"/>
      </w:r>
      <w:r>
        <w:fldChar w:fldCharType="end"/>
      </w:r>
    </w:p>
    <w:p w14:paraId="56772824">
      <w:pPr>
        <w:pStyle w:val="4"/>
        <w:wordWrap w:val="0"/>
        <w:spacing w:line="360" w:lineRule="auto"/>
        <w:ind w:firstLine="0" w:firstLineChars="0"/>
        <w:rPr>
          <w:rFonts w:cs="仿宋_GB2312"/>
          <w:sz w:val="20"/>
          <w:szCs w:val="20"/>
          <w:lang w:bidi="ar"/>
        </w:rPr>
      </w:pPr>
    </w:p>
    <w:p w14:paraId="344BC8A4">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7" w:name="_Toc214013977"/>
      <w:bookmarkStart w:id="8" w:name="_Toc497"/>
      <w:r>
        <w:rPr>
          <w:rFonts w:hint="eastAsia" w:ascii="微软雅黑" w:hAnsi="微软雅黑" w:eastAsia="微软雅黑" w:cs="微软雅黑"/>
          <w:b/>
          <w:bCs/>
          <w:sz w:val="36"/>
          <w:szCs w:val="36"/>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政策 · 速递</w:t>
      </w:r>
      <w:bookmarkEnd w:id="7"/>
      <w:bookmarkEnd w:id="8"/>
    </w:p>
    <w:p w14:paraId="5A5D1411">
      <w:pPr>
        <w:wordWrap w:val="0"/>
        <w:spacing w:line="240" w:lineRule="auto"/>
        <w:ind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14"/>
                    <a:srcRect l="1" r="2222" b="42053"/>
                    <a:stretch>
                      <a:fillRect/>
                    </a:stretch>
                  </pic:blipFill>
                  <pic:spPr>
                    <a:xfrm>
                      <a:off x="0" y="0"/>
                      <a:ext cx="654566" cy="612913"/>
                    </a:xfrm>
                    <a:prstGeom prst="rect">
                      <a:avLst/>
                    </a:prstGeom>
                    <a:ln>
                      <a:noFill/>
                    </a:ln>
                  </pic:spPr>
                </pic:pic>
              </a:graphicData>
            </a:graphic>
          </wp:inline>
        </w:drawing>
      </w:r>
    </w:p>
    <w:p w14:paraId="3FD7BDDF">
      <w:pPr>
        <w:pStyle w:val="3"/>
        <w:wordWrap w:val="0"/>
        <w:ind w:firstLine="0" w:firstLineChars="0"/>
        <w:rPr>
          <w:rFonts w:hint="eastAsia" w:ascii="黑体" w:hAnsi="黑体" w:eastAsia="黑体"/>
        </w:rPr>
      </w:pPr>
      <w:bookmarkStart w:id="9" w:name="_Toc214013978"/>
      <w:bookmarkStart w:id="10" w:name="_Toc23243"/>
      <w:r>
        <w:rPr>
          <w:rFonts w:hint="eastAsia" w:ascii="黑体" w:hAnsi="黑体" w:eastAsia="黑体"/>
        </w:rPr>
        <w:t>中 央</w:t>
      </w:r>
      <w:bookmarkEnd w:id="9"/>
      <w:bookmarkEnd w:id="10"/>
    </w:p>
    <w:p w14:paraId="529BEADA">
      <w:pPr>
        <w:pStyle w:val="4"/>
        <w:wordWrap w:val="0"/>
        <w:spacing w:line="240" w:lineRule="exact"/>
        <w:ind w:firstLine="290" w:firstLineChars="145"/>
        <w:rPr>
          <w:rFonts w:cs="仿宋_GB2312"/>
          <w:sz w:val="20"/>
          <w:szCs w:val="20"/>
          <w:lang w:bidi="ar"/>
        </w:rPr>
      </w:pPr>
    </w:p>
    <w:p w14:paraId="428D9B0A">
      <w:pPr>
        <w:pStyle w:val="5"/>
        <w:numPr>
          <w:ilvl w:val="0"/>
          <w:numId w:val="6"/>
        </w:numPr>
        <w:wordWrap w:val="0"/>
        <w:ind w:left="0" w:firstLine="0"/>
        <w:rPr>
          <w:rFonts w:hint="eastAsia"/>
        </w:rPr>
      </w:pPr>
      <w:bookmarkStart w:id="11" w:name="_Toc6987"/>
      <w:bookmarkStart w:id="12" w:name="_Toc214013979"/>
      <w:r>
        <w:rPr>
          <w:rFonts w:hint="eastAsia"/>
        </w:rPr>
        <w:t>《关于公布创建国家新型工业化示范区首批城市名单的通知》</w:t>
      </w:r>
      <w:bookmarkEnd w:id="11"/>
    </w:p>
    <w:p w14:paraId="4D81B369">
      <w:pPr>
        <w:wordWrap w:val="0"/>
      </w:pPr>
      <w:r>
        <w:rPr>
          <w:rFonts w:hint="eastAsia"/>
        </w:rPr>
        <w:t>工业和信息化部近日公布创建国家新型工业化示范区首批城市名单，共16个城市上榜。此举旨在贯彻落实党中央、国务院关于加快推进新型工业化的战略部署，经省级推荐、资料审核、专家评审等程序确定创建城市。通知要求，创建城市需对照工作目标优化方案，强化组织保障与政策措施，在健全产业科技创新体系、推进产业结构优化升级、推动工业数字化智能化转型、加快工业绿色低碳发展、培育优质企业梯度、提升产业治理现代化水平等方面形成示范引领性成果，发挥辐射带动作用。创建期内，工信部及省级政府将加强指导、督促与政策支持，创建期满后组织评估验收，合格者认定为“国家新型工业化示范区”，并推广其经验做法。</w:t>
      </w:r>
    </w:p>
    <w:p w14:paraId="03CCA8C0">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发文日期:2026年3月13日</w:t>
      </w:r>
    </w:p>
    <w:p w14:paraId="5D728CEA">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工业和信息化部</w:t>
      </w:r>
    </w:p>
    <w:p w14:paraId="0E94CB92">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"https://www.miit.gov.cn/jgsj/ghs/wjfb/art/2026/art_6357031913824da9bef6418d9c81d1fc.html" </w:instrText>
      </w:r>
      <w:r>
        <w:fldChar w:fldCharType="separate"/>
      </w:r>
      <w:r>
        <w:rPr>
          <w:rStyle w:val="31"/>
          <w:rFonts w:hint="eastAsia" w:cs="仿宋_GB2312"/>
          <w:sz w:val="20"/>
          <w:szCs w:val="20"/>
          <w:lang w:bidi="ar"/>
        </w:rPr>
        <w:t>https://www.miit.gov.cn/jgsj/ghs/wjfb/art/2026/art_6357031913824da9bef6418d9c81d1fc.html</w:t>
      </w:r>
      <w:r>
        <w:rPr>
          <w:rStyle w:val="31"/>
          <w:rFonts w:hint="eastAsia" w:cs="仿宋_GB2312"/>
          <w:sz w:val="20"/>
          <w:szCs w:val="20"/>
          <w:lang w:bidi="ar"/>
        </w:rPr>
        <w:fldChar w:fldCharType="end"/>
      </w:r>
      <w:r>
        <w:fldChar w:fldCharType="begin"/>
      </w:r>
      <w:r>
        <w:instrText xml:space="preserve"> HYPERLINK "https://szs.mof.gov.cn/zhengcefabu/202601/t20260131_3983038.htm" </w:instrText>
      </w:r>
      <w:r>
        <w:fldChar w:fldCharType="separate"/>
      </w:r>
      <w:r>
        <w:fldChar w:fldCharType="end"/>
      </w:r>
      <w:r>
        <w:fldChar w:fldCharType="begin"/>
      </w:r>
      <w:r>
        <w:instrText xml:space="preserve"> HYPERLINK "https://www.gov.cn/zhengce/content/202601/content_7056374.htm" </w:instrText>
      </w:r>
      <w:r>
        <w:fldChar w:fldCharType="separate"/>
      </w:r>
      <w:r>
        <w:fldChar w:fldCharType="end"/>
      </w:r>
    </w:p>
    <w:p w14:paraId="7D525C5A">
      <w:pPr>
        <w:pStyle w:val="4"/>
        <w:wordWrap w:val="0"/>
        <w:spacing w:line="360" w:lineRule="auto"/>
        <w:ind w:firstLine="0" w:firstLineChars="0"/>
        <w:rPr>
          <w:rFonts w:cs="仿宋_GB2312"/>
          <w:sz w:val="20"/>
          <w:szCs w:val="20"/>
          <w:lang w:bidi="ar"/>
        </w:rPr>
      </w:pPr>
    </w:p>
    <w:p w14:paraId="43297B33">
      <w:pPr>
        <w:pStyle w:val="5"/>
        <w:numPr>
          <w:ilvl w:val="0"/>
          <w:numId w:val="6"/>
        </w:numPr>
        <w:wordWrap w:val="0"/>
        <w:ind w:left="0" w:firstLine="0"/>
        <w:rPr>
          <w:rFonts w:hint="eastAsia"/>
        </w:rPr>
      </w:pPr>
      <w:bookmarkStart w:id="13" w:name="_Toc10447"/>
      <w:r>
        <w:rPr>
          <w:rFonts w:hint="eastAsia"/>
        </w:rPr>
        <w:t>《中华人民共和国国民经济和社会发展第十五个五年规划纲要》</w:t>
      </w:r>
      <w:bookmarkEnd w:id="13"/>
    </w:p>
    <w:p w14:paraId="6F44C91E">
      <w:pPr>
        <w:wordWrap w:val="0"/>
        <w:rPr>
          <w:rFonts w:hint="eastAsia"/>
        </w:rPr>
      </w:pPr>
      <w:r>
        <w:rPr>
          <w:rFonts w:hint="eastAsia"/>
        </w:rPr>
        <w:t>《中华人民共和国国民经济和社会发展第十五个五年规划纲要》是指导2026—2030年发展的宏伟蓝图。“十五五”时期是基本实现社会主义现代化进程中承前启后的关键阶段。规划系统总结了“十四五”时期重大成就，如国内生产总值突破140万亿元、研发投入强度显著提升等，同时指出当前面临有效需求不足、新旧动能转换艰巨、人口结构变化等挑战。</w:t>
      </w:r>
    </w:p>
    <w:p w14:paraId="38BC50DB">
      <w:pPr>
        <w:wordWrap w:val="0"/>
        <w:rPr>
          <w:rFonts w:hint="eastAsia"/>
        </w:rPr>
      </w:pPr>
      <w:r>
        <w:rPr>
          <w:rFonts w:hint="eastAsia"/>
        </w:rPr>
        <w:t>总体目标设置经济发展、创新驱动、民</w:t>
      </w:r>
      <w:bookmarkStart w:id="92" w:name="_GoBack"/>
      <w:bookmarkEnd w:id="92"/>
      <w:r>
        <w:rPr>
          <w:rFonts w:hint="eastAsia"/>
        </w:rPr>
        <w:t>生福祉、绿色低碳与安全保障五个维度量化指标，包括全社会研发经费年均增长7%以上，数字经济核心产业增加值占比达12.5%，人均预期寿命80岁，单位GDP二氧化碳排放降低17%，粮食综合生产能力提升至1.45万亿斤左右。</w:t>
      </w:r>
    </w:p>
    <w:p w14:paraId="1B6E2B1E">
      <w:pPr>
        <w:wordWrap w:val="0"/>
        <w:rPr>
          <w:rFonts w:hint="eastAsia"/>
        </w:rPr>
      </w:pPr>
      <w:r>
        <w:rPr>
          <w:rFonts w:hint="eastAsia"/>
        </w:rPr>
        <w:t>核心任务涵盖现代化产业体系建设、科技自立自强等领域。产业上推动传统产业升级与新兴产业并重，布局人工智能、量子科技等前沿领域；科技上突出企业创新主体地位，力求在集成电路、工业母机等关键核心技术上实现突破，并以“人工智能+”行动推动数智化融合。</w:t>
      </w:r>
    </w:p>
    <w:p w14:paraId="19178BB0">
      <w:pPr>
        <w:wordWrap w:val="0"/>
        <w:rPr>
          <w:rFonts w:hint="eastAsia"/>
        </w:rPr>
      </w:pPr>
      <w:r>
        <w:rPr>
          <w:rFonts w:hint="eastAsia"/>
        </w:rPr>
        <w:t>动力机制上统筹消费与投资，建设全国统一大市场，深化国资国企改革并落实民营经济促进法。对外开放有序扩大电信、医疗等领域开放，推动加入高标准经贸协定，高质量共建“一带一路”。区域布局强化京津冀等动力源引领，促进东中西部与东北地区协调发展，推进以人为本的新型城镇化。</w:t>
      </w:r>
    </w:p>
    <w:p w14:paraId="48850796">
      <w:pPr>
        <w:wordWrap w:val="0"/>
      </w:pPr>
      <w:r>
        <w:rPr>
          <w:rFonts w:hint="eastAsia"/>
        </w:rPr>
        <w:t>民生与人口方面，建设生育友好型社会，完善普惠托育与养老服务体系，渐进式推进延迟退休，并扩大优质教育规模、推进县域医共体建设、提高城乡居民基础养老金。绿色转型实施碳排放双控制度，打好蓝天、碧水、净土保卫战。国家安全涵盖粮食、能源、金融等领域，以新安全格局保障新发展格局。</w:t>
      </w:r>
      <w:r>
        <w:t>。</w:t>
      </w:r>
    </w:p>
    <w:p w14:paraId="3280F177">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发文日期:2026年3月13日</w:t>
      </w:r>
    </w:p>
    <w:p w14:paraId="17BC3242">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国务院</w:t>
      </w:r>
    </w:p>
    <w:p w14:paraId="29E0C127">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"https://www.gov.cn/yaowen/liebiao/202603/content_7062633.htm" </w:instrText>
      </w:r>
      <w:r>
        <w:fldChar w:fldCharType="separate"/>
      </w:r>
      <w:r>
        <w:rPr>
          <w:rStyle w:val="31"/>
          <w:rFonts w:hint="eastAsia" w:cs="仿宋_GB2312"/>
          <w:sz w:val="20"/>
          <w:szCs w:val="20"/>
          <w:lang w:bidi="ar"/>
        </w:rPr>
        <w:t>https://www.gov.cn/yaowen/liebiao/202603/content_7062633.htm</w:t>
      </w:r>
      <w:r>
        <w:rPr>
          <w:rStyle w:val="31"/>
          <w:rFonts w:hint="eastAsia" w:cs="仿宋_GB2312"/>
          <w:sz w:val="20"/>
          <w:szCs w:val="20"/>
          <w:lang w:bidi="ar"/>
        </w:rPr>
        <w:fldChar w:fldCharType="end"/>
      </w:r>
    </w:p>
    <w:p w14:paraId="2E5ED155">
      <w:pPr>
        <w:pStyle w:val="4"/>
        <w:wordWrap w:val="0"/>
        <w:spacing w:line="360" w:lineRule="auto"/>
        <w:ind w:firstLine="0" w:firstLineChars="0"/>
        <w:rPr>
          <w:rFonts w:cs="仿宋_GB2312"/>
          <w:sz w:val="20"/>
          <w:szCs w:val="20"/>
          <w:lang w:bidi="ar"/>
        </w:rPr>
      </w:pPr>
    </w:p>
    <w:bookmarkEnd w:id="12"/>
    <w:p w14:paraId="06916D65">
      <w:pPr>
        <w:pStyle w:val="5"/>
        <w:numPr>
          <w:ilvl w:val="0"/>
          <w:numId w:val="6"/>
        </w:numPr>
        <w:wordWrap w:val="0"/>
        <w:ind w:left="0" w:firstLine="0"/>
        <w:rPr>
          <w:rFonts w:hint="eastAsia"/>
        </w:rPr>
      </w:pPr>
      <w:bookmarkStart w:id="14" w:name="_Toc17060"/>
      <w:bookmarkStart w:id="15" w:name="_Toc214013984"/>
      <w:r>
        <w:rPr>
          <w:rFonts w:hint="eastAsia"/>
        </w:rPr>
        <w:t>《关于2025年国民经济和社会发展计划执行情况与2026年国民经济和社会发展计划草案的报告》</w:t>
      </w:r>
      <w:bookmarkEnd w:id="14"/>
    </w:p>
    <w:p w14:paraId="141E620F">
      <w:pPr>
        <w:wordWrap w:val="0"/>
      </w:pPr>
      <w:r>
        <w:t>2025 年作为 “十四五” 收官之年，我国在复杂严峻的内外形势下顶住压力、稳中求进，经济总量达 140.19 万亿元、增长 5.0%，就业、创新、外贸、民生等主要目标任务顺利完成，经济韧性强劲、创新成果丰硕、民生保障扎实、安全基础稳固，“十四五” 规划目标圆满实现，经济、科技、民生、绿色发展等领域取得历史性突破，同时也面临内需偏弱、部分行业竞争无序、重点领域风险仍存等问题。</w:t>
      </w:r>
    </w:p>
    <w:p w14:paraId="6CA48CEC">
      <w:pPr>
        <w:wordWrap w:val="0"/>
      </w:pPr>
      <w:r>
        <w:t>2026 年作为 “十五五” 开局之年，将坚持稳中求进工作总基调，实施更加积极有为的宏观政策和适度宽松的货币政策，统筹发展和安全，设定 GDP 增长 4.5%—5%、城镇新增就业 1200 万人以上等主要预期目标，围绕扩大内需、建设现代化产业体系、科技自立自强、深化改革、高水平对外开放、城乡融合、区域协调、民生保障、绿色转型、防范化解重点领域风险等十大任务发力，稳妥推进碳达峰碳中和，持续保障粮食、能源、产业链安全，化解房地产、地方债务和金融风险，同时支持港澳融入国家发展大局，推动两岸关系和平发展，奋力实现经济质的有效提升和量的合理增长，确保 “十五五” 开好局、起好步。</w:t>
      </w:r>
    </w:p>
    <w:p w14:paraId="7FBF31C4">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发文日期:2026年3月14日</w:t>
      </w:r>
    </w:p>
    <w:p w14:paraId="64E52C1B">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国务院</w:t>
      </w:r>
    </w:p>
    <w:p w14:paraId="46D9E40C">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"https://www.gov.cn/yaowen/liebiao/202603/content_7062688.htm" </w:instrText>
      </w:r>
      <w:r>
        <w:fldChar w:fldCharType="separate"/>
      </w:r>
      <w:r>
        <w:rPr>
          <w:rStyle w:val="31"/>
          <w:rFonts w:hint="eastAsia" w:cs="仿宋_GB2312"/>
          <w:sz w:val="20"/>
          <w:szCs w:val="20"/>
          <w:lang w:bidi="ar"/>
        </w:rPr>
        <w:t>https://www.gov.cn/yaowen/liebiao/202603/content_7062688.htm</w:t>
      </w:r>
      <w:r>
        <w:rPr>
          <w:rStyle w:val="31"/>
          <w:rFonts w:hint="eastAsia" w:cs="仿宋_GB2312"/>
          <w:sz w:val="20"/>
          <w:szCs w:val="20"/>
          <w:lang w:bidi="ar"/>
        </w:rPr>
        <w:fldChar w:fldCharType="end"/>
      </w:r>
    </w:p>
    <w:p w14:paraId="300E6AD7">
      <w:pPr>
        <w:pStyle w:val="4"/>
        <w:wordWrap w:val="0"/>
        <w:spacing w:line="360" w:lineRule="auto"/>
        <w:ind w:firstLine="0" w:firstLineChars="0"/>
        <w:rPr>
          <w:rFonts w:cs="仿宋_GB2312"/>
          <w:sz w:val="20"/>
          <w:szCs w:val="20"/>
          <w:lang w:bidi="ar"/>
        </w:rPr>
      </w:pPr>
    </w:p>
    <w:p w14:paraId="342582B6">
      <w:pPr>
        <w:pStyle w:val="5"/>
        <w:numPr>
          <w:ilvl w:val="0"/>
          <w:numId w:val="6"/>
        </w:numPr>
        <w:wordWrap w:val="0"/>
        <w:ind w:left="0" w:firstLine="0"/>
        <w:rPr>
          <w:rFonts w:hint="eastAsia"/>
        </w:rPr>
      </w:pPr>
      <w:bookmarkStart w:id="16" w:name="_Toc24499"/>
      <w:r>
        <w:rPr>
          <w:rFonts w:hint="eastAsia"/>
        </w:rPr>
        <w:t>《关于2025年中央和地方预算执行情况与2026年中央和地方预算草案的报告》</w:t>
      </w:r>
      <w:bookmarkEnd w:id="16"/>
    </w:p>
    <w:p w14:paraId="1E145A55">
      <w:pPr>
        <w:wordWrap w:val="0"/>
      </w:pPr>
      <w:r>
        <w:t>2025 年面对复杂内外环境，全国一般公共预算收入 21.6 万亿元、同比下降 1.7%，支出 28.7 万亿元、增长 1%，赤字与预算持平，政府性基金、国有资本经营、社保基金预算执行总体平稳，债务余额均控制在批准限额内；财政部门实施更加积极的财政政策，通过发行超长期特别国债、专项债等扩投资促消费，加大科技、民生、三农投入，推进生态保护与风险化解，“十四五” 时期财政实力、调控效能、保障能力持续提升，同时也存在收支压力大、部分领域资金使用不规范、隐性债务风险等问题。</w:t>
      </w:r>
    </w:p>
    <w:p w14:paraId="0DDA3D08">
      <w:pPr>
        <w:wordWrap w:val="0"/>
      </w:pPr>
      <w:r>
        <w:t>2026 年作为 “十五五” 开局之年，我国将继续实施积极财政政策，全国一般公共预算支出安排 30.01 万亿元、增长 4.4%，赤字率按 4% 左右设定，赤字规模 5.89 万亿元，新增专项债、超长期特别国债等保持合理规模，中央对地方转移支付持续增加；财政资金将重点投向扩内需、培育新质生产力、科技自立自强、民生保障、乡村振兴、绿色转型等领域，同步推进财税改革、严控一般性支出、兜牢基层 “三保” 底线、规范地方债务管理、严肃财经纪律，以高效财政工作保障经济高质量发展，为中国式现代化建设筑牢财政支撑。</w:t>
      </w:r>
    </w:p>
    <w:p w14:paraId="086420B2">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发文日期:2026年3月14日</w:t>
      </w:r>
    </w:p>
    <w:p w14:paraId="0446F667">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国务院</w:t>
      </w:r>
    </w:p>
    <w:p w14:paraId="31678790">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"https://www.gov.cn/yaowen/liebiao/202603/content_7062689.htm" </w:instrText>
      </w:r>
      <w:r>
        <w:fldChar w:fldCharType="separate"/>
      </w:r>
      <w:r>
        <w:rPr>
          <w:rStyle w:val="31"/>
          <w:rFonts w:hint="eastAsia" w:cs="仿宋_GB2312"/>
          <w:sz w:val="20"/>
          <w:szCs w:val="20"/>
          <w:lang w:bidi="ar"/>
        </w:rPr>
        <w:t>https://www.gov.cn/yaowen/liebiao/202603/content_7062689.htm</w:t>
      </w:r>
      <w:r>
        <w:rPr>
          <w:rStyle w:val="31"/>
          <w:rFonts w:hint="eastAsia" w:cs="仿宋_GB2312"/>
          <w:sz w:val="20"/>
          <w:szCs w:val="20"/>
          <w:lang w:bidi="ar"/>
        </w:rPr>
        <w:fldChar w:fldCharType="end"/>
      </w:r>
    </w:p>
    <w:p w14:paraId="6BC8775A">
      <w:pPr>
        <w:pStyle w:val="4"/>
        <w:wordWrap w:val="0"/>
        <w:spacing w:line="360" w:lineRule="auto"/>
        <w:ind w:firstLine="0" w:firstLineChars="0"/>
        <w:rPr>
          <w:rFonts w:cs="仿宋_GB2312"/>
          <w:sz w:val="20"/>
          <w:szCs w:val="20"/>
          <w:lang w:bidi="ar"/>
        </w:rPr>
      </w:pPr>
    </w:p>
    <w:p w14:paraId="0497A1F3">
      <w:pPr>
        <w:wordWrap w:val="0"/>
        <w:ind w:firstLine="0" w:firstLineChars="0"/>
      </w:pPr>
    </w:p>
    <w:p w14:paraId="482C8A45">
      <w:pPr>
        <w:wordWrap w:val="0"/>
        <w:snapToGrid w:val="0"/>
        <w:spacing w:line="240" w:lineRule="auto"/>
        <w:ind w:firstLine="0" w:firstLineChars="0"/>
        <w:jc w:val="center"/>
        <w:rPr>
          <w:rFonts w:hint="eastAsia"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1270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5"/>
                    <a:srcRect r="3217" b="39995"/>
                    <a:stretch>
                      <a:fillRect/>
                    </a:stretch>
                  </pic:blipFill>
                  <pic:spPr>
                    <a:xfrm>
                      <a:off x="0" y="0"/>
                      <a:ext cx="780678" cy="610964"/>
                    </a:xfrm>
                    <a:prstGeom prst="rect">
                      <a:avLst/>
                    </a:prstGeom>
                    <a:ln>
                      <a:noFill/>
                    </a:ln>
                  </pic:spPr>
                </pic:pic>
              </a:graphicData>
            </a:graphic>
          </wp:inline>
        </w:drawing>
      </w:r>
    </w:p>
    <w:bookmarkEnd w:id="15"/>
    <w:p w14:paraId="64C7DEE9">
      <w:pPr>
        <w:pStyle w:val="3"/>
        <w:wordWrap w:val="0"/>
        <w:ind w:firstLine="0" w:firstLineChars="0"/>
        <w:rPr>
          <w:rFonts w:hint="eastAsia" w:ascii="黑体" w:hAnsi="黑体" w:eastAsia="黑体"/>
        </w:rPr>
      </w:pPr>
      <w:bookmarkStart w:id="17" w:name="_Toc29644"/>
      <w:bookmarkStart w:id="18" w:name="_Toc295008221"/>
      <w:bookmarkStart w:id="19" w:name="_Toc19713"/>
      <w:bookmarkStart w:id="20" w:name="_Toc214013985"/>
      <w:r>
        <w:rPr>
          <w:rFonts w:hint="eastAsia" w:ascii="黑体" w:hAnsi="黑体" w:eastAsia="黑体"/>
        </w:rPr>
        <w:t>湖北省</w:t>
      </w:r>
      <w:bookmarkEnd w:id="17"/>
      <w:bookmarkEnd w:id="18"/>
      <w:bookmarkEnd w:id="19"/>
    </w:p>
    <w:p w14:paraId="35088CFB">
      <w:pPr>
        <w:pStyle w:val="4"/>
        <w:wordWrap w:val="0"/>
        <w:spacing w:line="360" w:lineRule="auto"/>
        <w:ind w:firstLine="0" w:firstLineChars="0"/>
        <w:rPr>
          <w:rFonts w:cs="仿宋_GB2312"/>
          <w:sz w:val="20"/>
          <w:szCs w:val="20"/>
          <w:lang w:bidi="ar"/>
        </w:rPr>
      </w:pPr>
    </w:p>
    <w:bookmarkEnd w:id="20"/>
    <w:p w14:paraId="5B711CD6">
      <w:pPr>
        <w:pStyle w:val="5"/>
        <w:numPr>
          <w:ilvl w:val="0"/>
          <w:numId w:val="7"/>
        </w:numPr>
        <w:wordWrap w:val="0"/>
        <w:ind w:left="0" w:firstLine="0"/>
        <w:rPr>
          <w:rFonts w:hint="eastAsia"/>
        </w:rPr>
      </w:pPr>
      <w:bookmarkStart w:id="21" w:name="_Toc13536"/>
      <w:r>
        <w:rPr>
          <w:rFonts w:hint="eastAsia"/>
        </w:rPr>
        <w:t>《关于锚定农业农村现代化扎实推进乡村全面振兴的实施意见》</w:t>
      </w:r>
      <w:bookmarkEnd w:id="21"/>
    </w:p>
    <w:p w14:paraId="1D6C17F5">
      <w:pPr>
        <w:widowControl/>
        <w:jc w:val="left"/>
      </w:pPr>
      <w:r>
        <w:rPr>
          <w:rFonts w:hint="eastAsia"/>
        </w:rPr>
        <w:t>2026年是“十五五”开局之年，湖北省委一号文件聚焦农业农村现代化，全面推进乡村振兴。文件提出，要锚定农业农村现代化目标，守牢粮食安全底线，巩固脱贫攻坚成果，提升乡村产业、建设、治理水平，推动城乡融合发展，为建设农业强省和中部崛起战略支点提供支撑。</w:t>
      </w:r>
    </w:p>
    <w:p w14:paraId="56DFE027">
      <w:pPr>
        <w:widowControl/>
        <w:jc w:val="left"/>
      </w:pPr>
      <w:r>
        <w:rPr>
          <w:rFonts w:hint="eastAsia"/>
        </w:rPr>
        <w:t>在农业现代化方面，文件强调抓好粮食生产，稳定播种面积，实施粮食产能提升和单产提升行动，建设江汉平原高效优质农产品生产区；提升“菜篮子”产品保供能力，发展设施农业和生态渔业；强化耕地保护，新建和改造提升高标准农田200万亩以上；加快农业科技创新，推进生物育种、数智农业等领域创新，发展农业新质生产力。</w:t>
      </w:r>
    </w:p>
    <w:p w14:paraId="65A72350">
      <w:pPr>
        <w:widowControl/>
        <w:jc w:val="left"/>
      </w:pPr>
      <w:r>
        <w:rPr>
          <w:rFonts w:hint="eastAsia"/>
        </w:rPr>
        <w:t>在巩固脱贫攻坚成果上，文件要求健全常态化帮扶政策体系，提高防止返贫监测效能，实施开发式帮扶，接续支持欠发达地区发展。同时，拓宽农民增收渠道，包括完善种粮收益保障机制、发展乡村特色产业、促进农民工就业、推动县域消费和经济发展。</w:t>
      </w:r>
    </w:p>
    <w:p w14:paraId="5802AA86">
      <w:pPr>
        <w:widowControl/>
        <w:jc w:val="left"/>
      </w:pPr>
      <w:r>
        <w:rPr>
          <w:rFonts w:hint="eastAsia"/>
        </w:rPr>
        <w:t>乡村建设方面，文件提出统筹优化乡村规划，提高基础设施管护水平，新增改善120万农村人口供水条件；促进农村教育、医疗、养老等基本公共服务提质增效；系统推进生态环境保护修复，持续整治农村人居环境；加强文明乡风建设和平安法治乡村建设。</w:t>
      </w:r>
    </w:p>
    <w:p w14:paraId="7954B72F">
      <w:pPr>
        <w:widowControl/>
        <w:jc w:val="left"/>
      </w:pPr>
      <w:r>
        <w:rPr>
          <w:rFonts w:hint="eastAsia"/>
        </w:rPr>
        <w:t>此外，文件还就农村改革创新作出部署，包括健全现代农业经营体系、开展土地延包整省试点、规范盘活农村资源资产、创新乡村振兴投融资机制、推动城乡要素双向流动等。最后，文件强调坚持和加强党对“三农”工作的全面领导，强化乡村振兴责任制落实，加强农村基层党组织建设，改进工作作风。</w:t>
      </w:r>
    </w:p>
    <w:p w14:paraId="4204847A">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发文日期:2026年3月16日</w:t>
      </w:r>
    </w:p>
    <w:p w14:paraId="425B26A5">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中共湖北省委、湖北省人民政府</w:t>
      </w:r>
    </w:p>
    <w:p w14:paraId="3DE6581D">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"https://www.hubei.gov.cn/zwgk/hbyw/hbywqb/202603/t20260316_5892566.shtml" </w:instrText>
      </w:r>
      <w:r>
        <w:fldChar w:fldCharType="separate"/>
      </w:r>
      <w:r>
        <w:rPr>
          <w:rStyle w:val="31"/>
          <w:rFonts w:hint="eastAsia" w:cs="仿宋_GB2312"/>
          <w:sz w:val="20"/>
          <w:szCs w:val="20"/>
          <w:lang w:bidi="ar"/>
        </w:rPr>
        <w:t>https://www.hubei.gov.cn/zwgk/hbyw/hbywqb/202603/t20260316_5892566.shtml</w:t>
      </w:r>
      <w:r>
        <w:rPr>
          <w:rStyle w:val="31"/>
          <w:rFonts w:hint="eastAsia" w:cs="仿宋_GB2312"/>
          <w:sz w:val="20"/>
          <w:szCs w:val="20"/>
          <w:lang w:bidi="ar"/>
        </w:rPr>
        <w:fldChar w:fldCharType="end"/>
      </w:r>
    </w:p>
    <w:p w14:paraId="48CF3803">
      <w:pPr>
        <w:pStyle w:val="4"/>
        <w:wordWrap w:val="0"/>
        <w:spacing w:line="360" w:lineRule="auto"/>
        <w:ind w:firstLine="0" w:firstLineChars="0"/>
        <w:rPr>
          <w:rFonts w:cs="仿宋_GB2312"/>
          <w:sz w:val="20"/>
          <w:szCs w:val="20"/>
          <w:lang w:bidi="ar"/>
        </w:rPr>
      </w:pPr>
    </w:p>
    <w:p w14:paraId="2E273749">
      <w:pPr>
        <w:pStyle w:val="5"/>
        <w:numPr>
          <w:ilvl w:val="0"/>
          <w:numId w:val="7"/>
        </w:numPr>
        <w:wordWrap w:val="0"/>
        <w:ind w:left="0" w:firstLine="0"/>
        <w:rPr>
          <w:rFonts w:hint="eastAsia"/>
        </w:rPr>
      </w:pPr>
      <w:bookmarkStart w:id="22" w:name="_Toc16471"/>
      <w:r>
        <w:rPr>
          <w:rFonts w:hint="eastAsia"/>
        </w:rPr>
        <w:t>《关于支持OPC（一人公司）新模式加快发展若干措施》</w:t>
      </w:r>
      <w:bookmarkEnd w:id="22"/>
    </w:p>
    <w:p w14:paraId="3180CA01">
      <w:pPr>
        <w:widowControl/>
        <w:jc w:val="left"/>
      </w:pPr>
      <w:r>
        <w:rPr>
          <w:rFonts w:hint="eastAsia"/>
        </w:rPr>
        <w:t>为抢抓人工智能发展机遇，培育新质生产力，湖北省数据局近日印发《关于支持OPC（一人公司）新模式加快发展若干措施》，聚焦“AI+超级个体”创业形态，从数据供给、场景开放、算力支撑等十个方面推出系统性支持政策。《若干措施》明确，将在省公共数据开放网设立OPC专区，提供定制化数据资源，鼓励参与公共数据产品再开发；开展“数智+”场景育新行动，推动其产品服务纳入省场景创新应用目录，在数字化转型、智慧社区等领域开放高价值场景。技术支撑上，对符合条件的OPC发放省级算力券补贴，探索模型券、token券等支持方式，支持接入“楚天”人工智能公共服务平台及“东湖大模型”。市场流通方面，中部数据流通服务中心将提供普惠化数据交易服务，减免相关手续费；金融服务上，鼓励省数据产业发展基金加大投资，推进“数易贷”向OPC倾斜，推广“投贷联动”“投保联动”模式。此外，鼓励OPC加入行业组织参与创新攻关，支持开展专题培训与能力认证，建立重点培育机制并纳入省级创新型企业库，集成创业高频事项实现一站式办理，定期推广标杆案例并加强展示推介。</w:t>
      </w:r>
    </w:p>
    <w:p w14:paraId="34D26414">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发文日期:2026年3月18日</w:t>
      </w:r>
    </w:p>
    <w:p w14:paraId="06561355">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湖北省数据局</w:t>
      </w:r>
    </w:p>
    <w:p w14:paraId="2F3062F8">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"https://sjj.hubei.gov.cn/bmdt/sjjyw/sj/202603/t20260318_5894796.shtml" </w:instrText>
      </w:r>
      <w:r>
        <w:fldChar w:fldCharType="separate"/>
      </w:r>
      <w:r>
        <w:rPr>
          <w:rStyle w:val="32"/>
          <w:rFonts w:hint="eastAsia" w:cs="仿宋_GB2312"/>
          <w:sz w:val="20"/>
          <w:szCs w:val="20"/>
          <w:lang w:bidi="ar"/>
        </w:rPr>
        <w:t>https://sjj.hubei.gov.cn/bmdt/sjjyw/sj/202603/t20260318_5894796.shtml</w:t>
      </w:r>
      <w:r>
        <w:rPr>
          <w:rStyle w:val="32"/>
          <w:rFonts w:hint="eastAsia" w:cs="仿宋_GB2312"/>
          <w:sz w:val="20"/>
          <w:szCs w:val="20"/>
          <w:lang w:bidi="ar"/>
        </w:rPr>
        <w:fldChar w:fldCharType="end"/>
      </w:r>
    </w:p>
    <w:p w14:paraId="6E519BAF">
      <w:pPr>
        <w:wordWrap w:val="0"/>
        <w:ind w:firstLine="0" w:firstLineChars="0"/>
        <w:rPr>
          <w:sz w:val="28"/>
          <w:szCs w:val="28"/>
        </w:rPr>
      </w:pPr>
      <w:bookmarkStart w:id="23" w:name="_Toc214013989"/>
    </w:p>
    <w:p w14:paraId="03E9907F">
      <w:pPr>
        <w:wordWrap w:val="0"/>
        <w:ind w:firstLine="0" w:firstLineChars="0"/>
        <w:rPr>
          <w:sz w:val="28"/>
          <w:szCs w:val="28"/>
        </w:rPr>
      </w:pPr>
    </w:p>
    <w:p w14:paraId="5C3E2ED6">
      <w:pPr>
        <w:wordWrap w:val="0"/>
        <w:ind w:firstLine="0" w:firstLineChars="0"/>
        <w:rPr>
          <w:sz w:val="28"/>
          <w:szCs w:val="28"/>
        </w:rPr>
      </w:pPr>
    </w:p>
    <w:p w14:paraId="1AD57CEA">
      <w:pPr>
        <w:wordWrap w:val="0"/>
        <w:ind w:firstLine="0" w:firstLineChars="0"/>
        <w:rPr>
          <w:sz w:val="28"/>
          <w:szCs w:val="28"/>
        </w:rPr>
      </w:pPr>
    </w:p>
    <w:p w14:paraId="4BCE6F60">
      <w:pPr>
        <w:pStyle w:val="2"/>
        <w:wordWrap w:val="0"/>
        <w:ind w:firstLine="0" w:firstLineChars="0"/>
        <w:rPr>
          <w:rFonts w:hint="eastAsia" w:ascii="宋体" w:hAnsi="宋体" w:eastAsia="宋体" w:cs="宋体"/>
          <w:i/>
          <w:iCs/>
          <w:color w:val="666666"/>
          <w:kern w:val="0"/>
          <w:sz w:val="36"/>
          <w:szCs w:val="36"/>
          <w:shd w:val="clear" w:color="auto" w:fill="FFFFFF"/>
          <w:lang w:bidi="ar"/>
        </w:rPr>
      </w:pPr>
      <w:bookmarkStart w:id="24" w:name="_Toc15403"/>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23"/>
      <w:bookmarkEnd w:id="24"/>
    </w:p>
    <w:p w14:paraId="499397CE">
      <w:pPr>
        <w:wordWrap w:val="0"/>
        <w:ind w:firstLine="464" w:firstLineChars="145"/>
        <w:rPr>
          <w:lang w:bidi="ar"/>
        </w:rPr>
      </w:pPr>
    </w:p>
    <w:p w14:paraId="3E33A330">
      <w:pPr>
        <w:pStyle w:val="5"/>
        <w:numPr>
          <w:ilvl w:val="0"/>
          <w:numId w:val="8"/>
        </w:numPr>
        <w:wordWrap w:val="0"/>
        <w:ind w:left="0" w:firstLine="0"/>
        <w:rPr>
          <w:rFonts w:hint="eastAsia"/>
        </w:rPr>
      </w:pPr>
      <w:bookmarkStart w:id="25" w:name="_Toc27683"/>
      <w:r>
        <w:rPr>
          <w:rFonts w:hint="eastAsia"/>
        </w:rPr>
        <w:t>王忠林主持召开省委常委会会议，持续推动经济实现质的有效提升和量的合理增长，让愿担当敢担当善担当在荆楚大地蔚然成风</w:t>
      </w:r>
      <w:bookmarkEnd w:id="25"/>
    </w:p>
    <w:p w14:paraId="5E082ABF">
      <w:r>
        <w:rPr>
          <w:rFonts w:hint="eastAsia"/>
        </w:rPr>
        <w:t>3月13日，湖北省委常委会召开会议，由省委书记王忠林主持。会议传达学习习近平总书记近期重要文章和中央有关会议精神，研究部署贯彻落实措施，审议2026年省委党内法规制定计划、地方立法工作计划，并部署推动经济强镇高质量发展等工作。</w:t>
      </w:r>
    </w:p>
    <w:p w14:paraId="7A5CD812">
      <w:r>
        <w:rPr>
          <w:rFonts w:hint="eastAsia"/>
        </w:rPr>
        <w:t>会议指出，要学习贯彻习近平总书记《当前经济工作的重点任务》重要文章精神，把握高质量发展主题，推动扩大内需、创新驱动等重点任务落实，发挥经济大省挑大梁作用，强化系统观念，推动经济质升量增，确保“十五五”开好局。会议强调，要结合树立和践行正确政绩观学习教育，落实《让愿担当、敢担当、善担当蔚然成风》重要文章精神，锤炼从政本分、政治品格、过硬本领，树立正确选人用人导向，营造干事创业氛围。</w:t>
      </w:r>
    </w:p>
    <w:p w14:paraId="56DA1FF3">
      <w:r>
        <w:rPr>
          <w:rFonts w:hint="eastAsia"/>
        </w:rPr>
        <w:t>在对台工作方面，会议要求贯彻新时代党解决台湾问题的总体方略，深化青年与文化交流，增进两岸同胞心灵契合，加强产业对接，办好湖北·武汉台湾周等活动，坚定台商台企在鄂发展信心。关于老干部工作，会议提出强化政治建设，组织离退休干部深学习近平新时代中国特色社会主义思想，加强党建工作，发挥其优势作用，并主动为老干部办实事。</w:t>
      </w:r>
    </w:p>
    <w:p w14:paraId="09089F66">
      <w:r>
        <w:rPr>
          <w:rFonts w:hint="eastAsia"/>
        </w:rPr>
        <w:t>会议指出，要用习近平法治思想统领党内法规制定和地方立法工作，把握经济发展与法治建设规律，坚持问题导向，增强立法科学性与可操作性，发挥人大主导作用，提升立法整体效能。会议审议《关于推动经济强镇高质量发展的工作方案》，强调要因地制宜培育特色产业集群，健全推进机制，确保任务落实。会议还研究了其他事项。</w:t>
      </w:r>
    </w:p>
    <w:p w14:paraId="2AD7B1AC">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发文日期:2026年3月13日</w:t>
      </w:r>
    </w:p>
    <w:p w14:paraId="2FC7CE01">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1F36D0E2">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"https://www.hubei.gov.cn/zwgk/hbyw/hbywqb/202603/t20260314_5892204.shtml" </w:instrText>
      </w:r>
      <w:r>
        <w:fldChar w:fldCharType="separate"/>
      </w:r>
      <w:r>
        <w:rPr>
          <w:rStyle w:val="32"/>
          <w:rFonts w:hint="eastAsia" w:cs="仿宋_GB2312"/>
          <w:sz w:val="20"/>
          <w:szCs w:val="20"/>
          <w:lang w:bidi="ar"/>
        </w:rPr>
        <w:t>https://www.hubei.gov.cn/zwgk/hbyw/hbywqb/202603/t20260314_5892204.shtml</w:t>
      </w:r>
      <w:r>
        <w:rPr>
          <w:rStyle w:val="32"/>
          <w:rFonts w:hint="eastAsia" w:cs="仿宋_GB2312"/>
          <w:sz w:val="20"/>
          <w:szCs w:val="20"/>
          <w:lang w:bidi="ar"/>
        </w:rPr>
        <w:fldChar w:fldCharType="end"/>
      </w:r>
    </w:p>
    <w:p w14:paraId="14F843BF">
      <w:pPr>
        <w:pStyle w:val="4"/>
        <w:wordWrap w:val="0"/>
        <w:spacing w:line="360" w:lineRule="auto"/>
        <w:ind w:firstLine="0" w:firstLineChars="0"/>
        <w:rPr>
          <w:rFonts w:cs="仿宋_GB2312"/>
          <w:sz w:val="20"/>
          <w:szCs w:val="20"/>
          <w:lang w:bidi="ar"/>
        </w:rPr>
      </w:pPr>
    </w:p>
    <w:p w14:paraId="134BC178">
      <w:pPr>
        <w:pStyle w:val="5"/>
        <w:numPr>
          <w:ilvl w:val="0"/>
          <w:numId w:val="8"/>
        </w:numPr>
        <w:wordWrap w:val="0"/>
        <w:ind w:left="0" w:firstLine="0"/>
        <w:rPr>
          <w:rFonts w:hint="eastAsia"/>
        </w:rPr>
      </w:pPr>
      <w:bookmarkStart w:id="26" w:name="_Toc14164"/>
      <w:r>
        <w:rPr>
          <w:rFonts w:hint="eastAsia"/>
        </w:rPr>
        <w:t>王忠林在湖北省传达学习全国两会精神会议上强调，深入学习贯彻习近平总书记重要讲话和全国两会精神，奋进“十五五”加力建支点</w:t>
      </w:r>
      <w:bookmarkEnd w:id="26"/>
    </w:p>
    <w:p w14:paraId="5C49CC38">
      <w:pPr>
        <w:widowControl/>
        <w:jc w:val="left"/>
      </w:pPr>
      <w:r>
        <w:rPr>
          <w:rFonts w:hint="eastAsia"/>
        </w:rPr>
        <w:t>3月13日，湖北省传达学习全国两会精神会议举行。省委书记、省人大常委会主任王忠林主持会议并强调，要深入学习贯彻习近平总书记在全国两会期间的重要讲话和全国两会精神，真抓实干、埋头苦干，加快推动支点建设取得决定性进展，为强国建设、民族复兴伟业作出更大贡献。省委副书记、省长李殿勋，省政协党组书记、主席孙伟等出席会议。</w:t>
      </w:r>
    </w:p>
    <w:p w14:paraId="162C5FF5">
      <w:pPr>
        <w:widowControl/>
        <w:jc w:val="left"/>
      </w:pPr>
      <w:r>
        <w:rPr>
          <w:rFonts w:hint="eastAsia"/>
        </w:rPr>
        <w:t>王忠林指出，全国两会高举旗帜、凝心聚力，取得重要成果，湖北代表团和住鄂委员履职尽责，展现了良好风貌。要深刻把握两会成果，增强“两个确立”的思想自觉、政治自觉、行动自觉。习近平总书记重要讲话是习近平新时代中国特色社会主义思想的最新成果，要深入领会关于国内国际形势、发展新质生产力、增强经济韧性、推进共同富裕、全面从严治党等重要要求，统一思想行动。</w:t>
      </w:r>
    </w:p>
    <w:p w14:paraId="3F69E4CA">
      <w:pPr>
        <w:widowControl/>
        <w:jc w:val="left"/>
      </w:pPr>
      <w:r>
        <w:rPr>
          <w:rFonts w:hint="eastAsia"/>
        </w:rPr>
        <w:t>王忠林强调，要将两会精神转化为支点建设成效，咬定目标实现一季度开门红，确保完成全年任务；抢抓政策机遇推动重大事项落地；聚焦发展新质生产力、扩大内需、融入全国统一大市场等重点任务；加强规划衔接，融入国家发展大局。同时，要抓好学习宣传贯彻，推进全面从严治党，做好人大政协工作，夯实基层治理，维护社会稳定。</w:t>
      </w:r>
    </w:p>
    <w:p w14:paraId="5C7AE85B">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发文日期:2026年3月13日</w:t>
      </w:r>
    </w:p>
    <w:p w14:paraId="7230D621">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56939F7B">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"https://www.hubei.gov.cn/zwgk/hbyw/hbywqb/202603/t20260314_5892203.shtml" </w:instrText>
      </w:r>
      <w:r>
        <w:fldChar w:fldCharType="separate"/>
      </w:r>
      <w:r>
        <w:rPr>
          <w:rStyle w:val="32"/>
          <w:rFonts w:hint="eastAsia" w:cs="仿宋_GB2312"/>
          <w:sz w:val="20"/>
          <w:szCs w:val="20"/>
          <w:lang w:bidi="ar"/>
        </w:rPr>
        <w:t>https://www.hubei.gov.cn/zwgk/hbyw/hbywqb/202603/t20260314_5892203.shtml</w:t>
      </w:r>
      <w:r>
        <w:rPr>
          <w:rStyle w:val="32"/>
          <w:rFonts w:hint="eastAsia" w:cs="仿宋_GB2312"/>
          <w:sz w:val="20"/>
          <w:szCs w:val="20"/>
          <w:lang w:bidi="ar"/>
        </w:rPr>
        <w:fldChar w:fldCharType="end"/>
      </w:r>
    </w:p>
    <w:p w14:paraId="785A164F">
      <w:pPr>
        <w:pStyle w:val="4"/>
        <w:wordWrap w:val="0"/>
        <w:spacing w:line="360" w:lineRule="auto"/>
        <w:ind w:firstLine="0" w:firstLineChars="0"/>
        <w:rPr>
          <w:rFonts w:cs="仿宋_GB2312"/>
          <w:sz w:val="20"/>
          <w:szCs w:val="20"/>
          <w:lang w:bidi="ar"/>
        </w:rPr>
      </w:pPr>
    </w:p>
    <w:p w14:paraId="3316D2BB">
      <w:pPr>
        <w:pStyle w:val="5"/>
        <w:numPr>
          <w:ilvl w:val="0"/>
          <w:numId w:val="8"/>
        </w:numPr>
        <w:wordWrap w:val="0"/>
        <w:ind w:left="0" w:firstLine="0"/>
        <w:rPr>
          <w:rFonts w:hint="eastAsia"/>
        </w:rPr>
      </w:pPr>
      <w:bookmarkStart w:id="27" w:name="_Toc13352"/>
      <w:r>
        <w:rPr>
          <w:rFonts w:hint="eastAsia"/>
        </w:rPr>
        <w:t>王忠林主持研究“激发产业创新活力专项行动”</w:t>
      </w:r>
      <w:bookmarkEnd w:id="27"/>
      <w:r>
        <w:rPr>
          <w:rFonts w:hint="eastAsia"/>
        </w:rPr>
        <w:t xml:space="preserve"> </w:t>
      </w:r>
    </w:p>
    <w:p w14:paraId="0D9F177E">
      <w:pPr>
        <w:widowControl/>
        <w:jc w:val="left"/>
      </w:pPr>
      <w:r>
        <w:rPr>
          <w:rFonts w:hint="eastAsia"/>
        </w:rPr>
        <w:t>3月17日，湖北省委书记、省人大常委会主任王忠林主持召开专题会议，研究推进激发产业创新活力专项行动。他强调，要深入学习贯彻习近平总书记关于发展新质生产力的重要论述和全国两会精神，抢抓国家试点机遇，加快构建体现湖北优势的现代化产业体系。</w:t>
      </w:r>
    </w:p>
    <w:p w14:paraId="2B550229">
      <w:pPr>
        <w:widowControl/>
        <w:jc w:val="left"/>
      </w:pPr>
      <w:r>
        <w:rPr>
          <w:rFonts w:hint="eastAsia"/>
        </w:rPr>
        <w:t>王忠林指出，湖北入选“激发产业创新活力专项行动”省份，是国家赋予的重大试点任务。要强化企业主体地位，完善“链长+链主+链创”机制，培育创新企业梯队，优化“应用、监管、服务”创新环境；推动政产学研金服用深度融合，健全金融服务体系，加大人才引育力度，组建跨行业产业联盟；搭建研发、中试、概念验证和算力平台，增强技术供给能力。会议要求建立省市一体推进机制，武汉市要发挥主体作用，加强宣传推介，营造良好发展氛围。省领导张文兵、何良军、盛阅春、彭勇出席会议。</w:t>
      </w:r>
    </w:p>
    <w:p w14:paraId="77409A03">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发文日期:2026年3月17日</w:t>
      </w:r>
    </w:p>
    <w:p w14:paraId="04614AFF">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2386CD50">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p>
    <w:p w14:paraId="057F4424">
      <w:pPr>
        <w:pStyle w:val="4"/>
        <w:wordWrap w:val="0"/>
        <w:spacing w:line="360" w:lineRule="auto"/>
        <w:ind w:firstLine="0" w:firstLineChars="0"/>
        <w:rPr>
          <w:rFonts w:cs="仿宋_GB2312"/>
          <w:sz w:val="20"/>
          <w:szCs w:val="20"/>
          <w:lang w:bidi="ar"/>
        </w:rPr>
      </w:pPr>
    </w:p>
    <w:p w14:paraId="7E65D6E4">
      <w:pPr>
        <w:pStyle w:val="5"/>
        <w:numPr>
          <w:ilvl w:val="0"/>
          <w:numId w:val="8"/>
        </w:numPr>
        <w:wordWrap w:val="0"/>
        <w:ind w:left="0" w:firstLine="0"/>
        <w:rPr>
          <w:rFonts w:hint="eastAsia"/>
        </w:rPr>
      </w:pPr>
      <w:bookmarkStart w:id="28" w:name="_Toc4965"/>
      <w:r>
        <w:rPr>
          <w:rFonts w:hint="eastAsia"/>
        </w:rPr>
        <w:t>王忠林在武汉经开区宣讲全国两会精神并调研，因地制宜发展壮大新质生产力，加快推动智能网联新能源汽车产业做大做强</w:t>
      </w:r>
      <w:bookmarkEnd w:id="28"/>
    </w:p>
    <w:p w14:paraId="23F1E36A">
      <w:pPr>
        <w:widowControl/>
        <w:jc w:val="left"/>
      </w:pPr>
      <w:r>
        <w:rPr>
          <w:rFonts w:hint="eastAsia"/>
        </w:rPr>
        <w:t>3月18日，省委书记、省人大常委会主任王忠林赴武汉经济技术开发区宣讲全国两会精神并调研汽车产业发展。他强调，要深入学习贯彻习近平总书记全国两会重要讲话精神，把握高质量发展首要任务，聚焦新质生产力发展，推动智能网联新能源汽车等战略性新兴产业做大做强，为中部地区崛起战略支点建设注入动能。</w:t>
      </w:r>
    </w:p>
    <w:p w14:paraId="11AE1348">
      <w:pPr>
        <w:widowControl/>
        <w:jc w:val="left"/>
      </w:pPr>
      <w:r>
        <w:rPr>
          <w:rFonts w:hint="eastAsia"/>
        </w:rPr>
        <w:t>调研中，王忠林指出，全国两会释放汽车产业政策利好，湖北要发挥产业基础、链条、人才优势，加快产业集群发展。要聚焦"三化"方向加大研发，攻关车规级芯片等核心技术；加强产业协同，发挥龙头带动作用，推动跨界融合；完善物流体系，利用中欧班列搭建汽车出海平台；强化服务保障，完善"链长+链主+链创"机制，推动全省汽车产业发展取得更大成效。</w:t>
      </w:r>
    </w:p>
    <w:p w14:paraId="5E26665B">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发文日期:2026年3月18日</w:t>
      </w:r>
    </w:p>
    <w:p w14:paraId="0231898E">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4176AD8E">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"https://www.hubei.gov.cn/zwgk/hbyw/hbywqb/202603/t20260319_5895181.shtml" </w:instrText>
      </w:r>
      <w:r>
        <w:fldChar w:fldCharType="separate"/>
      </w:r>
      <w:r>
        <w:rPr>
          <w:rStyle w:val="32"/>
          <w:rFonts w:hint="eastAsia" w:cs="仿宋_GB2312"/>
          <w:sz w:val="20"/>
          <w:szCs w:val="20"/>
          <w:lang w:bidi="ar"/>
        </w:rPr>
        <w:t>https://www.hubei.gov.cn/zwgk/hbyw/hbywqb/202603/t20260319_5895181.shtml</w:t>
      </w:r>
      <w:r>
        <w:rPr>
          <w:rStyle w:val="32"/>
          <w:rFonts w:hint="eastAsia" w:cs="仿宋_GB2312"/>
          <w:sz w:val="20"/>
          <w:szCs w:val="20"/>
          <w:lang w:bidi="ar"/>
        </w:rPr>
        <w:fldChar w:fldCharType="end"/>
      </w:r>
    </w:p>
    <w:p w14:paraId="00ECF76F">
      <w:pPr>
        <w:pStyle w:val="4"/>
        <w:wordWrap w:val="0"/>
        <w:spacing w:line="360" w:lineRule="auto"/>
        <w:ind w:firstLine="0" w:firstLineChars="0"/>
        <w:rPr>
          <w:rFonts w:cs="仿宋_GB2312"/>
          <w:sz w:val="20"/>
          <w:szCs w:val="20"/>
          <w:lang w:bidi="ar"/>
        </w:rPr>
      </w:pPr>
    </w:p>
    <w:p w14:paraId="1DDD1573">
      <w:pPr>
        <w:pStyle w:val="5"/>
        <w:numPr>
          <w:ilvl w:val="0"/>
          <w:numId w:val="8"/>
        </w:numPr>
        <w:wordWrap w:val="0"/>
        <w:ind w:left="0" w:firstLine="0"/>
        <w:rPr>
          <w:rFonts w:hint="eastAsia"/>
        </w:rPr>
      </w:pPr>
      <w:bookmarkStart w:id="29" w:name="_Toc25009"/>
      <w:r>
        <w:rPr>
          <w:rFonts w:hint="eastAsia"/>
        </w:rPr>
        <w:t>王忠林主持研究湖北省美丽中国先行区建设工作，深入贯彻习近平生态文明思想，努力为美丽中国建设作出更大贡献</w:t>
      </w:r>
      <w:bookmarkEnd w:id="29"/>
    </w:p>
    <w:p w14:paraId="458C9221">
      <w:pPr>
        <w:widowControl/>
        <w:jc w:val="left"/>
      </w:pPr>
      <w:r>
        <w:rPr>
          <w:rFonts w:hint="eastAsia"/>
        </w:rPr>
        <w:t>3月17日，省委书记、省人大常委会主任王忠林主持召开湖北省美丽中国先行区建设工作推进会，深入学习贯彻习近平生态文明思想，落实党中央、国务院关于全面推进美丽中国建设的决策部署，研究部署相关工作。</w:t>
      </w:r>
    </w:p>
    <w:p w14:paraId="3CCEC78E">
      <w:pPr>
        <w:widowControl/>
        <w:jc w:val="left"/>
      </w:pPr>
      <w:r>
        <w:rPr>
          <w:rFonts w:hint="eastAsia"/>
        </w:rPr>
        <w:t>王忠林指出，推进美丽中国先行区建设是贯彻习近平生态文明思想的重大举措，是湖北高质量发展的内在要求，也是满足人民群众对美好生活向往的重要抓手。作为全国首批省域先行区建设省份，湖北肩负先行先试重大责任，要增强责任感使命感，以更大力度实施美丽湖北战略，为支点建设提供坚实生态支撑。</w:t>
      </w:r>
    </w:p>
    <w:p w14:paraId="63CA605C">
      <w:pPr>
        <w:widowControl/>
        <w:jc w:val="left"/>
      </w:pPr>
      <w:r>
        <w:rPr>
          <w:rFonts w:hint="eastAsia"/>
        </w:rPr>
        <w:t>王忠林强调，要强化高质量发展和高水平保护协同，科学确定目标，坚持生态优先、绿色发展，制定符合实际且具前瞻性的指标体系；强化系统治理、综合治理，围绕“抑尘、控排、减污”提升空气质量，推进污水处理、黑臭水体治理及生活垃圾处理，解决农业面源污染，加强重点生态功能区和廊道保护；强化绿色转型，建设绿色低碳循环发展经济体系，推动产业、能源、交通等结构优化，发展循环经济，倡导绿色生活方式；强化组织领导，建立省级统筹机制，细化任务清单，健全考核评价体系，完善绿色低碳发展政策，加强宣传引导，营造浓厚建设氛围。</w:t>
      </w:r>
    </w:p>
    <w:p w14:paraId="65DF9817">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发文日期:2026年3月17日</w:t>
      </w:r>
    </w:p>
    <w:p w14:paraId="4DDA8F0F">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54AF1115">
      <w:pPr>
        <w:pStyle w:val="4"/>
        <w:wordWrap w:val="0"/>
        <w:spacing w:line="360" w:lineRule="auto"/>
        <w:ind w:firstLine="0" w:firstLineChars="0"/>
        <w:rPr>
          <w:rFonts w:cs="仿宋_GB2312"/>
          <w:sz w:val="20"/>
          <w:szCs w:val="20"/>
          <w:lang w:bidi="ar"/>
        </w:rPr>
      </w:pPr>
      <w:r>
        <w:rPr>
          <w:rFonts w:cs="仿宋_GB2312"/>
          <w:sz w:val="20"/>
          <w:szCs w:val="20"/>
          <w:lang w:bidi="ar"/>
        </w:rPr>
        <w:t>原文链接:</w:t>
      </w:r>
      <w:r>
        <w:fldChar w:fldCharType="begin"/>
      </w:r>
      <w:r>
        <w:instrText xml:space="preserve"> HYPERLINK "https://www.hubei.gov.cn/zwgk/hbyw/hbywqb/202603/t20260318_5894459.shtml" </w:instrText>
      </w:r>
      <w:r>
        <w:fldChar w:fldCharType="separate"/>
      </w:r>
      <w:r>
        <w:rPr>
          <w:rStyle w:val="31"/>
          <w:rFonts w:hint="eastAsia" w:cs="仿宋_GB2312"/>
          <w:sz w:val="20"/>
          <w:szCs w:val="20"/>
          <w:lang w:bidi="ar"/>
        </w:rPr>
        <w:t>https://www.hubei.gov.cn/zwgk/hbyw/hbywqb/202603/t20260318_5894459.shtml</w:t>
      </w:r>
      <w:r>
        <w:rPr>
          <w:rStyle w:val="31"/>
          <w:rFonts w:hint="eastAsia" w:cs="仿宋_GB2312"/>
          <w:sz w:val="20"/>
          <w:szCs w:val="20"/>
          <w:lang w:bidi="ar"/>
        </w:rPr>
        <w:fldChar w:fldCharType="end"/>
      </w:r>
      <w:r>
        <w:fldChar w:fldCharType="begin"/>
      </w:r>
      <w:r>
        <w:instrText xml:space="preserve"> HYPERLINK "https://www.hubei.gov.cn/zwgk/hbyw/hbywqb/202603/t20260319_5895181.shtml" </w:instrText>
      </w:r>
      <w:r>
        <w:fldChar w:fldCharType="separate"/>
      </w:r>
      <w:r>
        <w:fldChar w:fldCharType="end"/>
      </w:r>
    </w:p>
    <w:p w14:paraId="5B2F3C47">
      <w:pPr>
        <w:pStyle w:val="4"/>
        <w:wordWrap w:val="0"/>
        <w:spacing w:line="360" w:lineRule="auto"/>
        <w:ind w:firstLine="0" w:firstLineChars="0"/>
        <w:rPr>
          <w:rFonts w:cs="仿宋_GB2312"/>
          <w:sz w:val="20"/>
          <w:szCs w:val="20"/>
          <w:lang w:bidi="ar"/>
        </w:rPr>
      </w:pPr>
    </w:p>
    <w:p w14:paraId="3E284DFA">
      <w:pPr>
        <w:pStyle w:val="5"/>
        <w:numPr>
          <w:ilvl w:val="0"/>
          <w:numId w:val="8"/>
        </w:numPr>
        <w:wordWrap w:val="0"/>
        <w:ind w:left="0" w:firstLine="0"/>
        <w:rPr>
          <w:rFonts w:hint="eastAsia"/>
        </w:rPr>
      </w:pPr>
      <w:bookmarkStart w:id="30" w:name="_Toc11059"/>
      <w:r>
        <w:rPr>
          <w:rFonts w:hint="eastAsia"/>
        </w:rPr>
        <w:t>李殿勋主持召开省政府常务会议传达学习习近平总书记重要讲话和全国两会精神</w:t>
      </w:r>
      <w:bookmarkEnd w:id="30"/>
    </w:p>
    <w:p w14:paraId="2B445606">
      <w:pPr>
        <w:widowControl/>
        <w:jc w:val="left"/>
      </w:pPr>
      <w:r>
        <w:rPr>
          <w:rFonts w:hint="eastAsia"/>
        </w:rPr>
        <w:t>3月16日，湖北省委副书记、省长李殿勋主持召开省政府常务会议，传达学习习近平总书记在全国两会期间的重要讲话和全国两会精神，研究贯彻落实措施及持续打造一流营商环境等工作。会议强调，要结合湖北实际，深刻把握党和国家事业新成就、国内外形势变化、增强经济韧性、发展新质生产力、改革创新、正确政绩观等重要要求，推动全省经济社会高质量发展，确保“十五五”良好开局。会议要求，系统梳理全国两会确定的重大政策、改革和项目，精准对接争取，为建成中部地区崛起重要战略支点贡献力量。同时，要顺应全球产业转移趋势，聚焦政府服务、产业生态、社会生活、法治保障四个环境重点，打造市场化、法治化、国际化一流营商环境，包括深化改革扩大开放、强化精准招商与产业生态培育、完善城市商业与公共服务、推进科学立法与公正司法等举措。</w:t>
      </w:r>
    </w:p>
    <w:p w14:paraId="77A4F4B9">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发文日期:2026年3月16日</w:t>
      </w:r>
    </w:p>
    <w:p w14:paraId="0E4D6787">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4A896582">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"https://www.hubei.gov.cn/zwgk/hbyw/hbywqb/202603/t20260316_5893516.shtml" </w:instrText>
      </w:r>
      <w:r>
        <w:fldChar w:fldCharType="separate"/>
      </w:r>
      <w:r>
        <w:rPr>
          <w:rStyle w:val="32"/>
          <w:rFonts w:hint="eastAsia" w:cs="仿宋_GB2312"/>
          <w:sz w:val="20"/>
          <w:szCs w:val="20"/>
          <w:lang w:bidi="ar"/>
        </w:rPr>
        <w:t>https://www.hubei.gov.cn/zwgk/hbyw/hbywqb/202603/t20260316_5893516.shtml</w:t>
      </w:r>
      <w:r>
        <w:rPr>
          <w:rStyle w:val="32"/>
          <w:rFonts w:hint="eastAsia" w:cs="仿宋_GB2312"/>
          <w:sz w:val="20"/>
          <w:szCs w:val="20"/>
          <w:lang w:bidi="ar"/>
        </w:rPr>
        <w:fldChar w:fldCharType="end"/>
      </w:r>
    </w:p>
    <w:p w14:paraId="1408004D">
      <w:pPr>
        <w:pStyle w:val="4"/>
        <w:wordWrap w:val="0"/>
        <w:spacing w:line="360" w:lineRule="auto"/>
        <w:ind w:firstLine="0" w:firstLineChars="0"/>
        <w:rPr>
          <w:rFonts w:cs="仿宋_GB2312"/>
          <w:sz w:val="20"/>
          <w:szCs w:val="20"/>
          <w:lang w:bidi="ar"/>
        </w:rPr>
      </w:pPr>
    </w:p>
    <w:p w14:paraId="120035CF">
      <w:pPr>
        <w:pStyle w:val="5"/>
        <w:numPr>
          <w:ilvl w:val="0"/>
          <w:numId w:val="8"/>
        </w:numPr>
        <w:wordWrap w:val="0"/>
        <w:ind w:left="0" w:firstLine="0"/>
        <w:rPr>
          <w:rFonts w:hint="eastAsia"/>
        </w:rPr>
      </w:pPr>
      <w:bookmarkStart w:id="31" w:name="_Toc2093"/>
      <w:r>
        <w:rPr>
          <w:rFonts w:hint="eastAsia"/>
        </w:rPr>
        <w:t>李殿勋主持召开省政府专题会议研究推进全省政务服务中心综合改革工作</w:t>
      </w:r>
      <w:bookmarkEnd w:id="31"/>
    </w:p>
    <w:p w14:paraId="2D1D03A4">
      <w:pPr>
        <w:widowControl/>
        <w:jc w:val="left"/>
      </w:pPr>
      <w:r>
        <w:rPr>
          <w:rFonts w:hint="eastAsia"/>
        </w:rPr>
        <w:t>3月18日，省委副书记、省长李殿勋主持召开省政府专题会议，研究推进全省政务服务中心综合改革工作。会议要求，要顺应政府职能转变新要求，聚焦降低运行成本、提高服务效率，科学务实推进改革，持续提升政府公共管理与服务质量、效率和公信力。</w:t>
      </w:r>
    </w:p>
    <w:p w14:paraId="4D218252">
      <w:pPr>
        <w:widowControl/>
        <w:jc w:val="left"/>
      </w:pPr>
      <w:r>
        <w:rPr>
          <w:rFonts w:hint="eastAsia"/>
        </w:rPr>
        <w:t>李殿勋强调，改革需坚持需求牵引和问题导向，重点推进五方面工作：一是深化"高效办成一件事"改革，推动更多事项线上高效办理；二是优化政务服务中心布局，鼓励跨区域、跨层级资源整合共享；三是动态优化窗口设置，科学分类专业性与综合性窗口；四是推动公共服务事项社会化、网络化代办，利用商业网点和公共服务资源便民办事；五是将未集中办理的政务事项纳入统一规范监督。会议指出，改革要坚持"先立后破、稳中求进"原则，在总结试点经验基础上形成指导方案，在全省探索试行，以改革推动经济社会高质量发展。</w:t>
      </w:r>
    </w:p>
    <w:p w14:paraId="1991522B">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发文日期:2026年3月18日</w:t>
      </w:r>
    </w:p>
    <w:p w14:paraId="7709EEF2">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5320A403">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"https://www.hubei.gov.cn/zwgk/hbyw/hbywqb/202603/t20260319_5895746.shtml" </w:instrText>
      </w:r>
      <w:r>
        <w:fldChar w:fldCharType="separate"/>
      </w:r>
      <w:r>
        <w:rPr>
          <w:rStyle w:val="32"/>
          <w:rFonts w:hint="eastAsia" w:cs="仿宋_GB2312"/>
          <w:sz w:val="20"/>
          <w:szCs w:val="20"/>
          <w:lang w:bidi="ar"/>
        </w:rPr>
        <w:t>https://www.hubei.gov.cn/zwgk/hbyw/hbywqb/202603/t20260319_5895746.shtml</w:t>
      </w:r>
      <w:r>
        <w:rPr>
          <w:rStyle w:val="32"/>
          <w:rFonts w:hint="eastAsia" w:cs="仿宋_GB2312"/>
          <w:sz w:val="20"/>
          <w:szCs w:val="20"/>
          <w:lang w:bidi="ar"/>
        </w:rPr>
        <w:fldChar w:fldCharType="end"/>
      </w:r>
    </w:p>
    <w:p w14:paraId="2640E8B9">
      <w:pPr>
        <w:pStyle w:val="4"/>
        <w:wordWrap w:val="0"/>
        <w:spacing w:line="360" w:lineRule="auto"/>
        <w:ind w:firstLine="0" w:firstLineChars="0"/>
        <w:rPr>
          <w:rFonts w:cs="仿宋_GB2312"/>
          <w:sz w:val="20"/>
          <w:szCs w:val="20"/>
          <w:lang w:bidi="ar"/>
        </w:rPr>
      </w:pPr>
    </w:p>
    <w:p w14:paraId="232CCEAF">
      <w:pPr>
        <w:pStyle w:val="5"/>
        <w:numPr>
          <w:ilvl w:val="0"/>
          <w:numId w:val="8"/>
        </w:numPr>
        <w:wordWrap w:val="0"/>
        <w:ind w:left="0" w:firstLine="0"/>
        <w:rPr>
          <w:rFonts w:hint="eastAsia"/>
        </w:rPr>
      </w:pPr>
      <w:bookmarkStart w:id="32" w:name="_Toc180"/>
      <w:r>
        <w:rPr>
          <w:rFonts w:hint="eastAsia"/>
        </w:rPr>
        <w:t>省委常委会举办树立和践行正确政绩观学习教育读书班集中学习《习近平关于树立和践行正确政绩观论述摘编》</w:t>
      </w:r>
      <w:bookmarkEnd w:id="32"/>
    </w:p>
    <w:p w14:paraId="0901E260">
      <w:pPr>
        <w:widowControl/>
        <w:jc w:val="left"/>
      </w:pPr>
      <w:r>
        <w:rPr>
          <w:rFonts w:hint="eastAsia"/>
        </w:rPr>
        <w:t>根据党中央要求和省委学习教育工作安排，3月18日至20日，省委常委会举办树立和践行正确政绩观学习教育读书班，采取集中学习、个人自学和交流研讨相结合的方式进行。18日上午，读书班举行集中学习，省委书记、省人大常委会主任王忠林带头领学《习近平关于树立和践行正确政绩观论述摘编》第一章，省委副书记、省长李殿勋和其他省委常委同志依次领学部分章节。王忠林主持集中学习并强调，要深入学习贯彻习近平总书记关于树立和践行正确政绩观的重要论述，进一步增强思想自觉、政治自觉、行动自觉，以正确政绩观引领前进方向、推动事业发展，为加快建成中部地区崛起的重要战略支点提供有力保障。省政协党组书记、主席孙伟，省人大常委会党组书记、常务副主任马国强参加学习。</w:t>
      </w:r>
    </w:p>
    <w:p w14:paraId="28562557">
      <w:pPr>
        <w:widowControl/>
        <w:jc w:val="left"/>
      </w:pPr>
      <w:r>
        <w:rPr>
          <w:rFonts w:hint="eastAsia"/>
        </w:rPr>
        <w:t>王忠林指出，《习近平关于树立和践行正确政绩观论述摘编》深刻回答了“政绩为谁而树、树什么样的政绩、靠什么树政绩”的根本性问题，为新时代党员干部树立和践行正确政绩观提供了根本遵循。要坚持以学铸魂、以学增智、以学正风、以学促干，坚定立党为公的忠诚信仰，强化为民造福的履职担当，提升科学决策能力，锤炼真抓实干作风，以正确政绩观答好“初心之问”“使命之问”“时代之问”“实践之问”，创造经得起实践、人民、历史检验的实绩。</w:t>
      </w:r>
    </w:p>
    <w:p w14:paraId="0BE33162">
      <w:pPr>
        <w:widowControl/>
        <w:jc w:val="left"/>
      </w:pPr>
      <w:r>
        <w:rPr>
          <w:rFonts w:hint="eastAsia"/>
        </w:rPr>
        <w:t>王忠林强调，要深刻领会“政绩观问题是一个根本性问题”，在校准航向上狠下功夫，以实际行动坚定拥护“两个确立”、坚决做到“两个维护”；深刻领会“党性起决定性作用”，在锤炼党性上狠下功夫，正确处理小我与大我等关系，树牢正确“四观”；深刻领会“为民造福是最大政绩”，在践行宗旨上狠下功夫，弘扬“四下基层”传统，解决群众急难愁盼；深刻领会“高质量发展是重要内容”，在贯彻新发展理念上狠下功夫，推动“五个高水平”互促共进；深刻领会“务实是必备品格”，在担当作为上狠下功夫，坚持奋发有为、狠抓落实、实事求是、攻坚克难，树立正确选人用人导向。</w:t>
      </w:r>
    </w:p>
    <w:p w14:paraId="25EA279D">
      <w:pPr>
        <w:widowControl/>
        <w:jc w:val="left"/>
      </w:pPr>
      <w:r>
        <w:rPr>
          <w:rFonts w:hint="eastAsia"/>
        </w:rPr>
        <w:t>王忠林要求，省委常委同志要以身作则、以上率下，原原本本学、融会贯通学、联系实际学，带动全省党员干部筑牢思想根基，将学习成果转化为支点建设成效。省人大常委会、省政府、省政协领导同志，省法院院长等参加学习。</w:t>
      </w:r>
    </w:p>
    <w:p w14:paraId="22FE6F8E">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发文日期:2026年3月18日</w:t>
      </w:r>
    </w:p>
    <w:p w14:paraId="160A52EF">
      <w:pPr>
        <w:pStyle w:val="4"/>
        <w:wordWrap w:val="0"/>
        <w:spacing w:line="360" w:lineRule="auto"/>
        <w:ind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湖北省人民政府</w:t>
      </w:r>
    </w:p>
    <w:p w14:paraId="251C6515">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"https://www.hubei.gov.cn/zwgk/hbyw/hbywqb/202603/t20260319_5895177.shtml" </w:instrText>
      </w:r>
      <w:r>
        <w:fldChar w:fldCharType="separate"/>
      </w:r>
      <w:r>
        <w:rPr>
          <w:rStyle w:val="32"/>
          <w:rFonts w:hint="eastAsia" w:cs="仿宋_GB2312"/>
          <w:sz w:val="20"/>
          <w:szCs w:val="20"/>
          <w:lang w:bidi="ar"/>
        </w:rPr>
        <w:t>https://www.hubei.gov.cn/zwgk/hbyw/hbywqb/202603/t20260319_5895177.shtml</w:t>
      </w:r>
      <w:r>
        <w:rPr>
          <w:rStyle w:val="32"/>
          <w:rFonts w:hint="eastAsia" w:cs="仿宋_GB2312"/>
          <w:sz w:val="20"/>
          <w:szCs w:val="20"/>
          <w:lang w:bidi="ar"/>
        </w:rPr>
        <w:fldChar w:fldCharType="end"/>
      </w:r>
    </w:p>
    <w:p w14:paraId="4D5E8A54">
      <w:pPr>
        <w:pStyle w:val="4"/>
        <w:wordWrap w:val="0"/>
        <w:spacing w:line="360" w:lineRule="auto"/>
        <w:ind w:firstLine="0" w:firstLineChars="0"/>
        <w:rPr>
          <w:rFonts w:cs="仿宋_GB2312"/>
          <w:sz w:val="20"/>
          <w:szCs w:val="20"/>
          <w:lang w:bidi="ar"/>
        </w:rPr>
      </w:pPr>
    </w:p>
    <w:p w14:paraId="3EED9F18">
      <w:pPr>
        <w:pStyle w:val="4"/>
        <w:wordWrap w:val="0"/>
        <w:spacing w:line="360" w:lineRule="auto"/>
        <w:ind w:firstLine="0" w:firstLineChars="0"/>
        <w:rPr>
          <w:rFonts w:cs="仿宋_GB2312"/>
          <w:sz w:val="20"/>
          <w:szCs w:val="20"/>
          <w:lang w:bidi="ar"/>
        </w:rPr>
      </w:pPr>
    </w:p>
    <w:p w14:paraId="3CFD28BF">
      <w:pPr>
        <w:pStyle w:val="5"/>
        <w:numPr>
          <w:ilvl w:val="0"/>
          <w:numId w:val="8"/>
        </w:numPr>
        <w:wordWrap w:val="0"/>
        <w:ind w:left="0" w:firstLine="0"/>
        <w:rPr>
          <w:rFonts w:hint="eastAsia"/>
        </w:rPr>
      </w:pPr>
      <w:bookmarkStart w:id="33" w:name="_Toc29933"/>
      <w:r>
        <w:rPr>
          <w:rFonts w:hint="eastAsia"/>
        </w:rPr>
        <w:t>城市运行数据赋能投资促进，洪山区发布“数智招商平台”</w:t>
      </w:r>
      <w:bookmarkEnd w:id="33"/>
    </w:p>
    <w:p w14:paraId="5710F6BC">
      <w:pPr>
        <w:widowControl/>
        <w:jc w:val="left"/>
      </w:pPr>
      <w:r>
        <w:rPr>
          <w:rFonts w:hint="eastAsia"/>
        </w:rPr>
        <w:t>3月17日，洪山数智招商平台正式上线。该平台依托洪山区大数据中心自研的“城市低空视觉数据集”，为企业提供“选址快、政策明、服务优”的一站式数字化解决方案。平台将实时城市运行数据转化为投资决策支撑，实现核心招商要素的整合与可视化呈现。企业可通过实景三维地图查看地块、楼宇及配套设施，完成智能测量以降低选址成本，并能便捷对接产业园区、高校科研资源及产业链企业。据洪山区大数据中心负责人介绍，该平台是城市运行低空数据服务系统的场景拓展，由洪山科投集团参与支撑，将城运数据赋能产业招商，是成果转化的创新实践。</w:t>
      </w:r>
    </w:p>
    <w:p w14:paraId="40D671D9">
      <w:pPr>
        <w:pStyle w:val="4"/>
        <w:wordWrap w:val="0"/>
        <w:spacing w:before="312" w:beforeLines="100" w:line="360" w:lineRule="auto"/>
        <w:ind w:firstLine="0" w:firstLineChars="0"/>
        <w:rPr>
          <w:rFonts w:cs="仿宋_GB2312"/>
          <w:sz w:val="20"/>
          <w:szCs w:val="20"/>
          <w:lang w:bidi="ar"/>
        </w:rPr>
      </w:pPr>
      <w:r>
        <w:rPr>
          <w:rFonts w:hint="eastAsia" w:cs="仿宋_GB2312"/>
          <w:sz w:val="20"/>
          <w:szCs w:val="20"/>
          <w:lang w:bidi="ar"/>
        </w:rPr>
        <w:t>发文日期:2026年3月17日</w:t>
      </w:r>
    </w:p>
    <w:p w14:paraId="7DDA6CB7">
      <w:pPr>
        <w:pStyle w:val="4"/>
        <w:wordWrap w:val="0"/>
        <w:spacing w:line="360" w:lineRule="auto"/>
        <w:ind w:firstLine="0" w:firstLineChars="0"/>
        <w:rPr>
          <w:rFonts w:cs="仿宋_GB2312"/>
          <w:sz w:val="20"/>
          <w:szCs w:val="20"/>
          <w:lang w:bidi="ar"/>
        </w:rPr>
      </w:pPr>
      <w:r>
        <w:rPr>
          <w:rFonts w:cs="仿宋_GB2312"/>
          <w:sz w:val="20"/>
          <w:szCs w:val="20"/>
          <w:lang w:bidi="ar"/>
        </w:rPr>
        <w:t>发文单位:洪山区城市运行管理中心</w:t>
      </w:r>
    </w:p>
    <w:p w14:paraId="3F89B559">
      <w:pPr>
        <w:pStyle w:val="4"/>
        <w:wordWrap w:val="0"/>
        <w:spacing w:line="360" w:lineRule="auto"/>
        <w:ind w:firstLine="0" w:firstLineChars="0"/>
        <w:rPr>
          <w:rFonts w:hint="eastAsia" w:ascii="宋体" w:hAnsi="宋体" w:eastAsia="宋体" w:cs="宋体"/>
          <w:i/>
          <w:iCs/>
          <w:color w:val="666666"/>
          <w:kern w:val="0"/>
          <w:sz w:val="21"/>
          <w:szCs w:val="21"/>
          <w:shd w:val="clear" w:color="auto" w:fill="FFFFFF"/>
          <w:lang w:bidi="ar"/>
        </w:rPr>
      </w:pPr>
      <w:r>
        <w:rPr>
          <w:rFonts w:cs="仿宋_GB2312"/>
          <w:sz w:val="20"/>
          <w:szCs w:val="20"/>
          <w:lang w:bidi="ar"/>
        </w:rPr>
        <w:t>原文链接:</w:t>
      </w:r>
      <w:r>
        <w:fldChar w:fldCharType="begin"/>
      </w:r>
      <w:r>
        <w:instrText xml:space="preserve"> HYPERLINK "https://www.wuhan.gov.cn/whyw/gqdt/202603/t20260318_2741511.shtml" </w:instrText>
      </w:r>
      <w:r>
        <w:fldChar w:fldCharType="separate"/>
      </w:r>
      <w:r>
        <w:rPr>
          <w:rStyle w:val="31"/>
          <w:rFonts w:hint="eastAsia" w:cs="仿宋_GB2312"/>
          <w:sz w:val="20"/>
          <w:szCs w:val="20"/>
          <w:lang w:bidi="ar"/>
        </w:rPr>
        <w:t>https://www.wuhan.gov.cn/whyw/gqdt/202603/t20260318_2741511.shtml</w:t>
      </w:r>
      <w:r>
        <w:rPr>
          <w:rStyle w:val="31"/>
          <w:rFonts w:hint="eastAsia" w:cs="仿宋_GB2312"/>
          <w:sz w:val="20"/>
          <w:szCs w:val="20"/>
          <w:lang w:bidi="ar"/>
        </w:rPr>
        <w:fldChar w:fldCharType="end"/>
      </w:r>
    </w:p>
    <w:p w14:paraId="20FEDD64">
      <w:pPr>
        <w:ind w:firstLine="0" w:firstLineChars="0"/>
        <w:rPr>
          <w:rFonts w:hint="eastAsia" w:ascii="微软雅黑" w:hAnsi="微软雅黑" w:eastAsia="微软雅黑"/>
          <w:b/>
          <w:sz w:val="72"/>
        </w:rPr>
      </w:pPr>
    </w:p>
    <w:p w14:paraId="6C8018CC">
      <w:pPr>
        <w:ind w:firstLine="1440"/>
        <w:jc w:val="center"/>
        <w:rPr>
          <w:rFonts w:hint="eastAsia" w:ascii="微软雅黑" w:hAnsi="微软雅黑" w:eastAsia="微软雅黑"/>
          <w:b/>
          <w:sz w:val="72"/>
        </w:rPr>
      </w:pPr>
    </w:p>
    <w:p w14:paraId="0944314A">
      <w:pPr>
        <w:ind w:firstLine="1440"/>
        <w:jc w:val="center"/>
        <w:rPr>
          <w:rFonts w:hint="eastAsia" w:ascii="微软雅黑" w:hAnsi="微软雅黑" w:eastAsia="微软雅黑"/>
          <w:b/>
          <w:sz w:val="72"/>
        </w:rPr>
      </w:pPr>
    </w:p>
    <w:p w14:paraId="18239C02">
      <w:pPr>
        <w:ind w:firstLine="1440"/>
        <w:jc w:val="center"/>
        <w:rPr>
          <w:rFonts w:hint="eastAsia" w:ascii="微软雅黑" w:hAnsi="微软雅黑" w:eastAsia="微软雅黑"/>
          <w:b/>
          <w:sz w:val="72"/>
        </w:rPr>
      </w:pPr>
    </w:p>
    <w:p w14:paraId="2924AE14">
      <w:pPr>
        <w:ind w:firstLine="1440"/>
        <w:jc w:val="center"/>
        <w:rPr>
          <w:rFonts w:hint="eastAsia" w:ascii="微软雅黑" w:hAnsi="微软雅黑" w:eastAsia="微软雅黑"/>
          <w:b/>
          <w:sz w:val="72"/>
        </w:rPr>
      </w:pPr>
    </w:p>
    <w:p w14:paraId="7F36F553">
      <w:pPr>
        <w:ind w:firstLine="1440"/>
        <w:jc w:val="center"/>
        <w:rPr>
          <w:rFonts w:hint="eastAsia" w:ascii="微软雅黑" w:hAnsi="微软雅黑" w:eastAsia="微软雅黑"/>
          <w:b/>
          <w:sz w:val="72"/>
        </w:rPr>
      </w:pPr>
    </w:p>
    <w:p w14:paraId="7A6E7CF7">
      <w:r>
        <w:br w:type="page"/>
      </w:r>
    </w:p>
    <w:p w14:paraId="38599053">
      <w:pPr>
        <w:pStyle w:val="21"/>
        <w:keepNext w:val="0"/>
        <w:keepLines w:val="0"/>
        <w:pageBreakBefore w:val="0"/>
        <w:widowControl w:val="0"/>
        <w:kinsoku/>
        <w:wordWrap w:val="0"/>
        <w:overflowPunct/>
        <w:topLinePunct w:val="0"/>
        <w:autoSpaceDE/>
        <w:autoSpaceDN/>
        <w:bidi w:val="0"/>
        <w:adjustRightInd/>
        <w:snapToGrid w:val="0"/>
        <w:spacing w:before="500" w:after="0" w:line="264" w:lineRule="auto"/>
        <w:ind w:left="0" w:leftChars="0" w:firstLine="0" w:firstLineChars="0"/>
        <w:jc w:val="center"/>
        <w:textAlignment w:val="auto"/>
        <w:outlineLvl w:val="0"/>
        <w:rPr>
          <w:rFonts w:hint="eastAsia"/>
          <w:sz w:val="15"/>
          <w:szCs w:val="10"/>
          <w:lang w:val="en-US" w:eastAsia="zh-CN"/>
        </w:rPr>
      </w:pPr>
      <w:bookmarkStart w:id="34" w:name="_Toc27875"/>
    </w:p>
    <w:p w14:paraId="7BBD0DD5">
      <w:pPr>
        <w:pStyle w:val="21"/>
        <w:keepNext w:val="0"/>
        <w:keepLines w:val="0"/>
        <w:pageBreakBefore w:val="0"/>
        <w:widowControl w:val="0"/>
        <w:kinsoku/>
        <w:wordWrap w:val="0"/>
        <w:overflowPunct/>
        <w:topLinePunct w:val="0"/>
        <w:autoSpaceDE/>
        <w:autoSpaceDN/>
        <w:bidi w:val="0"/>
        <w:adjustRightInd/>
        <w:snapToGrid w:val="0"/>
        <w:spacing w:before="200" w:after="0" w:line="264" w:lineRule="auto"/>
        <w:ind w:left="0" w:leftChars="0" w:firstLine="0" w:firstLineChars="0"/>
        <w:jc w:val="center"/>
        <w:textAlignment w:val="auto"/>
        <w:outlineLvl w:val="0"/>
        <w:rPr>
          <w:rFonts w:hint="eastAsia"/>
          <w:sz w:val="44"/>
          <w:lang w:val="en-US" w:eastAsia="zh-CN"/>
        </w:rPr>
      </w:pPr>
      <w:bookmarkStart w:id="35" w:name="_Toc6721"/>
      <w:r>
        <w:rPr>
          <w:rFonts w:hint="eastAsia"/>
          <w:sz w:val="44"/>
          <w:lang w:val="en-US" w:eastAsia="zh-CN"/>
        </w:rPr>
        <w:t>AI技术趋势</w:t>
      </w:r>
      <w:bookmarkEnd w:id="34"/>
      <w:bookmarkEnd w:id="35"/>
    </w:p>
    <w:p w14:paraId="1EC89932">
      <w:pPr>
        <w:pStyle w:val="4"/>
        <w:wordWrap w:val="0"/>
        <w:spacing w:line="360" w:lineRule="auto"/>
        <w:ind w:firstLine="0" w:firstLineChars="0"/>
        <w:jc w:val="center"/>
        <w:rPr>
          <w:rFonts w:ascii="楷体_GB2312" w:eastAsia="楷体_GB2312"/>
          <w:sz w:val="28"/>
        </w:rPr>
      </w:pPr>
      <w:r>
        <w:rPr>
          <w:rFonts w:hint="eastAsia" w:ascii="楷体_GB2312" w:eastAsia="楷体_GB2312"/>
          <w:sz w:val="28"/>
        </w:rPr>
        <w:t>2026年第2期</w:t>
      </w:r>
    </w:p>
    <w:p w14:paraId="10A9CD89">
      <w:pPr>
        <w:pStyle w:val="4"/>
        <w:wordWrap w:val="0"/>
        <w:spacing w:line="360" w:lineRule="auto"/>
        <w:ind w:firstLine="0" w:firstLineChars="0"/>
        <w:jc w:val="center"/>
        <w:rPr>
          <w:rFonts w:ascii="楷体_GB2312" w:eastAsia="楷体_GB2312"/>
          <w:sz w:val="28"/>
        </w:rPr>
      </w:pPr>
      <w:r>
        <w:rPr>
          <w:rFonts w:hint="eastAsia" w:ascii="楷体_GB2312" w:eastAsia="楷体_GB2312"/>
          <w:sz w:val="28"/>
        </w:rPr>
        <w:t>长江研究院人工智能及大数据研发部</w:t>
      </w:r>
    </w:p>
    <w:p w14:paraId="7C50F188">
      <w:pPr>
        <w:wordWrap w:val="0"/>
        <w:spacing w:before="156" w:beforeLines="50"/>
        <w:ind w:firstLine="638" w:firstLineChars="228"/>
        <w:rPr>
          <w:rFonts w:hint="eastAsia"/>
          <w:sz w:val="28"/>
          <w:szCs w:val="28"/>
        </w:rPr>
      </w:pPr>
      <w:r>
        <w:rPr>
          <w:rFonts w:hint="eastAsia"/>
          <w:sz w:val="28"/>
          <w:szCs w:val="28"/>
        </w:rPr>
        <w:t>为准确把握人工智能技术脉搏，抢占智能化发展先机，长江研究院深度追踪AI领域前沿突破、应用落地与产业动态，特别推出“AI技术趋势周报”专题进行推送。</w:t>
      </w:r>
    </w:p>
    <w:p w14:paraId="1498F7AB">
      <w:pPr>
        <w:wordWrap w:val="0"/>
        <w:spacing w:before="156" w:beforeLines="50"/>
        <w:ind w:firstLine="638" w:firstLineChars="228"/>
        <w:rPr>
          <w:rFonts w:hint="eastAsia"/>
          <w:sz w:val="28"/>
          <w:szCs w:val="28"/>
        </w:rPr>
      </w:pPr>
    </w:p>
    <w:p w14:paraId="65470F75">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36" w:name="_Toc4599"/>
      <w:bookmarkStart w:id="37" w:name="_Toc18534"/>
      <w:bookmarkStart w:id="38" w:name="_Toc1144713241"/>
      <w:r>
        <w:rPr>
          <w:rFonts w:hint="eastAsia" w:ascii="微软雅黑" w:hAnsi="微软雅黑" w:eastAsia="微软雅黑" w:cs="微软雅黑"/>
          <w:b/>
          <w:bCs/>
          <w:sz w:val="36"/>
          <w:szCs w:val="36"/>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196850</wp:posOffset>
                </wp:positionV>
                <wp:extent cx="1742440" cy="8890"/>
                <wp:effectExtent l="0" t="4445" r="635" b="5715"/>
                <wp:wrapNone/>
                <wp:docPr id="9"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6432;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zmWHZegBAADTAwAADgAAAGRycy9lMm9Eb2MueG1srVNLjhMx&#10;EN0jcQfLe9LpEIZMK52RmBA2CCINHKDGdqct+SeXJ52chWuwYsNx5hqU3SEDwyYLNt3l+ryq98p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zLll9z5sDSwh+/fX/88ZPV&#10;dRZnCNhQzq3bxtMJwzZmpocu2vwnDuxQBD2eBVWHxAQ567fz2XxOWguKLRbXRe/qqTZETB+Utywb&#10;LTfaZbrQwP4jJupHqb9Tsts4NrT86vWbjAh09zraOZk20PzodqUWvdFyo43JFRh397cmsj3Q/ueb&#10;Rf1unVkR7l9puckasB/zSmi8Gb0C+d5Jlo6BlHH0IHgewSrJmVH0frJFgNAk0OaSTGptHE2QhR2l&#10;zNa9l8eicPHTrsuMp3uZL9Of51L99BZX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zmWH&#10;ZegBAADT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7456" behindDoc="0" locked="0" layoutInCell="1" allowOverlap="1">
                <wp:simplePos x="0" y="0"/>
                <wp:positionH relativeFrom="column">
                  <wp:posOffset>3953510</wp:posOffset>
                </wp:positionH>
                <wp:positionV relativeFrom="paragraph">
                  <wp:posOffset>188595</wp:posOffset>
                </wp:positionV>
                <wp:extent cx="1744345" cy="635"/>
                <wp:effectExtent l="0" t="4445" r="8255" b="8890"/>
                <wp:wrapNone/>
                <wp:docPr id="35"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67456;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qEVhfXAAAACQEA&#10;AA8AAAAAAAAAAQAgAAAAIgAAAGRycy9kb3ducmV2LnhtbFBLAQIUABQAAAAIAIdO4kCwZ0qR4gEA&#10;ANM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最新技术趋势新闻</w:t>
      </w:r>
      <w:bookmarkEnd w:id="36"/>
      <w:bookmarkEnd w:id="37"/>
    </w:p>
    <w:bookmarkEnd w:id="38"/>
    <w:p w14:paraId="7228DC89">
      <w:pPr>
        <w:pStyle w:val="5"/>
        <w:numPr>
          <w:ilvl w:val="0"/>
          <w:numId w:val="9"/>
        </w:numPr>
        <w:rPr>
          <w:rFonts w:hint="eastAsia"/>
        </w:rPr>
      </w:pPr>
      <w:bookmarkStart w:id="39" w:name="_Toc2036931661"/>
      <w:bookmarkStart w:id="40" w:name="_Toc27316"/>
      <w:r>
        <w:rPr>
          <w:rFonts w:hint="eastAsia"/>
        </w:rPr>
        <w:t>全球AI动态</w:t>
      </w:r>
      <w:bookmarkEnd w:id="39"/>
      <w:bookmarkEnd w:id="40"/>
    </w:p>
    <w:p w14:paraId="24A1563A">
      <w:pPr>
        <w:pStyle w:val="6"/>
        <w:numPr>
          <w:ilvl w:val="0"/>
          <w:numId w:val="10"/>
        </w:numPr>
        <w:spacing w:before="0" w:after="0" w:line="377" w:lineRule="auto"/>
        <w:ind w:firstLine="215" w:firstLineChars="0"/>
        <w:rPr>
          <w:rFonts w:hint="eastAsia" w:ascii="黑体" w:hAnsi="黑体" w:cs="仿宋_GB2312"/>
          <w:sz w:val="28"/>
          <w:szCs w:val="44"/>
        </w:rPr>
      </w:pPr>
      <w:bookmarkStart w:id="41" w:name="_Toc1673609600"/>
      <w:r>
        <w:rPr>
          <w:rFonts w:hint="eastAsia" w:ascii="黑体" w:hAnsi="黑体" w:cs="仿宋_GB2312"/>
          <w:sz w:val="28"/>
          <w:szCs w:val="44"/>
        </w:rPr>
        <w:t>英伟达GTC大会发布AI超算工作站DGX Station GB300</w:t>
      </w:r>
      <w:bookmarkEnd w:id="41"/>
    </w:p>
    <w:p w14:paraId="5C75BC9F">
      <w:pPr>
        <w:spacing w:after="120"/>
        <w:rPr>
          <w:rFonts w:ascii="仿宋" w:hAnsi="仿宋" w:cs="仿宋_GB2312"/>
          <w:i/>
          <w:iCs/>
          <w:color w:val="808080"/>
          <w:szCs w:val="20"/>
        </w:rPr>
      </w:pPr>
      <w:r>
        <w:rPr>
          <w:rFonts w:hint="eastAsia" w:ascii="仿宋" w:hAnsi="仿宋" w:cs="仿宋_GB2312"/>
          <w:i/>
          <w:iCs/>
          <w:color w:val="808080"/>
          <w:szCs w:val="20"/>
        </w:rPr>
        <w:t>◆ 通俗理解：英伟达发布了一台「超级电脑桌机」，让你在办公桌上就能运行万亿参数的AI模型，不再需要依赖云端。</w:t>
      </w:r>
    </w:p>
    <w:p w14:paraId="2BD1F987">
      <w:pPr>
        <w:spacing w:after="200"/>
        <w:rPr>
          <w:rFonts w:ascii="仿宋" w:hAnsi="仿宋" w:cs="仿宋_GB2312"/>
        </w:rPr>
      </w:pPr>
      <w:r>
        <w:rPr>
          <w:rFonts w:hint="eastAsia" w:ascii="仿宋" w:hAnsi="仿宋" w:cs="仿宋_GB2312"/>
        </w:rPr>
        <w:t>英伟达在GTC 2026大会上推出DGX Station GB300升级版，CEO黄仁勋将首台产品赠送给知名AI开发者Andrej Karpathy。该工作站支持本地运行万亿参数AI模型，标志着AI开发「去中心化」趋势加速。</w:t>
      </w:r>
    </w:p>
    <w:p w14:paraId="315E7ABF">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https://www.nvidia.com/gtc</w:t>
      </w:r>
    </w:p>
    <w:p w14:paraId="1097CEE7">
      <w:pPr>
        <w:pStyle w:val="6"/>
        <w:numPr>
          <w:ilvl w:val="0"/>
          <w:numId w:val="10"/>
        </w:numPr>
        <w:spacing w:before="0" w:after="0" w:line="377" w:lineRule="auto"/>
        <w:ind w:firstLine="215" w:firstLineChars="0"/>
        <w:rPr>
          <w:rFonts w:hint="eastAsia" w:ascii="黑体" w:hAnsi="黑体" w:cs="仿宋_GB2312"/>
          <w:sz w:val="28"/>
          <w:szCs w:val="44"/>
        </w:rPr>
      </w:pPr>
      <w:bookmarkStart w:id="42" w:name="_Toc615738794"/>
      <w:r>
        <w:rPr>
          <w:rFonts w:hint="eastAsia" w:ascii="黑体" w:hAnsi="黑体" w:cs="仿宋_GB2312"/>
          <w:sz w:val="28"/>
          <w:szCs w:val="44"/>
        </w:rPr>
        <w:t>智谱发布GLM-5-Turbo及GLM-OCR多模态模型</w:t>
      </w:r>
      <w:bookmarkEnd w:id="42"/>
    </w:p>
    <w:p w14:paraId="2AE91B68">
      <w:pPr>
        <w:spacing w:after="120"/>
        <w:rPr>
          <w:rFonts w:ascii="仿宋" w:hAnsi="仿宋" w:cs="仿宋_GB2312"/>
          <w:i/>
          <w:iCs/>
          <w:color w:val="808080"/>
          <w:szCs w:val="20"/>
        </w:rPr>
      </w:pPr>
      <w:r>
        <w:rPr>
          <w:rFonts w:hint="eastAsia" w:ascii="仿宋" w:hAnsi="仿宋" w:cs="仿宋_GB2312"/>
          <w:i/>
          <w:iCs/>
          <w:color w:val="808080"/>
          <w:szCs w:val="20"/>
        </w:rPr>
        <w:t>◆ 通俗理解：智谱推出了新一代AI模型，不仅能理解文字，还能精准识别文档图片，就像给AI配了「眼睛」和「大脑」。</w:t>
      </w:r>
    </w:p>
    <w:p w14:paraId="4BCD340E">
      <w:pPr>
        <w:spacing w:after="200"/>
        <w:rPr>
          <w:rFonts w:ascii="仿宋" w:hAnsi="仿宋" w:cs="仿宋_GB2312"/>
        </w:rPr>
      </w:pPr>
      <w:r>
        <w:rPr>
          <w:rFonts w:hint="eastAsia" w:ascii="仿宋" w:hAnsi="仿宋" w:cs="仿宋_GB2312"/>
        </w:rPr>
        <w:t>智谱团队近期发布GLM-5-Turbo（面向OpenClaw场景优化）和GLM-OCR多模态模型。GLM-OCR具备SOTA文档理解能力，专门针对复杂文档识别进行优化。</w:t>
      </w:r>
    </w:p>
    <w:p w14:paraId="1A52DDAC">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https://www.zhipuai.cn</w:t>
      </w:r>
    </w:p>
    <w:p w14:paraId="780EC821">
      <w:pPr>
        <w:pStyle w:val="6"/>
        <w:numPr>
          <w:ilvl w:val="0"/>
          <w:numId w:val="10"/>
        </w:numPr>
        <w:spacing w:before="0" w:after="0" w:line="377" w:lineRule="auto"/>
        <w:ind w:firstLine="215" w:firstLineChars="0"/>
        <w:rPr>
          <w:rFonts w:hint="eastAsia" w:ascii="黑体" w:hAnsi="黑体" w:cs="仿宋_GB2312"/>
          <w:sz w:val="28"/>
          <w:szCs w:val="44"/>
        </w:rPr>
      </w:pPr>
      <w:bookmarkStart w:id="43" w:name="_Toc2145699512"/>
      <w:r>
        <w:rPr>
          <w:rFonts w:hint="eastAsia" w:ascii="黑体" w:hAnsi="黑体" w:cs="仿宋_GB2312"/>
          <w:sz w:val="28"/>
          <w:szCs w:val="44"/>
        </w:rPr>
        <w:t>小米发布MiMo-V2系列大模型</w:t>
      </w:r>
      <w:bookmarkEnd w:id="43"/>
    </w:p>
    <w:p w14:paraId="6A20801D">
      <w:pPr>
        <w:spacing w:after="120"/>
        <w:rPr>
          <w:rFonts w:ascii="仿宋" w:hAnsi="仿宋" w:cs="仿宋_GB2312"/>
          <w:i/>
          <w:iCs/>
          <w:color w:val="808080"/>
          <w:szCs w:val="20"/>
        </w:rPr>
      </w:pPr>
      <w:r>
        <w:rPr>
          <w:rFonts w:hint="eastAsia" w:ascii="仿宋" w:hAnsi="仿宋" w:cs="仿宋_GB2312"/>
          <w:i/>
          <w:iCs/>
          <w:color w:val="808080"/>
          <w:szCs w:val="20"/>
        </w:rPr>
        <w:t>◆ 通俗理解：小米一口气发布三款AI模型，其中Pro版专为Agent工作场景打造，拥有1T总参数量，但每次只激活42B，既强大又高效。</w:t>
      </w:r>
    </w:p>
    <w:p w14:paraId="7BDFC88D">
      <w:pPr>
        <w:spacing w:after="200"/>
        <w:rPr>
          <w:rFonts w:ascii="仿宋" w:hAnsi="仿宋" w:cs="仿宋_GB2312"/>
        </w:rPr>
      </w:pPr>
      <w:r>
        <w:rPr>
          <w:rFonts w:hint="eastAsia" w:ascii="仿宋" w:hAnsi="仿宋" w:cs="仿宋_GB2312"/>
        </w:rPr>
        <w:t>小米面向全球推出三款大模型：MiMo-V2-Pro、Omni、TTS。其中MiMo-V2-Pro专为高强度的Agent工作场景打造，总参数量超过1T（激活参数42B），采用创新MoE架构。</w:t>
      </w:r>
    </w:p>
    <w:p w14:paraId="531DB844">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https://www.mi.com</w:t>
      </w:r>
    </w:p>
    <w:p w14:paraId="3632EA09">
      <w:pPr>
        <w:pStyle w:val="6"/>
        <w:numPr>
          <w:ilvl w:val="0"/>
          <w:numId w:val="10"/>
        </w:numPr>
        <w:spacing w:before="0" w:after="0" w:line="377" w:lineRule="auto"/>
        <w:ind w:firstLine="215" w:firstLineChars="0"/>
        <w:rPr>
          <w:rFonts w:hint="eastAsia" w:ascii="黑体" w:hAnsi="黑体" w:cs="仿宋_GB2312"/>
          <w:sz w:val="28"/>
          <w:szCs w:val="44"/>
        </w:rPr>
      </w:pPr>
      <w:bookmarkStart w:id="44" w:name="_Toc78814113"/>
      <w:r>
        <w:rPr>
          <w:rFonts w:hint="eastAsia" w:ascii="黑体" w:hAnsi="黑体" w:cs="仿宋_GB2312"/>
          <w:sz w:val="28"/>
          <w:szCs w:val="44"/>
        </w:rPr>
        <w:t>腾讯混元3.0计划4月发布</w:t>
      </w:r>
      <w:bookmarkEnd w:id="44"/>
    </w:p>
    <w:p w14:paraId="5A49333C">
      <w:pPr>
        <w:spacing w:after="120"/>
        <w:rPr>
          <w:rFonts w:ascii="仿宋" w:hAnsi="仿宋" w:cs="仿宋_GB2312"/>
          <w:i/>
          <w:iCs/>
          <w:color w:val="808080"/>
          <w:szCs w:val="20"/>
        </w:rPr>
      </w:pPr>
      <w:r>
        <w:rPr>
          <w:rFonts w:hint="eastAsia" w:ascii="仿宋" w:hAnsi="仿宋" w:cs="仿宋_GB2312"/>
          <w:i/>
          <w:iCs/>
          <w:color w:val="808080"/>
          <w:szCs w:val="20"/>
        </w:rPr>
        <w:t>◆ 通俗理解：腾讯的AI大模型即将迎来重大升级，预计下个月正式亮相，定位为「重大迭代」。</w:t>
      </w:r>
    </w:p>
    <w:p w14:paraId="453F6814">
      <w:pPr>
        <w:spacing w:after="200"/>
        <w:rPr>
          <w:rFonts w:ascii="仿宋" w:hAnsi="仿宋" w:cs="仿宋_GB2312"/>
        </w:rPr>
      </w:pPr>
      <w:r>
        <w:rPr>
          <w:rFonts w:hint="eastAsia" w:ascii="仿宋" w:hAnsi="仿宋" w:cs="仿宋_GB2312"/>
        </w:rPr>
        <w:t>腾讯在最新财报沟通会上披露，混元大模型3.0版本正在内部业务场景测试，计划于4月正式对外发布。此次升级被定位为混元模型的重大迭代。</w:t>
      </w:r>
    </w:p>
    <w:p w14:paraId="2C889498">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https://www.tencent.com</w:t>
      </w:r>
    </w:p>
    <w:p w14:paraId="0EB95015">
      <w:pPr>
        <w:pStyle w:val="6"/>
        <w:numPr>
          <w:ilvl w:val="0"/>
          <w:numId w:val="10"/>
        </w:numPr>
        <w:spacing w:before="0" w:after="0" w:line="377" w:lineRule="auto"/>
        <w:ind w:firstLine="215" w:firstLineChars="0"/>
        <w:rPr>
          <w:rFonts w:hint="eastAsia" w:ascii="黑体" w:hAnsi="黑体" w:cs="仿宋_GB2312"/>
          <w:sz w:val="28"/>
          <w:szCs w:val="44"/>
        </w:rPr>
      </w:pPr>
      <w:bookmarkStart w:id="45" w:name="_Toc1778870639"/>
      <w:r>
        <w:rPr>
          <w:rFonts w:hint="eastAsia" w:ascii="黑体" w:hAnsi="黑体" w:cs="仿宋_GB2312"/>
          <w:sz w:val="28"/>
          <w:szCs w:val="44"/>
        </w:rPr>
        <w:t>Claude Opus 4.6模型发布</w:t>
      </w:r>
      <w:bookmarkEnd w:id="45"/>
    </w:p>
    <w:p w14:paraId="7641E654">
      <w:pPr>
        <w:spacing w:after="120"/>
        <w:rPr>
          <w:rFonts w:ascii="仿宋" w:hAnsi="仿宋" w:cs="仿宋_GB2312"/>
          <w:i/>
          <w:iCs/>
          <w:color w:val="808080"/>
          <w:szCs w:val="20"/>
        </w:rPr>
      </w:pPr>
      <w:r>
        <w:rPr>
          <w:rFonts w:hint="eastAsia" w:ascii="仿宋" w:hAnsi="仿宋" w:cs="仿宋_GB2312"/>
          <w:i/>
          <w:iCs/>
          <w:color w:val="808080"/>
          <w:szCs w:val="20"/>
        </w:rPr>
        <w:t>◆ 通俗理解：Anthropic升级了最强模型Opus，在代码编写、电脑操作、工具调用等方面全面领先。</w:t>
      </w:r>
    </w:p>
    <w:p w14:paraId="592E2744">
      <w:pPr>
        <w:spacing w:after="200"/>
        <w:rPr>
          <w:rFonts w:ascii="仿宋" w:hAnsi="仿宋" w:cs="仿宋_GB2312"/>
        </w:rPr>
      </w:pPr>
      <w:r>
        <w:rPr>
          <w:rFonts w:hint="eastAsia" w:ascii="仿宋" w:hAnsi="仿宋" w:cs="仿宋_GB2312"/>
        </w:rPr>
        <w:t>Anthropic在2026年2月发布Claude Opus 4.6，在agentic coding、computer use、tool use、search和finance等领域表现优异，多项指标行业领先。</w:t>
      </w:r>
    </w:p>
    <w:p w14:paraId="5AA53431">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https://www.anthropic.com</w:t>
      </w:r>
    </w:p>
    <w:p w14:paraId="0ED02980">
      <w:pPr>
        <w:pStyle w:val="6"/>
        <w:numPr>
          <w:ilvl w:val="0"/>
          <w:numId w:val="10"/>
        </w:numPr>
        <w:spacing w:before="0" w:after="0" w:line="377" w:lineRule="auto"/>
        <w:ind w:firstLine="215" w:firstLineChars="0"/>
        <w:rPr>
          <w:rFonts w:hint="eastAsia" w:ascii="黑体" w:hAnsi="黑体" w:cs="仿宋_GB2312"/>
          <w:sz w:val="28"/>
          <w:szCs w:val="44"/>
        </w:rPr>
      </w:pPr>
      <w:bookmarkStart w:id="46" w:name="_Toc211496139"/>
      <w:r>
        <w:rPr>
          <w:rFonts w:hint="eastAsia" w:ascii="黑体" w:hAnsi="黑体" w:cs="仿宋_GB2312"/>
          <w:sz w:val="28"/>
          <w:szCs w:val="44"/>
        </w:rPr>
        <w:t>月之暗面披露Kimi K2.5技术路线</w:t>
      </w:r>
      <w:bookmarkEnd w:id="46"/>
    </w:p>
    <w:p w14:paraId="62D4C3FA">
      <w:pPr>
        <w:spacing w:after="120"/>
        <w:rPr>
          <w:rFonts w:ascii="仿宋" w:hAnsi="仿宋" w:cs="仿宋_GB2312"/>
          <w:i/>
          <w:iCs/>
          <w:color w:val="808080"/>
          <w:szCs w:val="20"/>
        </w:rPr>
      </w:pPr>
      <w:r>
        <w:rPr>
          <w:rFonts w:hint="eastAsia" w:ascii="仿宋" w:hAnsi="仿宋" w:cs="仿宋_GB2312"/>
          <w:i/>
          <w:iCs/>
          <w:color w:val="808080"/>
          <w:szCs w:val="20"/>
        </w:rPr>
        <w:t>◆ 通俗理解：Kimi背后的公司首次完整公开了技术秘密，分享如何把模型做大做强。</w:t>
      </w:r>
    </w:p>
    <w:p w14:paraId="176F3BAB">
      <w:pPr>
        <w:spacing w:after="200"/>
        <w:rPr>
          <w:rFonts w:ascii="仿宋" w:hAnsi="仿宋" w:cs="仿宋_GB2312"/>
        </w:rPr>
      </w:pPr>
      <w:r>
        <w:rPr>
          <w:rFonts w:hint="eastAsia" w:ascii="仿宋" w:hAnsi="仿宋" w:cs="仿宋_GB2312"/>
        </w:rPr>
        <w:t>月之暗面创始人杨植麟在英伟达GTC大会上发表《How We Scaled Kimi K2.5》演讲，首次完整披露Kimi K2.5背后的技术路线。</w:t>
      </w:r>
    </w:p>
    <w:p w14:paraId="2150CD8A">
      <w:pPr>
        <w:spacing w:after="200"/>
        <w:rPr>
          <w:rFonts w:ascii="仿宋" w:hAnsi="仿宋" w:cs="仿宋_GB2312"/>
        </w:rPr>
      </w:pPr>
      <w:r>
        <w:rPr>
          <w:rFonts w:hint="eastAsia" w:ascii="仿宋" w:hAnsi="仿宋" w:cs="仿宋_GB2312"/>
        </w:rPr>
        <w:t>信息来源：</w:t>
      </w:r>
      <w:r>
        <w:rPr>
          <w:rFonts w:hint="eastAsia" w:ascii="仿宋" w:hAnsi="仿宋" w:cs="仿宋_GB2312"/>
          <w:b/>
          <w:bCs/>
          <w:color w:val="0563C1"/>
        </w:rPr>
        <w:t>https://www.moonshot.cn</w:t>
      </w:r>
    </w:p>
    <w:p w14:paraId="33E9E660">
      <w:pPr>
        <w:ind w:firstLine="643"/>
        <w:rPr>
          <w:rFonts w:ascii="仿宋" w:hAnsi="仿宋" w:cs="仿宋_GB2312"/>
          <w:b/>
          <w:bCs/>
          <w:color w:val="2E5090"/>
          <w:szCs w:val="22"/>
        </w:rPr>
      </w:pPr>
      <w:r>
        <w:rPr>
          <w:rFonts w:hint="eastAsia" w:ascii="仿宋" w:hAnsi="仿宋" w:cs="仿宋_GB2312"/>
          <w:b/>
          <w:bCs/>
          <w:color w:val="2E5090"/>
          <w:szCs w:val="22"/>
        </w:rPr>
        <w:t>一句话总结（本周AI趋势）：2026年3月AI竞争进入新阶段：英伟达推动AI开发本地化、国产大模型加速迭代（智谱/小米/腾讯）、多模态能力成为标配、Agent工作场景成重点方向。</w:t>
      </w:r>
    </w:p>
    <w:p w14:paraId="2F37B00A">
      <w:pPr>
        <w:ind w:firstLine="0" w:firstLineChars="0"/>
      </w:pPr>
    </w:p>
    <w:p w14:paraId="06694E32">
      <w:pPr>
        <w:pStyle w:val="5"/>
        <w:rPr>
          <w:rFonts w:hint="eastAsia"/>
        </w:rPr>
      </w:pPr>
      <w:bookmarkStart w:id="47" w:name="_Toc530172388"/>
      <w:bookmarkStart w:id="48" w:name="_Toc31766"/>
      <w:r>
        <w:t>从业者经验分享</w:t>
      </w:r>
      <w:bookmarkEnd w:id="47"/>
      <w:bookmarkEnd w:id="48"/>
      <w:bookmarkStart w:id="49" w:name="_Toc697673713"/>
    </w:p>
    <w:bookmarkEnd w:id="49"/>
    <w:p w14:paraId="10E9907C">
      <w:pPr>
        <w:pStyle w:val="6"/>
        <w:numPr>
          <w:ilvl w:val="0"/>
          <w:numId w:val="11"/>
        </w:numPr>
        <w:spacing w:before="0" w:after="0" w:line="377" w:lineRule="auto"/>
        <w:ind w:firstLine="215" w:firstLineChars="0"/>
        <w:rPr>
          <w:rFonts w:hint="eastAsia" w:ascii="黑体" w:hAnsi="黑体" w:cs="仿宋_GB2312"/>
          <w:sz w:val="28"/>
          <w:szCs w:val="44"/>
        </w:rPr>
      </w:pPr>
      <w:bookmarkStart w:id="50" w:name="_Toc2090205999"/>
      <w:bookmarkStart w:id="51" w:name="_Toc1224923349"/>
      <w:r>
        <w:rPr>
          <w:rFonts w:hint="eastAsia" w:ascii="黑体" w:hAnsi="黑体" w:cs="仿宋_GB2312"/>
          <w:sz w:val="28"/>
          <w:szCs w:val="44"/>
        </w:rPr>
        <w:t>AI</w:t>
      </w:r>
      <w:bookmarkEnd w:id="50"/>
      <w:bookmarkEnd w:id="51"/>
      <w:r>
        <w:rPr>
          <w:rFonts w:hint="eastAsia" w:ascii="黑体" w:hAnsi="黑体" w:cs="仿宋_GB2312"/>
          <w:sz w:val="28"/>
          <w:szCs w:val="44"/>
        </w:rPr>
        <w:t>智能体评估实战指南</w:t>
      </w:r>
    </w:p>
    <w:p w14:paraId="6B58A0FD">
      <w:pPr>
        <w:spacing w:after="120"/>
        <w:rPr>
          <w:rFonts w:ascii="仿宋" w:hAnsi="仿宋" w:cs="仿宋_GB2312"/>
          <w:i/>
          <w:iCs/>
          <w:color w:val="808080"/>
          <w:szCs w:val="20"/>
        </w:rPr>
      </w:pPr>
      <w:r>
        <w:rPr>
          <w:rFonts w:hint="eastAsia" w:ascii="仿宋" w:hAnsi="仿宋" w:cs="仿宋_GB2312"/>
          <w:i/>
          <w:iCs/>
          <w:color w:val="808080"/>
          <w:szCs w:val="20"/>
        </w:rPr>
        <w:t>◆ 通俗理解：如何评估AI Agent到底好不好用？这篇文章告诉你需要结合自动化测试和人工评审，像考试一样全方位检验。</w:t>
      </w:r>
    </w:p>
    <w:p w14:paraId="4224EFBD">
      <w:pPr>
        <w:spacing w:after="200"/>
        <w:rPr>
          <w:rFonts w:ascii="仿宋" w:hAnsi="仿宋" w:cs="仿宋_GB2312"/>
        </w:rPr>
      </w:pPr>
      <w:r>
        <w:rPr>
          <w:rFonts w:hint="eastAsia" w:ascii="仿宋" w:hAnsi="仿宋" w:cs="仿宋_GB2312"/>
        </w:rPr>
        <w:t>InfoQ发布AI智能体评估指南，介绍了在真实环境中评估AI智能体的实用方法：结合基准测试、自动化评估流程与人工评审，衡量智能体的可靠性、任务完成度及多步行为表现。</w:t>
      </w:r>
    </w:p>
    <w:p w14:paraId="1E0DF9CF">
      <w:pPr>
        <w:spacing w:after="200"/>
        <w:rPr>
          <w:rFonts w:ascii="仿宋" w:hAnsi="仿宋" w:cs="仿宋_GB2312"/>
        </w:rPr>
      </w:pPr>
      <w:r>
        <w:rPr>
          <w:rFonts w:hint="eastAsia" w:ascii="仿宋" w:hAnsi="仿宋" w:cs="仿宋_GB2312"/>
        </w:rPr>
        <w:t xml:space="preserve">来源：InfoQ | </w:t>
      </w:r>
      <w:r>
        <w:rPr>
          <w:rFonts w:hint="eastAsia" w:ascii="仿宋" w:hAnsi="仿宋" w:cs="仿宋_GB2312"/>
          <w:b/>
          <w:bCs/>
          <w:color w:val="0563C1"/>
        </w:rPr>
        <w:t>https://www.infoq.cn</w:t>
      </w:r>
    </w:p>
    <w:p w14:paraId="19352D01">
      <w:pPr>
        <w:pStyle w:val="6"/>
        <w:numPr>
          <w:ilvl w:val="0"/>
          <w:numId w:val="11"/>
        </w:numPr>
        <w:spacing w:before="0" w:after="0" w:line="377" w:lineRule="auto"/>
        <w:ind w:firstLine="215" w:firstLineChars="0"/>
        <w:rPr>
          <w:rFonts w:hint="eastAsia" w:ascii="黑体" w:hAnsi="黑体" w:cs="仿宋_GB2312"/>
          <w:sz w:val="28"/>
          <w:szCs w:val="44"/>
        </w:rPr>
      </w:pPr>
      <w:bookmarkStart w:id="52" w:name="_Toc541381771"/>
      <w:r>
        <w:rPr>
          <w:rFonts w:hint="eastAsia" w:ascii="黑体" w:hAnsi="黑体" w:cs="仿宋_GB2312"/>
          <w:sz w:val="28"/>
          <w:szCs w:val="44"/>
        </w:rPr>
        <w:t>从提示词到生产环境的智能体开发</w:t>
      </w:r>
      <w:bookmarkEnd w:id="52"/>
    </w:p>
    <w:p w14:paraId="280C38AF">
      <w:pPr>
        <w:spacing w:after="120"/>
        <w:rPr>
          <w:rFonts w:ascii="仿宋" w:hAnsi="仿宋" w:cs="仿宋_GB2312"/>
          <w:i/>
          <w:iCs/>
          <w:color w:val="808080"/>
          <w:szCs w:val="20"/>
        </w:rPr>
      </w:pPr>
      <w:r>
        <w:rPr>
          <w:rFonts w:hint="eastAsia" w:ascii="仿宋" w:hAnsi="仿宋" w:cs="仿宋_GB2312"/>
          <w:i/>
          <w:iCs/>
          <w:color w:val="808080"/>
          <w:szCs w:val="20"/>
        </w:rPr>
        <w:t>◆ 通俗理解：从写Prompt到把AI应用上线，这篇指南手把手教你如何在生产环境中部署智能体应用。</w:t>
      </w:r>
    </w:p>
    <w:p w14:paraId="77E769B0">
      <w:pPr>
        <w:spacing w:after="200"/>
        <w:rPr>
          <w:rFonts w:ascii="仿宋" w:hAnsi="仿宋" w:cs="仿宋_GB2312"/>
        </w:rPr>
      </w:pPr>
      <w:r>
        <w:rPr>
          <w:rFonts w:hint="eastAsia" w:ascii="仿宋" w:hAnsi="仿宋" w:cs="仿宋_GB2312"/>
        </w:rPr>
        <w:t>文章分享了构建智能体AI应用并在生产环境中进行规模化部署的开发实践，提出了智能体应用开发的核心架构模式，涵盖提示词工程、工具调用、多轮交互等关键环节。</w:t>
      </w:r>
    </w:p>
    <w:p w14:paraId="03CE7628">
      <w:pPr>
        <w:spacing w:after="200"/>
        <w:rPr>
          <w:rFonts w:ascii="仿宋" w:hAnsi="仿宋" w:cs="仿宋_GB2312"/>
        </w:rPr>
      </w:pPr>
      <w:r>
        <w:rPr>
          <w:rFonts w:hint="eastAsia" w:ascii="仿宋" w:hAnsi="仿宋" w:cs="仿宋_GB2312"/>
        </w:rPr>
        <w:t>来源：InfoQ |</w:t>
      </w:r>
      <w:r>
        <w:rPr>
          <w:rFonts w:hint="eastAsia" w:ascii="仿宋" w:hAnsi="仿宋" w:cs="仿宋_GB2312"/>
          <w:b/>
          <w:bCs/>
          <w:color w:val="0563C1"/>
        </w:rPr>
        <w:t xml:space="preserve"> https://www.infoq.cn</w:t>
      </w:r>
    </w:p>
    <w:p w14:paraId="2297A1B1"/>
    <w:p w14:paraId="2E22CFE1">
      <w:pPr>
        <w:pStyle w:val="5"/>
        <w:rPr>
          <w:rFonts w:hint="eastAsia"/>
        </w:rPr>
      </w:pPr>
      <w:bookmarkStart w:id="53" w:name="_Toc115212858"/>
      <w:bookmarkStart w:id="54" w:name="_Toc9109"/>
      <w:r>
        <w:t>湖北地区动态</w:t>
      </w:r>
      <w:bookmarkEnd w:id="53"/>
      <w:bookmarkEnd w:id="54"/>
    </w:p>
    <w:p w14:paraId="088DB6A5">
      <w:pPr>
        <w:pStyle w:val="6"/>
        <w:numPr>
          <w:ilvl w:val="0"/>
          <w:numId w:val="12"/>
        </w:numPr>
        <w:spacing w:before="0" w:after="0" w:line="377" w:lineRule="auto"/>
        <w:ind w:firstLine="215" w:firstLineChars="0"/>
        <w:rPr>
          <w:rFonts w:hint="eastAsia" w:ascii="黑体" w:hAnsi="黑体" w:cs="仿宋_GB2312"/>
          <w:sz w:val="28"/>
          <w:szCs w:val="44"/>
        </w:rPr>
      </w:pPr>
      <w:bookmarkStart w:id="55" w:name="_Toc1499738459"/>
      <w:r>
        <w:rPr>
          <w:rFonts w:hint="eastAsia" w:ascii="黑体" w:hAnsi="黑体" w:cs="仿宋_GB2312"/>
          <w:sz w:val="28"/>
          <w:szCs w:val="44"/>
        </w:rPr>
        <w:t>武汉算力公共服务平台持续推广</w:t>
      </w:r>
      <w:bookmarkEnd w:id="55"/>
    </w:p>
    <w:p w14:paraId="3FA48B7E">
      <w:pPr>
        <w:spacing w:after="120"/>
        <w:rPr>
          <w:rFonts w:ascii="仿宋" w:hAnsi="仿宋" w:cs="仿宋_GB2312"/>
          <w:i/>
          <w:iCs/>
          <w:color w:val="808080"/>
          <w:szCs w:val="20"/>
        </w:rPr>
      </w:pPr>
      <w:r>
        <w:rPr>
          <w:rFonts w:hint="eastAsia" w:ascii="仿宋" w:hAnsi="仿宋" w:cs="仿宋_GB2312"/>
          <w:i/>
          <w:iCs/>
          <w:color w:val="808080"/>
          <w:szCs w:val="20"/>
        </w:rPr>
        <w:t>◆ 通俗理解：武汉建了个「AI电力公司」，让企业用算力像用电一样方便便宜，已经有80多家AI企业加入。</w:t>
      </w:r>
    </w:p>
    <w:p w14:paraId="2688396A">
      <w:pPr>
        <w:spacing w:after="200"/>
        <w:rPr>
          <w:rFonts w:ascii="仿宋" w:hAnsi="仿宋" w:cs="仿宋_GB2312"/>
        </w:rPr>
      </w:pPr>
      <w:r>
        <w:rPr>
          <w:rFonts w:hint="eastAsia" w:ascii="仿宋" w:hAnsi="仿宋" w:cs="仿宋_GB2312"/>
        </w:rPr>
        <w:t>2026年初，武汉算力公共服务平台举办AI企业专场推广活动，80+企业参与。平台致力于为AI企业提供「算力支持」，降低企业使用成本，推动武汉AI产业发展。</w:t>
      </w:r>
    </w:p>
    <w:p w14:paraId="530F6CC6">
      <w:pPr>
        <w:spacing w:after="200"/>
        <w:rPr>
          <w:rFonts w:ascii="仿宋" w:hAnsi="仿宋" w:cs="仿宋_GB2312"/>
        </w:rPr>
      </w:pPr>
      <w:r>
        <w:rPr>
          <w:rFonts w:hint="eastAsia" w:ascii="仿宋" w:hAnsi="仿宋" w:cs="仿宋_GB2312"/>
        </w:rPr>
        <w:t xml:space="preserve">来源：武汉市发改委 | </w:t>
      </w:r>
      <w:r>
        <w:rPr>
          <w:rFonts w:hint="eastAsia" w:ascii="仿宋" w:hAnsi="仿宋" w:cs="仿宋_GB2312"/>
          <w:b/>
          <w:bCs/>
          <w:color w:val="0563C1"/>
        </w:rPr>
        <w:t>https://fgw.wuhan.gov.cn</w:t>
      </w:r>
    </w:p>
    <w:p w14:paraId="11CCDCE5">
      <w:pPr>
        <w:pStyle w:val="6"/>
        <w:numPr>
          <w:ilvl w:val="0"/>
          <w:numId w:val="12"/>
        </w:numPr>
        <w:spacing w:before="0" w:after="0" w:line="377" w:lineRule="auto"/>
        <w:ind w:firstLine="215" w:firstLineChars="0"/>
        <w:rPr>
          <w:rFonts w:hint="eastAsia" w:ascii="黑体" w:hAnsi="黑体" w:cs="仿宋_GB2312"/>
          <w:sz w:val="28"/>
          <w:szCs w:val="44"/>
        </w:rPr>
      </w:pPr>
      <w:bookmarkStart w:id="56" w:name="_Toc1088715574"/>
      <w:r>
        <w:rPr>
          <w:rFonts w:hint="eastAsia" w:ascii="黑体" w:hAnsi="黑体" w:cs="仿宋_GB2312"/>
          <w:sz w:val="28"/>
          <w:szCs w:val="44"/>
        </w:rPr>
        <w:t>湖北省发布2026年人工智能典型应用场景名单</w:t>
      </w:r>
      <w:bookmarkEnd w:id="56"/>
    </w:p>
    <w:p w14:paraId="7B43056B">
      <w:pPr>
        <w:spacing w:after="120"/>
        <w:rPr>
          <w:rFonts w:ascii="仿宋" w:hAnsi="仿宋" w:cs="仿宋_GB2312"/>
          <w:i/>
          <w:iCs/>
          <w:color w:val="808080"/>
          <w:szCs w:val="20"/>
        </w:rPr>
      </w:pPr>
      <w:r>
        <w:rPr>
          <w:rFonts w:hint="eastAsia" w:ascii="仿宋" w:hAnsi="仿宋" w:cs="仿宋_GB2312"/>
          <w:i/>
          <w:iCs/>
          <w:color w:val="808080"/>
          <w:szCs w:val="20"/>
        </w:rPr>
        <w:t>◆ 通俗理解：湖北省公布了137个AI应用场景，涵盖工业、医疗、教育等领域，相当于给AI企业指明了发展方向。</w:t>
      </w:r>
    </w:p>
    <w:p w14:paraId="5533DDF8">
      <w:pPr>
        <w:spacing w:after="200"/>
        <w:rPr>
          <w:rFonts w:ascii="仿宋" w:hAnsi="仿宋" w:cs="仿宋_GB2312"/>
        </w:rPr>
      </w:pPr>
      <w:r>
        <w:rPr>
          <w:rFonts w:hint="eastAsia" w:ascii="仿宋" w:hAnsi="仿宋" w:cs="仿宋_GB2312"/>
        </w:rPr>
        <w:t>2026年3月17日，湖北省经信厅公示2026年湖北省人工智能典型应用场景拟认定名单，确定武汉京东方「AI之眼工业质检平台」等137个场景入选，公示期至3月21日。</w:t>
      </w:r>
    </w:p>
    <w:p w14:paraId="41D755ED">
      <w:pPr>
        <w:spacing w:after="200"/>
        <w:rPr>
          <w:rFonts w:ascii="仿宋" w:hAnsi="仿宋" w:cs="仿宋_GB2312"/>
        </w:rPr>
      </w:pPr>
      <w:r>
        <w:rPr>
          <w:rFonts w:hint="eastAsia" w:ascii="仿宋" w:hAnsi="仿宋" w:cs="仿宋_GB2312"/>
        </w:rPr>
        <w:t>来源：湖北省经济和信息化厅</w:t>
      </w:r>
    </w:p>
    <w:p w14:paraId="7D082EF9"/>
    <w:p w14:paraId="3DFF0A68">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57" w:name="_Toc20182"/>
      <w:bookmarkStart w:id="58" w:name="_Toc9880"/>
      <w:bookmarkStart w:id="59" w:name="_Toc1118790940"/>
      <w:r>
        <w:rPr>
          <w:rFonts w:hint="eastAsia" w:ascii="微软雅黑" w:hAnsi="微软雅黑" w:eastAsia="微软雅黑" w:cs="微软雅黑"/>
          <w:b/>
          <w:bCs/>
          <w:sz w:val="36"/>
          <w:szCs w:val="36"/>
        </w:rPr>
        <mc:AlternateContent>
          <mc:Choice Requires="wps">
            <w:drawing>
              <wp:anchor distT="0" distB="0" distL="114300" distR="114300" simplePos="0" relativeHeight="251668480" behindDoc="0" locked="0" layoutInCell="1" allowOverlap="1">
                <wp:simplePos x="0" y="0"/>
                <wp:positionH relativeFrom="column">
                  <wp:posOffset>5715</wp:posOffset>
                </wp:positionH>
                <wp:positionV relativeFrom="paragraph">
                  <wp:posOffset>196850</wp:posOffset>
                </wp:positionV>
                <wp:extent cx="1742440" cy="8890"/>
                <wp:effectExtent l="0" t="4445" r="635" b="5715"/>
                <wp:wrapNone/>
                <wp:docPr id="15"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68480;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Fg8i&#10;9e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69504" behindDoc="0" locked="0" layoutInCell="1" allowOverlap="1">
                <wp:simplePos x="0" y="0"/>
                <wp:positionH relativeFrom="column">
                  <wp:posOffset>3953510</wp:posOffset>
                </wp:positionH>
                <wp:positionV relativeFrom="paragraph">
                  <wp:posOffset>188595</wp:posOffset>
                </wp:positionV>
                <wp:extent cx="1744345" cy="635"/>
                <wp:effectExtent l="0" t="4445" r="8255" b="8890"/>
                <wp:wrapNone/>
                <wp:docPr id="16"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69504;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J34TxH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前沿技术深度解析</w:t>
      </w:r>
      <w:bookmarkEnd w:id="57"/>
      <w:bookmarkEnd w:id="58"/>
    </w:p>
    <w:p w14:paraId="7C3F0CAC">
      <w:pPr>
        <w:pStyle w:val="5"/>
        <w:numPr>
          <w:ilvl w:val="0"/>
          <w:numId w:val="13"/>
        </w:numPr>
        <w:rPr>
          <w:rFonts w:hint="eastAsia"/>
        </w:rPr>
      </w:pPr>
      <w:bookmarkStart w:id="60" w:name="_Toc2500"/>
      <w:r>
        <w:rPr>
          <w:rFonts w:hint="eastAsia"/>
        </w:rPr>
        <w:t>Agent工具调用机制深度解析</w:t>
      </w:r>
      <w:bookmarkEnd w:id="59"/>
      <w:bookmarkEnd w:id="60"/>
    </w:p>
    <w:p w14:paraId="19D61AF9">
      <w:pPr>
        <w:pStyle w:val="6"/>
        <w:numPr>
          <w:ilvl w:val="0"/>
          <w:numId w:val="14"/>
        </w:numPr>
        <w:spacing w:before="0" w:after="0" w:line="377" w:lineRule="auto"/>
        <w:ind w:firstLine="215" w:firstLineChars="0"/>
        <w:rPr>
          <w:rFonts w:hint="eastAsia" w:ascii="黑体" w:hAnsi="黑体" w:cs="仿宋_GB2312"/>
          <w:sz w:val="28"/>
          <w:szCs w:val="44"/>
        </w:rPr>
      </w:pPr>
      <w:bookmarkStart w:id="61" w:name="_Toc152515448"/>
      <w:r>
        <w:rPr>
          <w:rFonts w:hint="eastAsia" w:ascii="黑体" w:hAnsi="黑体" w:cs="仿宋_GB2312"/>
          <w:sz w:val="28"/>
          <w:szCs w:val="44"/>
        </w:rPr>
        <w:t>技术背景</w:t>
      </w:r>
      <w:bookmarkEnd w:id="61"/>
    </w:p>
    <w:p w14:paraId="45D578EE">
      <w:pPr>
        <w:spacing w:after="120"/>
        <w:rPr>
          <w:rFonts w:ascii="仿宋" w:hAnsi="仿宋" w:cs="仿宋_GB2312"/>
          <w:i/>
          <w:iCs/>
          <w:color w:val="808080"/>
          <w:szCs w:val="20"/>
        </w:rPr>
      </w:pPr>
      <w:r>
        <w:rPr>
          <w:rFonts w:hint="eastAsia" w:ascii="仿宋" w:hAnsi="仿宋" w:cs="仿宋_GB2312"/>
          <w:i/>
          <w:iCs/>
          <w:color w:val="808080"/>
          <w:szCs w:val="20"/>
        </w:rPr>
        <w:t>◆ 通俗理解：工具调用让AI从「只会聊天」变成「能干实事」——就像给AI装上了手脚，让它能调用各种软件、API、数据库来完成实际任务。</w:t>
      </w:r>
    </w:p>
    <w:p w14:paraId="298D1E53">
      <w:pPr>
        <w:rPr>
          <w:rFonts w:ascii="仿宋" w:hAnsi="仿宋" w:cs="仿宋_GB2312"/>
        </w:rPr>
      </w:pPr>
      <w:r>
        <w:rPr>
          <w:rFonts w:hint="eastAsia" w:ascii="仿宋" w:hAnsi="仿宋" w:cs="仿宋_GB2312"/>
        </w:rPr>
        <w:t>Agent工具调用（Tool Calling）是AI智能体系统的核心能力之一。传统聊天机器人只能进行对话，而具备工具调用能力的Agent可以主动调用外部工具（如搜索、数据库查询、API接口、代码执行等）来完成复杂任务。这种能力使AI从「信息处理器」转变为「行动执行者」，是2026年AI应用落地的关键技术。</w:t>
      </w:r>
    </w:p>
    <w:p w14:paraId="25D12428">
      <w:pPr>
        <w:pStyle w:val="6"/>
        <w:numPr>
          <w:ilvl w:val="0"/>
          <w:numId w:val="14"/>
        </w:numPr>
        <w:spacing w:before="0" w:after="0" w:line="377" w:lineRule="auto"/>
        <w:ind w:firstLine="215" w:firstLineChars="0"/>
        <w:rPr>
          <w:rFonts w:hint="eastAsia" w:ascii="黑体" w:hAnsi="黑体" w:cs="仿宋_GB2312"/>
          <w:sz w:val="28"/>
          <w:szCs w:val="44"/>
        </w:rPr>
      </w:pPr>
      <w:bookmarkStart w:id="62" w:name="_Toc1379143665"/>
      <w:r>
        <w:rPr>
          <w:rFonts w:hint="eastAsia" w:ascii="黑体" w:hAnsi="黑体" w:cs="仿宋_GB2312"/>
          <w:sz w:val="28"/>
          <w:szCs w:val="44"/>
        </w:rPr>
        <w:t>核心架构</w:t>
      </w:r>
      <w:bookmarkEnd w:id="62"/>
    </w:p>
    <w:p w14:paraId="6364C960">
      <w:pPr>
        <w:spacing w:after="120"/>
        <w:rPr>
          <w:rFonts w:ascii="仿宋" w:hAnsi="仿宋" w:cs="仿宋_GB2312"/>
          <w:i/>
          <w:iCs/>
          <w:color w:val="808080"/>
          <w:szCs w:val="20"/>
        </w:rPr>
      </w:pPr>
      <w:r>
        <w:rPr>
          <w:rFonts w:hint="eastAsia" w:ascii="仿宋" w:hAnsi="仿宋" w:cs="仿宋_GB2312"/>
          <w:i/>
          <w:iCs/>
          <w:color w:val="808080"/>
          <w:szCs w:val="20"/>
        </w:rPr>
        <w:t>◆ 通俗理解：工具调用就像一个精密的协作系统：大脑分析需求→选择合适的工具→执行操作→返回结果→继续下一步，形成一个完整的行动链条。</w:t>
      </w:r>
    </w:p>
    <w:p w14:paraId="2C8E6695">
      <w:pPr>
        <w:rPr>
          <w:rFonts w:ascii="仿宋" w:hAnsi="仿宋" w:cs="仿宋_GB2312"/>
        </w:rPr>
      </w:pPr>
      <w:r>
        <w:rPr>
          <w:rFonts w:hint="eastAsia" w:ascii="仿宋" w:hAnsi="仿宋" w:cs="仿宋_GB2312"/>
        </w:rPr>
        <w:t>Agent工具调用的核心流程包含四个阶段：</w:t>
      </w:r>
    </w:p>
    <w:p w14:paraId="6E021B86">
      <w:pPr>
        <w:rPr>
          <w:rFonts w:ascii="仿宋" w:hAnsi="仿宋" w:cs="仿宋_GB2312"/>
        </w:rPr>
      </w:pPr>
      <w:r>
        <w:rPr>
          <w:rFonts w:hint="eastAsia" w:ascii="仿宋" w:hAnsi="仿宋" w:cs="仿宋_GB2312"/>
        </w:rPr>
        <w:t>（1）需求分析（Reasoning）：大模型分析用户输入，判断是否需要调用工具</w:t>
      </w:r>
    </w:p>
    <w:p w14:paraId="61E6C2C3">
      <w:pPr>
        <w:rPr>
          <w:rFonts w:ascii="仿宋" w:hAnsi="仿宋" w:cs="仿宋_GB2312"/>
        </w:rPr>
      </w:pPr>
      <w:r>
        <w:rPr>
          <w:rFonts w:hint="eastAsia" w:ascii="仿宋" w:hAnsi="仿宋" w:cs="仿宋_GB2312"/>
        </w:rPr>
        <w:t>（2）工具选择（Tool Selection）：根据任务需求，从工具库中选择最合适的工具</w:t>
      </w:r>
    </w:p>
    <w:p w14:paraId="6CCAA002">
      <w:pPr>
        <w:rPr>
          <w:rFonts w:ascii="仿宋" w:hAnsi="仿宋" w:cs="仿宋_GB2312"/>
        </w:rPr>
      </w:pPr>
      <w:r>
        <w:rPr>
          <w:rFonts w:hint="eastAsia" w:ascii="仿宋" w:hAnsi="仿宋" w:cs="仿宋_GB2312"/>
        </w:rPr>
        <w:t>（3）参数构建（Parameter Building）：将自然语言需求转换为工具所需的参数格式</w:t>
      </w:r>
    </w:p>
    <w:p w14:paraId="34695F85">
      <w:pPr>
        <w:rPr>
          <w:rFonts w:ascii="仿宋" w:hAnsi="仿宋" w:cs="仿宋_GB2312"/>
        </w:rPr>
      </w:pPr>
      <w:r>
        <w:rPr>
          <w:rFonts w:hint="eastAsia" w:ascii="仿宋" w:hAnsi="仿宋" w:cs="仿宋_GB2312"/>
        </w:rPr>
        <w:t>（4）执行与反馈（Execution &amp; Feedback）：调用工具获取结果，并根据结果决定下一步行动</w:t>
      </w:r>
    </w:p>
    <w:p w14:paraId="49822F48">
      <w:pPr>
        <w:rPr>
          <w:rFonts w:ascii="仿宋" w:hAnsi="仿宋" w:cs="仿宋_GB2312"/>
        </w:rPr>
      </w:pPr>
      <w:r>
        <w:rPr>
          <w:rFonts w:hint="eastAsia" w:ascii="仿宋" w:hAnsi="仿宋" w:cs="仿宋_GB2312"/>
        </w:rPr>
        <w:t>关键组件：</w:t>
      </w:r>
    </w:p>
    <w:p w14:paraId="225CBF50">
      <w:pPr>
        <w:rPr>
          <w:rFonts w:ascii="仿宋" w:hAnsi="仿宋" w:cs="仿宋_GB2312"/>
        </w:rPr>
      </w:pPr>
      <w:r>
        <w:rPr>
          <w:rFonts w:hint="eastAsia" w:ascii="仿宋" w:hAnsi="仿宋" w:cs="仿宋_GB2312"/>
        </w:rPr>
        <w:t>• 工具注册表（Tool Registry）：存储所有可用工具的元信息，包括名称、描述、参数schema</w:t>
      </w:r>
    </w:p>
    <w:p w14:paraId="5B2437F4">
      <w:pPr>
        <w:rPr>
          <w:rFonts w:ascii="仿宋" w:hAnsi="仿宋" w:cs="仿宋_GB2312"/>
        </w:rPr>
      </w:pPr>
      <w:r>
        <w:rPr>
          <w:rFonts w:hint="eastAsia" w:ascii="仿宋" w:hAnsi="仿宋" w:cs="仿宋_GB2312"/>
        </w:rPr>
        <w:t>• 参数验证器（Parameter Validator）：确保传入参数符合工具要求</w:t>
      </w:r>
    </w:p>
    <w:p w14:paraId="178367F4">
      <w:pPr>
        <w:rPr>
          <w:rFonts w:ascii="仿宋" w:hAnsi="仿宋" w:cs="仿宋_GB2312"/>
        </w:rPr>
      </w:pPr>
      <w:r>
        <w:rPr>
          <w:rFonts w:hint="eastAsia" w:ascii="仿宋" w:hAnsi="仿宋" w:cs="仿宋_GB2312"/>
        </w:rPr>
        <w:t>• 结果解析器（Result Parser）：将工具返回结果转换为模型可理解的格式</w:t>
      </w:r>
    </w:p>
    <w:p w14:paraId="2737CD17">
      <w:pPr>
        <w:rPr>
          <w:rFonts w:ascii="仿宋" w:hAnsi="仿宋" w:cs="仿宋_GB2312"/>
        </w:rPr>
      </w:pPr>
      <w:r>
        <w:rPr>
          <w:rFonts w:hint="eastAsia" w:ascii="仿宋" w:hAnsi="仿宋" w:cs="仿宋_GB2312"/>
        </w:rPr>
        <w:t>• 错误处理器（Error Handler）：处理工具调用失败的情况，支持重试和降级</w:t>
      </w:r>
    </w:p>
    <w:p w14:paraId="22C3AFD8">
      <w:pPr>
        <w:pStyle w:val="6"/>
        <w:numPr>
          <w:ilvl w:val="0"/>
          <w:numId w:val="14"/>
        </w:numPr>
        <w:spacing w:before="0" w:after="0" w:line="377" w:lineRule="auto"/>
        <w:ind w:firstLine="215" w:firstLineChars="0"/>
        <w:rPr>
          <w:rFonts w:hint="eastAsia" w:ascii="黑体" w:hAnsi="黑体" w:cs="仿宋_GB2312"/>
          <w:sz w:val="28"/>
          <w:szCs w:val="44"/>
        </w:rPr>
      </w:pPr>
      <w:bookmarkStart w:id="63" w:name="_Toc1476575584"/>
      <w:r>
        <w:rPr>
          <w:rFonts w:hint="eastAsia" w:ascii="黑体" w:hAnsi="黑体" w:cs="仿宋_GB2312"/>
          <w:sz w:val="28"/>
          <w:szCs w:val="44"/>
        </w:rPr>
        <w:t>关键实现</w:t>
      </w:r>
      <w:bookmarkEnd w:id="63"/>
    </w:p>
    <w:p w14:paraId="483DA5B2">
      <w:pPr>
        <w:spacing w:after="120"/>
        <w:rPr>
          <w:rFonts w:ascii="仿宋" w:hAnsi="仿宋" w:cs="仿宋_GB2312"/>
          <w:i/>
          <w:iCs/>
          <w:color w:val="808080"/>
          <w:szCs w:val="20"/>
        </w:rPr>
      </w:pPr>
      <w:r>
        <w:rPr>
          <w:rFonts w:hint="eastAsia" w:ascii="仿宋" w:hAnsi="仿宋" w:cs="仿宋_GB2312"/>
          <w:i/>
          <w:iCs/>
          <w:color w:val="808080"/>
          <w:szCs w:val="20"/>
        </w:rPr>
        <w:t>◆ 通俗理解：OpenAI的Function Calling是目前最成熟的工具调用实现，通过JSON Schema定义工具，让模型学会「填空式」调用。</w:t>
      </w:r>
    </w:p>
    <w:p w14:paraId="000A684C">
      <w:pPr>
        <w:rPr>
          <w:rFonts w:ascii="仿宋" w:hAnsi="仿宋" w:cs="仿宋_GB2312"/>
        </w:rPr>
      </w:pPr>
      <w:r>
        <w:rPr>
          <w:rFonts w:hint="eastAsia" w:ascii="仿宋" w:hAnsi="仿宋" w:cs="仿宋_GB2312"/>
        </w:rPr>
        <w:t>主流实现方案：OpenAI Function Calling、Anthropic Tool Use、OpenClaw Tool System。核心特性包括JSON Schema定义、自动参数生成、多轮调用支持。</w:t>
      </w:r>
    </w:p>
    <w:p w14:paraId="2A4FDBCA">
      <w:pPr>
        <w:pStyle w:val="6"/>
        <w:numPr>
          <w:ilvl w:val="0"/>
          <w:numId w:val="14"/>
        </w:numPr>
        <w:spacing w:before="0" w:after="0" w:line="377" w:lineRule="auto"/>
        <w:ind w:firstLine="215" w:firstLineChars="0"/>
        <w:rPr>
          <w:rFonts w:hint="eastAsia" w:ascii="黑体" w:hAnsi="黑体" w:cs="仿宋_GB2312"/>
          <w:sz w:val="28"/>
          <w:szCs w:val="44"/>
        </w:rPr>
      </w:pPr>
      <w:bookmarkStart w:id="64" w:name="_Toc484815556"/>
      <w:r>
        <w:rPr>
          <w:rFonts w:hint="eastAsia" w:ascii="黑体" w:hAnsi="黑体" w:cs="仿宋_GB2312"/>
          <w:sz w:val="28"/>
          <w:szCs w:val="44"/>
        </w:rPr>
        <w:t>性能评测</w:t>
      </w:r>
      <w:bookmarkEnd w:id="64"/>
    </w:p>
    <w:p w14:paraId="54AFA65B">
      <w:pPr>
        <w:spacing w:after="120"/>
        <w:rPr>
          <w:rFonts w:ascii="仿宋" w:hAnsi="仿宋" w:cs="仿宋_GB2312"/>
          <w:i/>
          <w:iCs/>
          <w:color w:val="808080"/>
          <w:szCs w:val="20"/>
        </w:rPr>
      </w:pPr>
      <w:r>
        <w:rPr>
          <w:rFonts w:hint="eastAsia" w:ascii="仿宋" w:hAnsi="仿宋" w:cs="仿宋_GB2312"/>
          <w:i/>
          <w:iCs/>
          <w:color w:val="808080"/>
          <w:szCs w:val="20"/>
        </w:rPr>
        <w:t>◆ 通俗理解：工具调用不是越快越好，关键是「准确率」和「成功率」。一个能稳定完成任务的Agent，比一个快但总出错的Agent更有价值。</w:t>
      </w:r>
    </w:p>
    <w:p w14:paraId="718DCD98">
      <w:pPr>
        <w:rPr>
          <w:rFonts w:ascii="仿宋" w:hAnsi="仿宋" w:cs="仿宋_GB2312"/>
        </w:rPr>
      </w:pPr>
      <w:r>
        <w:rPr>
          <w:rFonts w:hint="eastAsia" w:ascii="仿宋" w:hAnsi="仿宋" w:cs="仿宋_GB2312"/>
        </w:rPr>
        <w:t>关键指标：工具选择准确率&gt;95%、参数构建成功率&gt;98%、端到端延迟&lt;5s、任务完成率&gt;90%。</w:t>
      </w:r>
    </w:p>
    <w:p w14:paraId="68152692">
      <w:pPr>
        <w:pStyle w:val="6"/>
        <w:numPr>
          <w:ilvl w:val="0"/>
          <w:numId w:val="14"/>
        </w:numPr>
        <w:spacing w:before="0" w:after="0" w:line="377" w:lineRule="auto"/>
        <w:ind w:firstLine="215" w:firstLineChars="0"/>
        <w:rPr>
          <w:rFonts w:hint="eastAsia" w:ascii="黑体" w:hAnsi="黑体" w:cs="仿宋_GB2312"/>
          <w:sz w:val="28"/>
          <w:szCs w:val="44"/>
        </w:rPr>
      </w:pPr>
      <w:bookmarkStart w:id="65" w:name="_Toc742092974"/>
      <w:r>
        <w:rPr>
          <w:rFonts w:hint="eastAsia" w:ascii="黑体" w:hAnsi="黑体" w:cs="仿宋_GB2312"/>
          <w:sz w:val="28"/>
          <w:szCs w:val="44"/>
        </w:rPr>
        <w:t>应用场景</w:t>
      </w:r>
      <w:bookmarkEnd w:id="65"/>
    </w:p>
    <w:p w14:paraId="0E758DAD">
      <w:pPr>
        <w:spacing w:after="120"/>
        <w:rPr>
          <w:rFonts w:ascii="仿宋" w:hAnsi="仿宋" w:cs="仿宋_GB2312"/>
          <w:i/>
          <w:iCs/>
          <w:color w:val="808080"/>
          <w:szCs w:val="20"/>
        </w:rPr>
      </w:pPr>
      <w:r>
        <w:rPr>
          <w:rFonts w:hint="eastAsia" w:ascii="仿宋" w:hAnsi="仿宋" w:cs="仿宋_GB2312"/>
          <w:i/>
          <w:iCs/>
          <w:color w:val="808080"/>
          <w:szCs w:val="20"/>
        </w:rPr>
        <w:t>◆ 通俗理解：工具调用让AI能做的事情大大扩展：查资料、写代码、操作数据库、调用API……就像给AI配备了各种专业工具。</w:t>
      </w:r>
    </w:p>
    <w:p w14:paraId="4EC8E922">
      <w:pPr>
        <w:rPr>
          <w:rFonts w:ascii="仿宋" w:hAnsi="仿宋" w:cs="仿宋_GB2312"/>
        </w:rPr>
      </w:pPr>
      <w:r>
        <w:rPr>
          <w:rFonts w:hint="eastAsia" w:ascii="仿宋" w:hAnsi="仿宋" w:cs="仿宋_GB2312"/>
        </w:rPr>
        <w:t>典型场景：智能客服（CRM/订单系统）、数据分析（SQL/可视化）、办公自动化（邮件/日历API）、代码开发（代码执行/Git工具）。</w:t>
      </w:r>
    </w:p>
    <w:p w14:paraId="0CA49B8A">
      <w:pPr>
        <w:pStyle w:val="6"/>
        <w:numPr>
          <w:ilvl w:val="0"/>
          <w:numId w:val="14"/>
        </w:numPr>
        <w:spacing w:before="0" w:after="0" w:line="377" w:lineRule="auto"/>
        <w:ind w:firstLine="215" w:firstLineChars="0"/>
        <w:rPr>
          <w:rFonts w:hint="eastAsia" w:ascii="黑体" w:hAnsi="黑体" w:cs="仿宋_GB2312"/>
          <w:sz w:val="28"/>
          <w:szCs w:val="44"/>
        </w:rPr>
      </w:pPr>
      <w:bookmarkStart w:id="66" w:name="_Toc1919075889"/>
      <w:r>
        <w:rPr>
          <w:rFonts w:hint="eastAsia" w:ascii="黑体" w:hAnsi="黑体" w:cs="仿宋_GB2312"/>
          <w:sz w:val="28"/>
          <w:szCs w:val="44"/>
        </w:rPr>
        <w:t>发展趋势</w:t>
      </w:r>
      <w:bookmarkEnd w:id="66"/>
    </w:p>
    <w:p w14:paraId="21EFBCF9">
      <w:pPr>
        <w:spacing w:after="120"/>
        <w:rPr>
          <w:rFonts w:ascii="仿宋" w:hAnsi="仿宋" w:cs="仿宋_GB2312"/>
          <w:i/>
          <w:iCs/>
          <w:color w:val="808080"/>
          <w:szCs w:val="20"/>
        </w:rPr>
      </w:pPr>
      <w:r>
        <w:rPr>
          <w:rFonts w:hint="eastAsia" w:ascii="仿宋" w:hAnsi="仿宋" w:cs="仿宋_GB2312"/>
          <w:i/>
          <w:iCs/>
          <w:color w:val="808080"/>
          <w:szCs w:val="20"/>
        </w:rPr>
        <w:t>◆ 通俗理解：未来的工具调用会更智能：AI能自己学会使用新工具、多个工具协同完成复杂任务、工具之间还能互相调用。</w:t>
      </w:r>
    </w:p>
    <w:p w14:paraId="05316D02">
      <w:pPr>
        <w:rPr>
          <w:rFonts w:ascii="仿宋" w:hAnsi="仿宋" w:cs="仿宋_GB2312"/>
        </w:rPr>
      </w:pPr>
      <w:r>
        <w:rPr>
          <w:rFonts w:hint="eastAsia" w:ascii="仿宋" w:hAnsi="仿宋" w:cs="仿宋_GB2312"/>
        </w:rPr>
        <w:t>2026年发展趋势：自主工具学习、多工具编排、工具市场、安全沙箱。</w:t>
      </w:r>
    </w:p>
    <w:p w14:paraId="542FA351"/>
    <w:p w14:paraId="4299401B">
      <w:pPr>
        <w:pStyle w:val="5"/>
        <w:numPr>
          <w:ilvl w:val="0"/>
          <w:numId w:val="13"/>
        </w:numPr>
        <w:rPr>
          <w:rFonts w:hint="eastAsia"/>
        </w:rPr>
      </w:pPr>
      <w:bookmarkStart w:id="67" w:name="_Toc851572130"/>
      <w:bookmarkStart w:id="68" w:name="_Toc32024"/>
      <w:r>
        <w:rPr>
          <w:rFonts w:hint="eastAsia"/>
        </w:rPr>
        <w:t>使用OpenClaw Skills构建内部文档检索系统</w:t>
      </w:r>
      <w:bookmarkEnd w:id="67"/>
      <w:bookmarkEnd w:id="68"/>
    </w:p>
    <w:p w14:paraId="0C3D11F2">
      <w:pPr>
        <w:pStyle w:val="6"/>
        <w:numPr>
          <w:ilvl w:val="0"/>
          <w:numId w:val="15"/>
        </w:numPr>
        <w:spacing w:before="0" w:after="0" w:line="377" w:lineRule="auto"/>
        <w:ind w:firstLine="215" w:firstLineChars="0"/>
        <w:rPr>
          <w:rFonts w:hint="eastAsia" w:ascii="黑体" w:hAnsi="黑体" w:cs="仿宋_GB2312"/>
          <w:sz w:val="28"/>
          <w:szCs w:val="44"/>
        </w:rPr>
      </w:pPr>
      <w:bookmarkStart w:id="69" w:name="_Toc1541765302"/>
      <w:r>
        <w:rPr>
          <w:rFonts w:hint="eastAsia" w:ascii="黑体" w:hAnsi="黑体" w:cs="仿宋_GB2312"/>
          <w:sz w:val="28"/>
          <w:szCs w:val="44"/>
        </w:rPr>
        <w:t>技术背景</w:t>
      </w:r>
      <w:bookmarkEnd w:id="69"/>
    </w:p>
    <w:p w14:paraId="1DE624FE">
      <w:pPr>
        <w:spacing w:after="120"/>
        <w:rPr>
          <w:rFonts w:ascii="仿宋" w:hAnsi="仿宋" w:cs="仿宋_GB2312"/>
          <w:i/>
          <w:iCs/>
          <w:color w:val="808080"/>
          <w:szCs w:val="20"/>
        </w:rPr>
      </w:pPr>
      <w:r>
        <w:rPr>
          <w:rFonts w:hint="eastAsia" w:ascii="仿宋" w:hAnsi="仿宋" w:cs="仿宋_GB2312"/>
          <w:i/>
          <w:iCs/>
          <w:color w:val="808080"/>
          <w:szCs w:val="20"/>
        </w:rPr>
        <w:t>◆ 通俗理解：OpenClaw Skills就像给AI装上了「专业培训课程」，让它能快速学会特定技能。其中RAG Skill专门用于在企业内部文档中找信息、答问题。</w:t>
      </w:r>
    </w:p>
    <w:p w14:paraId="2125E0F8">
      <w:pPr>
        <w:rPr>
          <w:rFonts w:ascii="仿宋" w:hAnsi="仿宋" w:cs="仿宋_GB2312"/>
        </w:rPr>
      </w:pPr>
      <w:r>
        <w:rPr>
          <w:rFonts w:hint="eastAsia" w:ascii="仿宋" w:hAnsi="仿宋" w:cs="仿宋_GB2312"/>
        </w:rPr>
        <w:t>OpenClaw的RAG Skill是一个专门面向本地知识库目录的检索和问答助手，支持Markdown、PDF、Excel等多种格式文档的高效检索。（备注：可以在clawhub官网安装相关的rag skill技能实现）</w:t>
      </w:r>
    </w:p>
    <w:p w14:paraId="45344284">
      <w:pPr>
        <w:pStyle w:val="6"/>
        <w:numPr>
          <w:ilvl w:val="0"/>
          <w:numId w:val="15"/>
        </w:numPr>
        <w:spacing w:before="0" w:after="0" w:line="377" w:lineRule="auto"/>
        <w:ind w:firstLine="215" w:firstLineChars="0"/>
        <w:rPr>
          <w:rFonts w:hint="eastAsia" w:ascii="黑体" w:hAnsi="黑体" w:cs="仿宋_GB2312"/>
          <w:sz w:val="28"/>
          <w:szCs w:val="44"/>
        </w:rPr>
      </w:pPr>
      <w:bookmarkStart w:id="70" w:name="_Toc911746012"/>
      <w:r>
        <w:rPr>
          <w:rFonts w:hint="eastAsia" w:ascii="黑体" w:hAnsi="黑体" w:cs="仿宋_GB2312"/>
          <w:sz w:val="28"/>
          <w:szCs w:val="44"/>
        </w:rPr>
        <w:t>核心架构</w:t>
      </w:r>
      <w:bookmarkEnd w:id="70"/>
    </w:p>
    <w:p w14:paraId="00E8932E">
      <w:pPr>
        <w:spacing w:after="120"/>
        <w:rPr>
          <w:rFonts w:ascii="仿宋" w:hAnsi="仿宋" w:cs="仿宋_GB2312"/>
          <w:i/>
          <w:iCs/>
          <w:color w:val="808080"/>
          <w:szCs w:val="20"/>
        </w:rPr>
      </w:pPr>
      <w:r>
        <w:rPr>
          <w:rFonts w:hint="eastAsia" w:ascii="仿宋" w:hAnsi="仿宋" w:cs="仿宋_GB2312"/>
          <w:i/>
          <w:iCs/>
          <w:color w:val="808080"/>
          <w:szCs w:val="20"/>
        </w:rPr>
        <w:t>◆ 通俗理解：这个系统的核心是「先学习再处理」——遇到PDF或Excel先学习处理方法，然后再提取内容、执行检索，避免盲目读取大文件。</w:t>
      </w:r>
    </w:p>
    <w:p w14:paraId="7562FB4A">
      <w:pPr>
        <w:rPr>
          <w:rFonts w:ascii="仿宋" w:hAnsi="仿宋" w:cs="仿宋_GB2312"/>
        </w:rPr>
      </w:pPr>
      <w:r>
        <w:rPr>
          <w:rFonts w:hint="eastAsia" w:ascii="仿宋" w:hAnsi="仿宋" w:cs="仿宋_GB2312"/>
        </w:rPr>
        <w:t>三阶段检索流程：分层索引导航→文件类型处理→多轮迭代检索。支持grep关键词搜索、pdfplumber提取、pandas数据分析。</w:t>
      </w:r>
    </w:p>
    <w:p w14:paraId="714F2CD5">
      <w:pPr>
        <w:pStyle w:val="6"/>
        <w:numPr>
          <w:ilvl w:val="0"/>
          <w:numId w:val="15"/>
        </w:numPr>
        <w:spacing w:before="0" w:after="0" w:line="377" w:lineRule="auto"/>
        <w:ind w:firstLine="215" w:firstLineChars="0"/>
        <w:rPr>
          <w:rFonts w:hint="eastAsia" w:ascii="黑体" w:hAnsi="黑体" w:cs="仿宋_GB2312"/>
          <w:sz w:val="28"/>
          <w:szCs w:val="44"/>
        </w:rPr>
      </w:pPr>
      <w:bookmarkStart w:id="71" w:name="_Toc1419402339"/>
      <w:r>
        <w:rPr>
          <w:rFonts w:hint="eastAsia" w:ascii="黑体" w:hAnsi="黑体" w:cs="仿宋_GB2312"/>
          <w:sz w:val="28"/>
          <w:szCs w:val="44"/>
        </w:rPr>
        <w:t>关键实现</w:t>
      </w:r>
      <w:bookmarkEnd w:id="71"/>
    </w:p>
    <w:p w14:paraId="0577E2CA">
      <w:pPr>
        <w:spacing w:after="120"/>
        <w:rPr>
          <w:rFonts w:ascii="仿宋" w:hAnsi="仿宋" w:cs="仿宋_GB2312"/>
          <w:i/>
          <w:iCs/>
          <w:color w:val="808080"/>
          <w:szCs w:val="20"/>
        </w:rPr>
      </w:pPr>
      <w:r>
        <w:rPr>
          <w:rFonts w:hint="eastAsia" w:ascii="仿宋" w:hAnsi="仿宋" w:cs="仿宋_GB2312"/>
          <w:i/>
          <w:iCs/>
          <w:color w:val="808080"/>
          <w:szCs w:val="20"/>
        </w:rPr>
        <w:t>◆ 通俗理解：使用这个Skill很简单：把文档放在knowledge/目录下，写个data_structure.md说明文档结构，然后就可以用自然语言提问了。</w:t>
      </w:r>
    </w:p>
    <w:p w14:paraId="63441927">
      <w:pPr>
        <w:pStyle w:val="6"/>
        <w:numPr>
          <w:ilvl w:val="0"/>
          <w:numId w:val="15"/>
        </w:numPr>
        <w:spacing w:before="0" w:after="0" w:line="377" w:lineRule="auto"/>
        <w:ind w:firstLine="215" w:firstLineChars="0"/>
        <w:rPr>
          <w:rFonts w:hint="eastAsia" w:ascii="黑体" w:hAnsi="黑体" w:cs="仿宋_GB2312"/>
          <w:sz w:val="28"/>
          <w:szCs w:val="44"/>
        </w:rPr>
      </w:pPr>
      <w:bookmarkStart w:id="72" w:name="_Toc1646760697"/>
      <w:r>
        <w:rPr>
          <w:rFonts w:hint="eastAsia" w:ascii="黑体" w:hAnsi="黑体" w:cs="仿宋_GB2312"/>
          <w:sz w:val="28"/>
          <w:szCs w:val="44"/>
        </w:rPr>
        <w:t>性能评测</w:t>
      </w:r>
      <w:bookmarkEnd w:id="72"/>
    </w:p>
    <w:p w14:paraId="4685C8BB">
      <w:pPr>
        <w:spacing w:after="120"/>
        <w:rPr>
          <w:rFonts w:ascii="仿宋" w:hAnsi="仿宋" w:cs="仿宋_GB2312"/>
          <w:i/>
          <w:iCs/>
          <w:color w:val="808080"/>
          <w:szCs w:val="20"/>
        </w:rPr>
      </w:pPr>
      <w:r>
        <w:rPr>
          <w:rFonts w:hint="eastAsia" w:ascii="仿宋" w:hAnsi="仿宋" w:cs="仿宋_GB2312"/>
          <w:i/>
          <w:iCs/>
          <w:color w:val="808080"/>
          <w:szCs w:val="20"/>
        </w:rPr>
        <w:t>◆ 通俗理解：这个系统的优势在于「渐进式检索」——不会一次性读取整个大文件，而是像剥洋葱一样一层层精确定位，既快又省资源。</w:t>
      </w:r>
    </w:p>
    <w:p w14:paraId="1572866D">
      <w:pPr>
        <w:pStyle w:val="6"/>
        <w:numPr>
          <w:ilvl w:val="0"/>
          <w:numId w:val="15"/>
        </w:numPr>
        <w:spacing w:before="0" w:after="0" w:line="377" w:lineRule="auto"/>
        <w:ind w:firstLine="215" w:firstLineChars="0"/>
        <w:rPr>
          <w:rFonts w:hint="eastAsia" w:ascii="黑体" w:hAnsi="黑体" w:cs="仿宋_GB2312"/>
          <w:sz w:val="28"/>
          <w:szCs w:val="44"/>
        </w:rPr>
      </w:pPr>
      <w:bookmarkStart w:id="73" w:name="_Toc337791943"/>
      <w:r>
        <w:rPr>
          <w:rFonts w:hint="eastAsia" w:ascii="黑体" w:hAnsi="黑体" w:cs="仿宋_GB2312"/>
          <w:sz w:val="28"/>
          <w:szCs w:val="44"/>
        </w:rPr>
        <w:t>应用场景</w:t>
      </w:r>
      <w:bookmarkEnd w:id="73"/>
    </w:p>
    <w:p w14:paraId="659BCAED">
      <w:pPr>
        <w:spacing w:after="120"/>
        <w:rPr>
          <w:rFonts w:ascii="仿宋" w:hAnsi="仿宋" w:cs="仿宋_GB2312"/>
          <w:i/>
          <w:iCs/>
          <w:color w:val="808080"/>
          <w:szCs w:val="20"/>
        </w:rPr>
      </w:pPr>
      <w:r>
        <w:rPr>
          <w:rFonts w:hint="eastAsia" w:ascii="仿宋" w:hAnsi="仿宋" w:cs="仿宋_GB2312"/>
          <w:i/>
          <w:iCs/>
          <w:color w:val="808080"/>
          <w:szCs w:val="20"/>
        </w:rPr>
        <w:t>◆ 通俗理解：这个系统特别适合企业内部使用：技术文档查询、政策制度检索、历史报告查找……就像给企业装了个「智能图书管理员」。</w:t>
      </w:r>
    </w:p>
    <w:p w14:paraId="24C4E34E">
      <w:pPr>
        <w:pStyle w:val="6"/>
        <w:numPr>
          <w:ilvl w:val="0"/>
          <w:numId w:val="15"/>
        </w:numPr>
        <w:spacing w:before="0" w:after="0" w:line="377" w:lineRule="auto"/>
        <w:ind w:firstLine="215" w:firstLineChars="0"/>
        <w:rPr>
          <w:rFonts w:hint="eastAsia" w:ascii="黑体" w:hAnsi="黑体" w:cs="仿宋_GB2312"/>
          <w:sz w:val="28"/>
          <w:szCs w:val="44"/>
        </w:rPr>
      </w:pPr>
      <w:bookmarkStart w:id="74" w:name="_Toc1469906980"/>
      <w:r>
        <w:rPr>
          <w:rFonts w:hint="eastAsia" w:ascii="黑体" w:hAnsi="黑体" w:cs="仿宋_GB2312"/>
          <w:sz w:val="28"/>
          <w:szCs w:val="44"/>
        </w:rPr>
        <w:t>发展趋势</w:t>
      </w:r>
      <w:bookmarkEnd w:id="74"/>
    </w:p>
    <w:p w14:paraId="3050EED2">
      <w:pPr>
        <w:spacing w:after="120"/>
        <w:rPr>
          <w:rFonts w:ascii="仿宋" w:hAnsi="仿宋" w:cs="仿宋_GB2312"/>
          <w:i/>
          <w:iCs/>
          <w:color w:val="808080"/>
          <w:szCs w:val="20"/>
        </w:rPr>
      </w:pPr>
      <w:r>
        <w:rPr>
          <w:rFonts w:hint="eastAsia" w:ascii="仿宋" w:hAnsi="仿宋" w:cs="仿宋_GB2312"/>
          <w:i/>
          <w:iCs/>
          <w:color w:val="808080"/>
          <w:szCs w:val="20"/>
        </w:rPr>
        <w:t>◆ 通俗理解：未来的企业知识库会更智能：不仅能找信息，还能自动更新、智能分类、主动推荐，成为真正的「企业大脑」。</w:t>
      </w:r>
    </w:p>
    <w:p w14:paraId="2BE6ACB5"/>
    <w:p w14:paraId="4B7C5AFE">
      <w:pPr>
        <w:tabs>
          <w:tab w:val="center" w:pos="4532"/>
        </w:tabs>
        <w:wordWrap w:val="0"/>
        <w:snapToGrid w:val="0"/>
        <w:spacing w:after="100"/>
        <w:ind w:firstLine="0" w:firstLineChars="0"/>
        <w:jc w:val="center"/>
        <w:outlineLvl w:val="1"/>
        <w:rPr>
          <w:rFonts w:hint="eastAsia" w:ascii="微软雅黑" w:hAnsi="微软雅黑" w:eastAsia="微软雅黑" w:cs="微软雅黑"/>
          <w:b/>
          <w:bCs/>
          <w:sz w:val="36"/>
          <w:szCs w:val="36"/>
        </w:rPr>
      </w:pPr>
      <w:bookmarkStart w:id="75" w:name="_Toc21172"/>
      <w:bookmarkStart w:id="76" w:name="_Toc26675"/>
      <w:bookmarkStart w:id="77" w:name="_Toc1987284156"/>
      <w:r>
        <w:rPr>
          <w:rFonts w:hint="eastAsia" w:ascii="微软雅黑" w:hAnsi="微软雅黑" w:eastAsia="微软雅黑" w:cs="微软雅黑"/>
          <w:b/>
          <w:bCs/>
          <w:sz w:val="36"/>
          <w:szCs w:val="36"/>
        </w:rPr>
        <mc:AlternateContent>
          <mc:Choice Requires="wps">
            <w:drawing>
              <wp:anchor distT="0" distB="0" distL="114300" distR="114300" simplePos="0" relativeHeight="251670528" behindDoc="0" locked="0" layoutInCell="1" allowOverlap="1">
                <wp:simplePos x="0" y="0"/>
                <wp:positionH relativeFrom="column">
                  <wp:posOffset>5715</wp:posOffset>
                </wp:positionH>
                <wp:positionV relativeFrom="paragraph">
                  <wp:posOffset>196850</wp:posOffset>
                </wp:positionV>
                <wp:extent cx="1742440" cy="8890"/>
                <wp:effectExtent l="0" t="4445" r="635" b="5715"/>
                <wp:wrapNone/>
                <wp:docPr id="17" name="直线 11"/>
                <wp:cNvGraphicFramePr/>
                <a:graphic xmlns:a="http://schemas.openxmlformats.org/drawingml/2006/main">
                  <a:graphicData uri="http://schemas.microsoft.com/office/word/2010/wordprocessingShape">
                    <wps:wsp>
                      <wps:cNvCnPr/>
                      <wps:spPr>
                        <a:xfrm>
                          <a:off x="0" y="0"/>
                          <a:ext cx="1742440" cy="889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1" o:spid="_x0000_s1026" o:spt="20" style="position:absolute;left:0pt;margin-left:0.45pt;margin-top:15.5pt;height:0.7pt;width:137.2pt;z-index:251670528;mso-width-relative:page;mso-height-relative:page;" filled="f" stroked="t" coordsize="21600,21600" o:gfxdata="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AT55w1QAA&#10;AAYBAAAPAAAAAAAAAAEAIAAAACIAAABkcnMvZG93bnJldi54bWxQSwECFAAUAAAACACHTuJAJfkU&#10;7+gBAADUAwAADgAAAAAAAAABACAAAAAkAQAAZHJzL2Uyb0RvYy54bWxQSwUGAAAAAAYABgBZAQAA&#10;fg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mc:AlternateContent>
          <mc:Choice Requires="wps">
            <w:drawing>
              <wp:anchor distT="0" distB="0" distL="114300" distR="114300" simplePos="0" relativeHeight="251671552" behindDoc="0" locked="0" layoutInCell="1" allowOverlap="1">
                <wp:simplePos x="0" y="0"/>
                <wp:positionH relativeFrom="column">
                  <wp:posOffset>3953510</wp:posOffset>
                </wp:positionH>
                <wp:positionV relativeFrom="paragraph">
                  <wp:posOffset>188595</wp:posOffset>
                </wp:positionV>
                <wp:extent cx="1744345" cy="635"/>
                <wp:effectExtent l="0" t="4445" r="8255" b="8890"/>
                <wp:wrapNone/>
                <wp:docPr id="18" name="直线 12"/>
                <wp:cNvGraphicFramePr/>
                <a:graphic xmlns:a="http://schemas.openxmlformats.org/drawingml/2006/main">
                  <a:graphicData uri="http://schemas.microsoft.com/office/word/2010/wordprocessingShape">
                    <wps:wsp>
                      <wps:cNvCnPr/>
                      <wps:spPr>
                        <a:xfrm>
                          <a:off x="0" y="0"/>
                          <a:ext cx="1744345"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2" o:spid="_x0000_s1026" o:spt="20" style="position:absolute;left:0pt;margin-left:311.3pt;margin-top:14.85pt;height:0.05pt;width:137.35pt;z-index:251671552;mso-width-relative:page;mso-height-relative:page;" filled="f" stroked="t" coordsize="21600,21600" o:gfxdata="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oRWF9cAAAAJ&#10;AQAADwAAAAAAAAABACAAAAAiAAAAZHJzL2Rvd25yZXYueG1sUEsBAhQAFAAAAAgAh07iQDIYM/jk&#10;AQAA0wMAAA4AAAAAAAAAAQAgAAAAJgEAAGRycy9lMm9Eb2MueG1sUEsFBgAAAAAGAAYAWQEAAHwF&#10;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rPr>
        <w:t>AI知识科普</w:t>
      </w:r>
      <w:bookmarkEnd w:id="75"/>
      <w:bookmarkEnd w:id="76"/>
    </w:p>
    <w:p w14:paraId="7CBBA7CC">
      <w:pPr>
        <w:pStyle w:val="5"/>
        <w:numPr>
          <w:ilvl w:val="0"/>
          <w:numId w:val="16"/>
        </w:numPr>
        <w:rPr>
          <w:rFonts w:hint="eastAsia"/>
        </w:rPr>
      </w:pPr>
      <w:bookmarkStart w:id="78" w:name="_Toc845"/>
      <w:r>
        <w:rPr>
          <w:rFonts w:hint="eastAsia"/>
        </w:rPr>
        <w:t>Chain-of-Thought（思维链）</w:t>
      </w:r>
      <w:bookmarkEnd w:id="77"/>
      <w:bookmarkEnd w:id="78"/>
    </w:p>
    <w:p w14:paraId="46214208">
      <w:pPr>
        <w:pStyle w:val="6"/>
        <w:numPr>
          <w:ilvl w:val="0"/>
          <w:numId w:val="17"/>
        </w:numPr>
        <w:spacing w:before="0" w:after="0" w:line="377" w:lineRule="auto"/>
        <w:ind w:firstLine="215" w:firstLineChars="0"/>
        <w:rPr>
          <w:rFonts w:hint="eastAsia" w:ascii="黑体" w:hAnsi="黑体" w:cs="仿宋_GB2312"/>
          <w:sz w:val="28"/>
          <w:szCs w:val="44"/>
        </w:rPr>
      </w:pPr>
      <w:bookmarkStart w:id="79" w:name="_Toc471648101"/>
      <w:r>
        <w:rPr>
          <w:rFonts w:hint="eastAsia" w:ascii="黑体" w:hAnsi="黑体" w:cs="仿宋_GB2312"/>
          <w:sz w:val="28"/>
          <w:szCs w:val="44"/>
        </w:rPr>
        <w:t>技术定义</w:t>
      </w:r>
      <w:bookmarkEnd w:id="79"/>
    </w:p>
    <w:p w14:paraId="04EF0FBE">
      <w:pPr>
        <w:spacing w:after="120"/>
        <w:rPr>
          <w:rFonts w:ascii="仿宋" w:hAnsi="仿宋" w:cs="仿宋_GB2312"/>
          <w:i/>
          <w:iCs/>
          <w:color w:val="808080"/>
          <w:szCs w:val="20"/>
        </w:rPr>
      </w:pPr>
      <w:r>
        <w:rPr>
          <w:rFonts w:hint="eastAsia" w:ascii="仿宋" w:hAnsi="仿宋" w:cs="仿宋_GB2312"/>
          <w:i/>
          <w:iCs/>
          <w:color w:val="808080"/>
          <w:szCs w:val="20"/>
        </w:rPr>
        <w:t>◆ 通俗理解：思维链就是让AI「一步一步思考」，把复杂问题拆解成小步骤，就像解数学题时写出中间过程一样，而不是直接跳到答案。</w:t>
      </w:r>
    </w:p>
    <w:p w14:paraId="623B8F8A">
      <w:pPr>
        <w:rPr>
          <w:rFonts w:ascii="仿宋" w:hAnsi="仿宋" w:cs="仿宋_GB2312"/>
        </w:rPr>
      </w:pPr>
      <w:r>
        <w:rPr>
          <w:rFonts w:hint="eastAsia" w:ascii="仿宋" w:hAnsi="仿宋" w:cs="仿宋_GB2312"/>
        </w:rPr>
        <w:t>Chain-of-Thought（CoT）是一种提示工程技术，通过引导大语言模型逐步展示推理过程来提升复杂任务的准确性。传统Prompt直接要求答案，而CoT要求模型「Let's think step by step」，显式输出推理链条。</w:t>
      </w:r>
    </w:p>
    <w:p w14:paraId="21FE7EB8">
      <w:pPr>
        <w:pStyle w:val="6"/>
        <w:numPr>
          <w:ilvl w:val="0"/>
          <w:numId w:val="17"/>
        </w:numPr>
        <w:spacing w:before="0" w:after="0" w:line="377" w:lineRule="auto"/>
        <w:ind w:firstLine="215" w:firstLineChars="0"/>
        <w:rPr>
          <w:rFonts w:hint="eastAsia" w:ascii="黑体" w:hAnsi="黑体" w:cs="仿宋_GB2312"/>
          <w:sz w:val="28"/>
          <w:szCs w:val="44"/>
        </w:rPr>
      </w:pPr>
      <w:bookmarkStart w:id="80" w:name="_Toc627492430"/>
      <w:r>
        <w:rPr>
          <w:rFonts w:hint="eastAsia" w:ascii="黑体" w:hAnsi="黑体" w:cs="仿宋_GB2312"/>
          <w:sz w:val="28"/>
          <w:szCs w:val="44"/>
        </w:rPr>
        <w:t>原理机制</w:t>
      </w:r>
      <w:bookmarkEnd w:id="80"/>
    </w:p>
    <w:p w14:paraId="3B502DAA">
      <w:pPr>
        <w:spacing w:after="120"/>
        <w:rPr>
          <w:rFonts w:ascii="仿宋" w:hAnsi="仿宋" w:cs="仿宋_GB2312"/>
          <w:i/>
          <w:iCs/>
          <w:color w:val="808080"/>
          <w:szCs w:val="20"/>
        </w:rPr>
      </w:pPr>
      <w:r>
        <w:rPr>
          <w:rFonts w:hint="eastAsia" w:ascii="仿宋" w:hAnsi="仿宋" w:cs="仿宋_GB2312"/>
          <w:i/>
          <w:iCs/>
          <w:color w:val="808080"/>
          <w:szCs w:val="20"/>
        </w:rPr>
        <w:t>◆ 通俗理解：思维链的核心是「显式推理」——让AI把思考过程写出来，而不是直接给结论。这样既能提高准确率，也方便人类检查逻辑是否正确。</w:t>
      </w:r>
    </w:p>
    <w:p w14:paraId="0DF49DEA">
      <w:pPr>
        <w:rPr>
          <w:rFonts w:ascii="仿宋" w:hAnsi="仿宋" w:cs="仿宋_GB2312"/>
        </w:rPr>
      </w:pPr>
      <w:r>
        <w:rPr>
          <w:rFonts w:hint="eastAsia" w:ascii="仿宋" w:hAnsi="仿宋" w:cs="仿宋_GB2312"/>
        </w:rPr>
        <w:t>工作原理：问题分解→逐步推理→逻辑串联→最终答案。关键发现：模型规模越大，CoT效果越明显；适合需要多步推理的任务（数学、逻辑、常识）。</w:t>
      </w:r>
    </w:p>
    <w:p w14:paraId="7C5AD499">
      <w:pPr>
        <w:pStyle w:val="6"/>
        <w:numPr>
          <w:ilvl w:val="0"/>
          <w:numId w:val="17"/>
        </w:numPr>
        <w:spacing w:before="0" w:after="0" w:line="377" w:lineRule="auto"/>
        <w:ind w:firstLine="215" w:firstLineChars="0"/>
        <w:rPr>
          <w:rFonts w:hint="eastAsia" w:ascii="黑体" w:hAnsi="黑体" w:cs="仿宋_GB2312"/>
          <w:sz w:val="28"/>
          <w:szCs w:val="44"/>
        </w:rPr>
      </w:pPr>
      <w:bookmarkStart w:id="81" w:name="_Toc2120564240"/>
      <w:r>
        <w:rPr>
          <w:rFonts w:hint="eastAsia" w:ascii="黑体" w:hAnsi="黑体" w:cs="仿宋_GB2312"/>
          <w:sz w:val="28"/>
          <w:szCs w:val="44"/>
        </w:rPr>
        <w:t>应用案例</w:t>
      </w:r>
      <w:bookmarkEnd w:id="81"/>
    </w:p>
    <w:p w14:paraId="439AF36F">
      <w:pPr>
        <w:spacing w:after="120"/>
        <w:rPr>
          <w:rFonts w:ascii="仿宋" w:hAnsi="仿宋" w:cs="仿宋_GB2312"/>
          <w:i/>
          <w:iCs/>
          <w:color w:val="808080"/>
          <w:szCs w:val="20"/>
        </w:rPr>
      </w:pPr>
      <w:r>
        <w:rPr>
          <w:rFonts w:hint="eastAsia" w:ascii="仿宋" w:hAnsi="仿宋" w:cs="仿宋_GB2312"/>
          <w:i/>
          <w:iCs/>
          <w:color w:val="808080"/>
          <w:szCs w:val="20"/>
        </w:rPr>
        <w:t>◆ 通俗理解：思维链特别适合需要「多步推理」的场景：数学题、逻辑推理、复杂决策等，能让AI的答案更可靠。</w:t>
      </w:r>
    </w:p>
    <w:p w14:paraId="2A79BAEC">
      <w:pPr>
        <w:rPr>
          <w:rFonts w:ascii="仿宋" w:hAnsi="仿宋" w:cs="仿宋_GB2312"/>
        </w:rPr>
      </w:pPr>
      <w:r>
        <w:rPr>
          <w:rFonts w:hint="eastAsia" w:ascii="仿宋" w:hAnsi="仿宋" w:cs="仿宋_GB2312"/>
        </w:rPr>
        <w:t>典型应用：数学问题求解（Q: 小明有5个苹果...）、逻辑推理（前提A→推论B→结论C）、代码生成（需求分析→设计思路→实现步骤→代码编写）。</w:t>
      </w:r>
    </w:p>
    <w:p w14:paraId="1B04C228"/>
    <w:p w14:paraId="20994AE1">
      <w:pPr>
        <w:pStyle w:val="5"/>
        <w:numPr>
          <w:ilvl w:val="0"/>
          <w:numId w:val="16"/>
        </w:numPr>
        <w:rPr>
          <w:rFonts w:hint="eastAsia"/>
        </w:rPr>
      </w:pPr>
      <w:bookmarkStart w:id="82" w:name="_Toc22959"/>
      <w:bookmarkStart w:id="83" w:name="_Toc684576068"/>
      <w:r>
        <w:rPr>
          <w:rFonts w:hint="eastAsia"/>
        </w:rPr>
        <w:t>VibeCoding（氛围编程）</w:t>
      </w:r>
      <w:bookmarkEnd w:id="82"/>
      <w:bookmarkEnd w:id="83"/>
    </w:p>
    <w:p w14:paraId="33DA651E">
      <w:pPr>
        <w:pStyle w:val="6"/>
        <w:numPr>
          <w:ilvl w:val="0"/>
          <w:numId w:val="18"/>
        </w:numPr>
        <w:spacing w:before="0" w:after="0" w:line="377" w:lineRule="auto"/>
        <w:ind w:firstLine="215" w:firstLineChars="0"/>
        <w:rPr>
          <w:rFonts w:hint="eastAsia" w:ascii="黑体" w:hAnsi="黑体" w:cs="仿宋_GB2312"/>
          <w:sz w:val="28"/>
          <w:szCs w:val="44"/>
        </w:rPr>
      </w:pPr>
      <w:bookmarkStart w:id="84" w:name="_Toc1600077897"/>
      <w:r>
        <w:rPr>
          <w:rFonts w:hint="eastAsia" w:ascii="黑体" w:hAnsi="黑体" w:cs="仿宋_GB2312"/>
          <w:sz w:val="28"/>
          <w:szCs w:val="44"/>
        </w:rPr>
        <w:t>技术定义</w:t>
      </w:r>
      <w:bookmarkEnd w:id="84"/>
    </w:p>
    <w:p w14:paraId="5C65FF65">
      <w:pPr>
        <w:spacing w:after="120"/>
        <w:rPr>
          <w:rFonts w:ascii="仿宋" w:hAnsi="仿宋" w:cs="仿宋_GB2312"/>
          <w:i/>
          <w:iCs/>
          <w:color w:val="808080"/>
          <w:szCs w:val="20"/>
        </w:rPr>
      </w:pPr>
      <w:r>
        <w:rPr>
          <w:rFonts w:hint="eastAsia" w:ascii="仿宋" w:hAnsi="仿宋" w:cs="仿宋_GB2312"/>
          <w:i/>
          <w:iCs/>
          <w:color w:val="808080"/>
          <w:szCs w:val="20"/>
        </w:rPr>
        <w:t>◆ 通俗理解：VibeCoding就是「用自然语言写代码」——你用中文或英文描述想要什么，AI自动生成代码。不需要精通编程语法，只要有想法就能创造。</w:t>
      </w:r>
    </w:p>
    <w:p w14:paraId="5003BB2E">
      <w:pPr>
        <w:rPr>
          <w:rFonts w:ascii="仿宋" w:hAnsi="仿宋" w:cs="仿宋_GB2312"/>
        </w:rPr>
      </w:pPr>
      <w:r>
        <w:rPr>
          <w:rFonts w:hint="eastAsia" w:ascii="仿宋" w:hAnsi="仿宋" w:cs="仿宋_GB2312"/>
        </w:rPr>
        <w:t>VibeCoding是2026年兴起的AI编程范式，指开发者使用自然语言描述需求，由AI模型自动生成代码的开发方式。这种方式降低了编程门槛，让非专业开发者也能快速构建应用。核心特征是「意图驱动」而非「语法驱动」。</w:t>
      </w:r>
    </w:p>
    <w:p w14:paraId="3A30A65C">
      <w:pPr>
        <w:pStyle w:val="6"/>
        <w:numPr>
          <w:ilvl w:val="0"/>
          <w:numId w:val="18"/>
        </w:numPr>
        <w:spacing w:before="0" w:after="0" w:line="377" w:lineRule="auto"/>
        <w:ind w:firstLine="215" w:firstLineChars="0"/>
        <w:rPr>
          <w:rFonts w:hint="eastAsia" w:ascii="黑体" w:hAnsi="黑体" w:cs="仿宋_GB2312"/>
          <w:sz w:val="28"/>
          <w:szCs w:val="44"/>
        </w:rPr>
      </w:pPr>
      <w:bookmarkStart w:id="85" w:name="_Toc1718987145"/>
      <w:r>
        <w:rPr>
          <w:rFonts w:hint="eastAsia" w:ascii="黑体" w:hAnsi="黑体" w:cs="仿宋_GB2312"/>
          <w:sz w:val="28"/>
          <w:szCs w:val="44"/>
        </w:rPr>
        <w:t>原理机制</w:t>
      </w:r>
      <w:bookmarkEnd w:id="85"/>
    </w:p>
    <w:p w14:paraId="776AD84F">
      <w:pPr>
        <w:spacing w:after="120"/>
        <w:rPr>
          <w:rFonts w:ascii="仿宋" w:hAnsi="仿宋" w:cs="仿宋_GB2312"/>
          <w:i/>
          <w:iCs/>
          <w:color w:val="808080"/>
          <w:szCs w:val="20"/>
        </w:rPr>
      </w:pPr>
      <w:r>
        <w:rPr>
          <w:rFonts w:hint="eastAsia" w:ascii="仿宋" w:hAnsi="仿宋" w:cs="仿宋_GB2312"/>
          <w:i/>
          <w:iCs/>
          <w:color w:val="808080"/>
          <w:szCs w:val="20"/>
        </w:rPr>
        <w:t>◆ 通俗理解：VibeCoding的工作流程：你说想法→AI理解意图→生成代码→你确认修改→完成。就像有个程序员助手，你说需求，它写代码。</w:t>
      </w:r>
    </w:p>
    <w:p w14:paraId="58F93413">
      <w:pPr>
        <w:rPr>
          <w:rFonts w:ascii="仿宋" w:hAnsi="仿宋" w:cs="仿宋_GB2312"/>
        </w:rPr>
      </w:pPr>
      <w:r>
        <w:rPr>
          <w:rFonts w:hint="eastAsia" w:ascii="仿宋" w:hAnsi="仿宋" w:cs="仿宋_GB2312"/>
        </w:rPr>
        <w:t>核心技术栈：代码生成模型（Claude Code、Cursor、Copilot）、上下文理解、迭代优化、实时预览。工作流程：自然语言描述需求→AI生成初始代码→用户review并提出修改意见→AI迭代优化→测试和部署。</w:t>
      </w:r>
    </w:p>
    <w:p w14:paraId="6B4FB3F6">
      <w:pPr>
        <w:pStyle w:val="6"/>
        <w:numPr>
          <w:ilvl w:val="0"/>
          <w:numId w:val="18"/>
        </w:numPr>
        <w:spacing w:before="0" w:after="0" w:line="377" w:lineRule="auto"/>
        <w:ind w:firstLine="215" w:firstLineChars="0"/>
        <w:rPr>
          <w:rFonts w:hint="eastAsia" w:ascii="黑体" w:hAnsi="黑体" w:cs="仿宋_GB2312"/>
          <w:sz w:val="28"/>
          <w:szCs w:val="44"/>
        </w:rPr>
      </w:pPr>
      <w:bookmarkStart w:id="86" w:name="_Toc919442924"/>
      <w:r>
        <w:rPr>
          <w:rFonts w:hint="eastAsia" w:ascii="黑体" w:hAnsi="黑体" w:cs="仿宋_GB2312"/>
          <w:sz w:val="28"/>
          <w:szCs w:val="44"/>
        </w:rPr>
        <w:t>应用案例</w:t>
      </w:r>
      <w:bookmarkEnd w:id="86"/>
    </w:p>
    <w:p w14:paraId="6BB7D641">
      <w:pPr>
        <w:spacing w:after="120"/>
        <w:rPr>
          <w:rFonts w:ascii="仿宋" w:hAnsi="仿宋" w:cs="仿宋_GB2312"/>
          <w:i/>
          <w:iCs/>
          <w:color w:val="808080"/>
          <w:szCs w:val="20"/>
        </w:rPr>
      </w:pPr>
      <w:r>
        <w:rPr>
          <w:rFonts w:hint="eastAsia" w:ascii="仿宋" w:hAnsi="仿宋" w:cs="仿宋_GB2312"/>
          <w:i/>
          <w:iCs/>
          <w:color w:val="808080"/>
          <w:szCs w:val="20"/>
        </w:rPr>
        <w:t>◆ 通俗理解：VibeCoding让「人人都是开发者」：产品经理能做原型、设计师能做网站、运营能做自动化脚本……创意不再被技术门槛限制。</w:t>
      </w:r>
    </w:p>
    <w:p w14:paraId="06A37F6A">
      <w:pPr>
        <w:rPr>
          <w:rFonts w:ascii="仿宋" w:hAnsi="仿宋" w:cs="仿宋_GB2312"/>
        </w:rPr>
      </w:pPr>
      <w:r>
        <w:rPr>
          <w:rFonts w:hint="eastAsia" w:ascii="仿宋" w:hAnsi="仿宋" w:cs="仿宋_GB2312"/>
        </w:rPr>
        <w:t>典型场景：快速原型开发（「做一个登录页面，支持手机号和微信登录」）、自动化脚本（「每天定时备份MySQL数据库」）、数据处理（「把这份Excel按部门分类」）、API集成（「调用天气API显示7天预报」）。</w:t>
      </w:r>
    </w:p>
    <w:p w14:paraId="495BCC77"/>
    <w:p w14:paraId="61BFCB98">
      <w:pPr>
        <w:pStyle w:val="5"/>
        <w:numPr>
          <w:ilvl w:val="0"/>
          <w:numId w:val="16"/>
        </w:numPr>
        <w:rPr>
          <w:rFonts w:hint="eastAsia"/>
        </w:rPr>
      </w:pPr>
      <w:bookmarkStart w:id="87" w:name="_Toc26792"/>
      <w:bookmarkStart w:id="88" w:name="_Toc1932383503"/>
      <w:r>
        <w:rPr>
          <w:rFonts w:hint="eastAsia"/>
        </w:rPr>
        <w:t>KV Cache（键值缓存）</w:t>
      </w:r>
      <w:bookmarkEnd w:id="87"/>
      <w:bookmarkEnd w:id="88"/>
    </w:p>
    <w:p w14:paraId="15F2624F">
      <w:pPr>
        <w:pStyle w:val="6"/>
        <w:numPr>
          <w:ilvl w:val="0"/>
          <w:numId w:val="19"/>
        </w:numPr>
        <w:spacing w:before="0" w:after="0" w:line="377" w:lineRule="auto"/>
        <w:ind w:firstLine="215" w:firstLineChars="0"/>
        <w:rPr>
          <w:rFonts w:hint="eastAsia" w:ascii="黑体" w:hAnsi="黑体" w:cs="仿宋_GB2312"/>
          <w:sz w:val="28"/>
          <w:szCs w:val="44"/>
        </w:rPr>
      </w:pPr>
      <w:bookmarkStart w:id="89" w:name="_Toc1174341340"/>
      <w:r>
        <w:rPr>
          <w:rFonts w:hint="eastAsia" w:ascii="黑体" w:hAnsi="黑体" w:cs="仿宋_GB2312"/>
          <w:sz w:val="28"/>
          <w:szCs w:val="44"/>
        </w:rPr>
        <w:t>技术定义</w:t>
      </w:r>
      <w:bookmarkEnd w:id="89"/>
    </w:p>
    <w:p w14:paraId="0EB22D3F">
      <w:pPr>
        <w:spacing w:after="120"/>
        <w:rPr>
          <w:rFonts w:ascii="仿宋" w:hAnsi="仿宋" w:cs="仿宋_GB2312"/>
          <w:i/>
          <w:iCs/>
          <w:color w:val="808080"/>
          <w:szCs w:val="20"/>
        </w:rPr>
      </w:pPr>
      <w:r>
        <w:rPr>
          <w:rFonts w:hint="eastAsia" w:ascii="仿宋" w:hAnsi="仿宋" w:cs="仿宋_GB2312"/>
          <w:i/>
          <w:iCs/>
          <w:color w:val="808080"/>
          <w:szCs w:val="20"/>
        </w:rPr>
        <w:t>◆ 通俗理解：KV Cache就像AI的「短期记忆缓存」——记住之前算过的东西，下次遇到相同内容直接用，不用重新计算，既快又省资源。</w:t>
      </w:r>
    </w:p>
    <w:p w14:paraId="647E745F">
      <w:pPr>
        <w:rPr>
          <w:rFonts w:ascii="仿宋" w:hAnsi="仿宋" w:cs="仿宋_GB2312"/>
          <w:szCs w:val="30"/>
        </w:rPr>
      </w:pPr>
      <w:r>
        <w:rPr>
          <w:rFonts w:hint="eastAsia"/>
        </w:rPr>
        <w:t>KV Cache（Key-Value Cache）是大语言模型推理优化技术，用于缓存Transformer模型中Attention层的Key和Value矩阵。在生成式任务中，已生成的token的KV值不会变化，缓存后可避免重复计算，显著提升推理速度和降低计算成本。</w:t>
      </w:r>
    </w:p>
    <w:p w14:paraId="624339F9">
      <w:pPr>
        <w:pStyle w:val="6"/>
        <w:numPr>
          <w:ilvl w:val="0"/>
          <w:numId w:val="19"/>
        </w:numPr>
        <w:spacing w:before="0" w:after="0" w:line="377" w:lineRule="auto"/>
        <w:ind w:firstLine="215" w:firstLineChars="0"/>
        <w:rPr>
          <w:rFonts w:hint="eastAsia" w:ascii="黑体" w:hAnsi="黑体" w:cs="仿宋_GB2312"/>
          <w:sz w:val="28"/>
          <w:szCs w:val="44"/>
        </w:rPr>
      </w:pPr>
      <w:bookmarkStart w:id="90" w:name="_Toc1780185450"/>
      <w:r>
        <w:rPr>
          <w:rFonts w:hint="eastAsia" w:ascii="黑体" w:hAnsi="黑体" w:cs="仿宋_GB2312"/>
          <w:sz w:val="28"/>
          <w:szCs w:val="44"/>
        </w:rPr>
        <w:t>原理机制</w:t>
      </w:r>
      <w:bookmarkEnd w:id="90"/>
    </w:p>
    <w:p w14:paraId="48140103">
      <w:pPr>
        <w:spacing w:after="120"/>
        <w:rPr>
          <w:rFonts w:ascii="仿宋" w:hAnsi="仿宋" w:cs="仿宋_GB2312"/>
          <w:i/>
          <w:iCs/>
          <w:color w:val="808080"/>
          <w:szCs w:val="20"/>
        </w:rPr>
      </w:pPr>
      <w:r>
        <w:rPr>
          <w:rFonts w:hint="eastAsia" w:ascii="仿宋" w:hAnsi="仿宋" w:cs="仿宋_GB2312"/>
          <w:i/>
          <w:iCs/>
          <w:color w:val="808080"/>
          <w:szCs w:val="20"/>
        </w:rPr>
        <w:t>◆ 通俗理解：生成文本时，AI每生成一个字都要看前面所有字。有了KV Cache，前面字算过一次就记住，生成新字时直接复用，不用从头算。</w:t>
      </w:r>
    </w:p>
    <w:p w14:paraId="4277BE16">
      <w:r>
        <w:rPr>
          <w:rFonts w:hint="eastAsia"/>
        </w:rPr>
        <w:t>技术原理：Transformer Attention机制（Q=Query, K=Key, V=Value, Attention=softmax(QK^T/√d)V）。自回归生成的特点：每生成一个新token需要重新计算所有之前token的Attention，但之前token的K和V值是不变的。KV Cache优化：首次计算时保存每个token的K和V，生成新token时只计算新token的Q、K、V，复用缓存的旧K、V。</w:t>
      </w:r>
    </w:p>
    <w:p w14:paraId="06C41E59">
      <w:pPr>
        <w:pStyle w:val="6"/>
        <w:numPr>
          <w:ilvl w:val="0"/>
          <w:numId w:val="19"/>
        </w:numPr>
        <w:spacing w:before="0" w:after="0" w:line="377" w:lineRule="auto"/>
        <w:ind w:firstLine="215" w:firstLineChars="0"/>
        <w:rPr>
          <w:rFonts w:hint="eastAsia" w:ascii="黑体" w:hAnsi="黑体" w:cs="仿宋_GB2312"/>
          <w:sz w:val="28"/>
          <w:szCs w:val="44"/>
        </w:rPr>
      </w:pPr>
      <w:bookmarkStart w:id="91" w:name="_Toc834688146"/>
      <w:r>
        <w:rPr>
          <w:rFonts w:hint="eastAsia" w:ascii="黑体" w:hAnsi="黑体" w:cs="仿宋_GB2312"/>
          <w:sz w:val="28"/>
          <w:szCs w:val="44"/>
        </w:rPr>
        <w:t>应用案例</w:t>
      </w:r>
      <w:bookmarkEnd w:id="91"/>
    </w:p>
    <w:p w14:paraId="2CCCF355">
      <w:pPr>
        <w:spacing w:after="120"/>
        <w:rPr>
          <w:rFonts w:ascii="仿宋" w:hAnsi="仿宋" w:cs="仿宋_GB2312"/>
          <w:i/>
          <w:iCs/>
          <w:color w:val="808080"/>
          <w:szCs w:val="20"/>
        </w:rPr>
      </w:pPr>
      <w:r>
        <w:rPr>
          <w:rFonts w:hint="eastAsia" w:ascii="仿宋" w:hAnsi="仿宋" w:cs="仿宋_GB2312"/>
          <w:i/>
          <w:iCs/>
          <w:color w:val="808080"/>
          <w:szCs w:val="20"/>
        </w:rPr>
        <w:t>◆ 通俗理解：KV Cache让长文本生成快很多——聊天机器人能记住更多上下文、代码补全能处理更长文件、文档总结能读取更长的文章。</w:t>
      </w:r>
    </w:p>
    <w:p w14:paraId="4D9FC3CB">
      <w:pPr>
        <w:rPr>
          <w:rFonts w:ascii="仿宋" w:hAnsi="仿宋" w:cs="仿宋_GB2312"/>
          <w:szCs w:val="30"/>
        </w:rPr>
      </w:pPr>
      <w:r>
        <w:rPr>
          <w:rFonts w:hint="eastAsia"/>
        </w:rPr>
        <w:t>典型场景：对话系统（缓存历史对话KV，快速生成回复）、代码补全（缓存已输入代码的KV，加速后续补全）、文档总结（缓存长文档的KV，高效生成摘要）、流式生成（边生成边缓存，支持实时输出）。性能提升：推理速度2-4倍、节省O(n²)计算、增加O(n)空间。</w:t>
      </w:r>
    </w:p>
    <w:p w14:paraId="05271A44"/>
    <w:p w14:paraId="48275C2C">
      <w:pPr>
        <w:spacing w:after="400"/>
        <w:jc w:val="left"/>
      </w:pPr>
    </w:p>
    <w:p w14:paraId="2907EA0A">
      <w:pPr>
        <w:pStyle w:val="4"/>
        <w:wordWrap w:val="0"/>
        <w:spacing w:line="360" w:lineRule="auto"/>
        <w:ind w:firstLine="0" w:firstLineChars="0"/>
        <w:rPr>
          <w:rFonts w:cs="仿宋_GB2312"/>
          <w:sz w:val="20"/>
          <w:szCs w:val="20"/>
          <w:lang w:bidi="ar"/>
        </w:rPr>
      </w:pPr>
    </w:p>
    <w:sectPr>
      <w:footerReference r:id="rId11" w:type="default"/>
      <w:pgSz w:w="11906" w:h="16838"/>
      <w:pgMar w:top="1440" w:right="1466" w:bottom="1440" w:left="148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05CAD">
    <w:pPr>
      <w:pStyle w:val="4"/>
      <w:ind w:right="360" w:firstLine="36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B828CF">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64B828CF">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A9668">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B266A">
    <w:pPr>
      <w:pStyle w:val="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1599B">
    <w:pPr>
      <w:pStyle w:val="4"/>
      <w:ind w:right="360" w:firstLine="36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4DB7B9">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414DB7B9">
                    <w:pPr>
                      <w:pStyle w:val="4"/>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9746F">
    <w:pPr>
      <w:pStyle w:val="18"/>
      <w:ind w:firstLine="360"/>
      <w:jc w:val="distribute"/>
      <w:rPr>
        <w:rFonts w:eastAsia="宋体"/>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CCBAAA&#10;ZHJzL21lZGlhL2ltYWdlMS50aWZmUEsBAhQAFAAAAAgAh07iQNkb7LGaFgAAlRYAABQAAAAAAAAA&#10;AQAgAAAArhY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中国移动通信集团湖北有限公司   </w:t>
    </w:r>
    <w:r>
      <w:rPr>
        <w:rFonts w:hint="eastAsia"/>
        <w:i/>
        <w:iCs/>
      </w:rPr>
      <w:t xml:space="preserve">                       </w:t>
    </w:r>
    <w:r>
      <w:rPr>
        <w:rFonts w:hint="eastAsia"/>
      </w:rPr>
      <w:t>东湖智库</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BA018">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5E0B0">
    <w:pPr>
      <w:pStyle w:val="1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95D6846F"/>
    <w:multiLevelType w:val="singleLevel"/>
    <w:tmpl w:val="95D6846F"/>
    <w:lvl w:ilvl="0" w:tentative="0">
      <w:start w:val="1"/>
      <w:numFmt w:val="decimal"/>
      <w:lvlText w:val="%1."/>
      <w:lvlJc w:val="left"/>
      <w:pPr>
        <w:ind w:left="425" w:hanging="425"/>
      </w:pPr>
      <w:rPr>
        <w:rFonts w:hint="default"/>
      </w:rPr>
    </w:lvl>
  </w:abstractNum>
  <w:abstractNum w:abstractNumId="2">
    <w:nsid w:val="A7343D4D"/>
    <w:multiLevelType w:val="singleLevel"/>
    <w:tmpl w:val="A7343D4D"/>
    <w:lvl w:ilvl="0" w:tentative="0">
      <w:start w:val="1"/>
      <w:numFmt w:val="decimal"/>
      <w:lvlText w:val="%1."/>
      <w:lvlJc w:val="left"/>
      <w:pPr>
        <w:ind w:left="425" w:hanging="425"/>
      </w:pPr>
      <w:rPr>
        <w:rFonts w:hint="default"/>
      </w:rPr>
    </w:lvl>
  </w:abstractNum>
  <w:abstractNum w:abstractNumId="3">
    <w:nsid w:val="F064E4A3"/>
    <w:multiLevelType w:val="singleLevel"/>
    <w:tmpl w:val="F064E4A3"/>
    <w:lvl w:ilvl="0" w:tentative="0">
      <w:start w:val="1"/>
      <w:numFmt w:val="decimal"/>
      <w:lvlText w:val="%1."/>
      <w:lvlJc w:val="left"/>
      <w:pPr>
        <w:ind w:left="425" w:hanging="425"/>
      </w:pPr>
      <w:rPr>
        <w:rFonts w:hint="default"/>
      </w:rPr>
    </w:lvl>
  </w:abstractNum>
  <w:abstractNum w:abstractNumId="4">
    <w:nsid w:val="0B6AED2A"/>
    <w:multiLevelType w:val="singleLevel"/>
    <w:tmpl w:val="0B6AED2A"/>
    <w:lvl w:ilvl="0" w:tentative="0">
      <w:start w:val="1"/>
      <w:numFmt w:val="decimal"/>
      <w:lvlText w:val="%1."/>
      <w:lvlJc w:val="left"/>
      <w:pPr>
        <w:ind w:left="425" w:hanging="425"/>
      </w:pPr>
      <w:rPr>
        <w:rFonts w:hint="default"/>
      </w:rPr>
    </w:lvl>
  </w:abstractNum>
  <w:abstractNum w:abstractNumId="5">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6">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4E1714FA"/>
    <w:multiLevelType w:val="singleLevel"/>
    <w:tmpl w:val="4E1714FA"/>
    <w:lvl w:ilvl="0" w:tentative="0">
      <w:start w:val="1"/>
      <w:numFmt w:val="decimal"/>
      <w:lvlText w:val="%1."/>
      <w:lvlJc w:val="left"/>
      <w:pPr>
        <w:ind w:left="425" w:hanging="425"/>
      </w:pPr>
      <w:rPr>
        <w:rFonts w:hint="default"/>
      </w:rPr>
    </w:lvl>
  </w:abstractNum>
  <w:abstractNum w:abstractNumId="9">
    <w:nsid w:val="4EAB8062"/>
    <w:multiLevelType w:val="singleLevel"/>
    <w:tmpl w:val="4EAB8062"/>
    <w:lvl w:ilvl="0" w:tentative="0">
      <w:start w:val="1"/>
      <w:numFmt w:val="decimal"/>
      <w:lvlText w:val="%1."/>
      <w:lvlJc w:val="left"/>
      <w:pPr>
        <w:ind w:left="425" w:hanging="425"/>
      </w:pPr>
      <w:rPr>
        <w:rFonts w:hint="default"/>
      </w:rPr>
    </w:lvl>
  </w:abstractNum>
  <w:abstractNum w:abstractNumId="10">
    <w:nsid w:val="5EC3C123"/>
    <w:multiLevelType w:val="singleLevel"/>
    <w:tmpl w:val="5EC3C123"/>
    <w:lvl w:ilvl="0" w:tentative="0">
      <w:start w:val="1"/>
      <w:numFmt w:val="decimal"/>
      <w:lvlText w:val="%1."/>
      <w:lvlJc w:val="left"/>
      <w:pPr>
        <w:ind w:left="425" w:hanging="425"/>
      </w:pPr>
      <w:rPr>
        <w:rFonts w:hint="default"/>
      </w:rPr>
    </w:lvl>
  </w:abstractNum>
  <w:abstractNum w:abstractNumId="11">
    <w:nsid w:val="752DBE3E"/>
    <w:multiLevelType w:val="singleLevel"/>
    <w:tmpl w:val="752DBE3E"/>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6"/>
  </w:num>
  <w:num w:numId="4">
    <w:abstractNumId w:val="7"/>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11"/>
  </w:num>
  <w:num w:numId="11">
    <w:abstractNumId w:val="2"/>
  </w:num>
  <w:num w:numId="12">
    <w:abstractNumId w:val="8"/>
  </w:num>
  <w:num w:numId="13">
    <w:abstractNumId w:val="0"/>
    <w:lvlOverride w:ilvl="0">
      <w:startOverride w:val="1"/>
    </w:lvlOverride>
  </w:num>
  <w:num w:numId="14">
    <w:abstractNumId w:val="3"/>
  </w:num>
  <w:num w:numId="15">
    <w:abstractNumId w:val="4"/>
  </w:num>
  <w:num w:numId="16">
    <w:abstractNumId w:val="0"/>
    <w:lvlOverride w:ilvl="0">
      <w:startOverride w:val="1"/>
    </w:lvlOverride>
  </w:num>
  <w:num w:numId="17">
    <w:abstractNumId w:val="9"/>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866"/>
    <w:rsid w:val="00027805"/>
    <w:rsid w:val="000311D4"/>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20B18"/>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04C0D"/>
    <w:rsid w:val="00D14A18"/>
    <w:rsid w:val="00D25D34"/>
    <w:rsid w:val="00D363E1"/>
    <w:rsid w:val="00D42575"/>
    <w:rsid w:val="00D60B14"/>
    <w:rsid w:val="00DC4C31"/>
    <w:rsid w:val="00DD237F"/>
    <w:rsid w:val="00DD46B3"/>
    <w:rsid w:val="00DE5112"/>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1E111E"/>
    <w:rsid w:val="0753517A"/>
    <w:rsid w:val="078219B5"/>
    <w:rsid w:val="07E70D1A"/>
    <w:rsid w:val="0826583C"/>
    <w:rsid w:val="08683CDA"/>
    <w:rsid w:val="08746681"/>
    <w:rsid w:val="08753AC5"/>
    <w:rsid w:val="087607E6"/>
    <w:rsid w:val="08AD661F"/>
    <w:rsid w:val="09405381"/>
    <w:rsid w:val="0A434350"/>
    <w:rsid w:val="0AC91394"/>
    <w:rsid w:val="0AE20526"/>
    <w:rsid w:val="0B841E7A"/>
    <w:rsid w:val="0B922B80"/>
    <w:rsid w:val="0BDC6B84"/>
    <w:rsid w:val="0C2935A5"/>
    <w:rsid w:val="0C4F07D9"/>
    <w:rsid w:val="0CA37841"/>
    <w:rsid w:val="0D66747C"/>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66876DA"/>
    <w:rsid w:val="2776664F"/>
    <w:rsid w:val="28ED036A"/>
    <w:rsid w:val="290A5904"/>
    <w:rsid w:val="29355D18"/>
    <w:rsid w:val="29CD2F7F"/>
    <w:rsid w:val="2A1B05EA"/>
    <w:rsid w:val="2A6508F8"/>
    <w:rsid w:val="2B8A4E7D"/>
    <w:rsid w:val="2BCF3A5F"/>
    <w:rsid w:val="2BDC1404"/>
    <w:rsid w:val="2BE713BB"/>
    <w:rsid w:val="2C8A4A20"/>
    <w:rsid w:val="2CC5180B"/>
    <w:rsid w:val="2CCFBF5F"/>
    <w:rsid w:val="2D6708C5"/>
    <w:rsid w:val="2D856BEC"/>
    <w:rsid w:val="2DAD387D"/>
    <w:rsid w:val="2DE44242"/>
    <w:rsid w:val="2F0A3A24"/>
    <w:rsid w:val="2F3E7A4E"/>
    <w:rsid w:val="302C1733"/>
    <w:rsid w:val="30656B3C"/>
    <w:rsid w:val="310247BE"/>
    <w:rsid w:val="310835FF"/>
    <w:rsid w:val="31A1082A"/>
    <w:rsid w:val="32AF8364"/>
    <w:rsid w:val="32CA1293"/>
    <w:rsid w:val="33281481"/>
    <w:rsid w:val="33595EFA"/>
    <w:rsid w:val="3363215A"/>
    <w:rsid w:val="33F38830"/>
    <w:rsid w:val="34076004"/>
    <w:rsid w:val="342E49F7"/>
    <w:rsid w:val="34935BC5"/>
    <w:rsid w:val="34E82DAE"/>
    <w:rsid w:val="34EA56B8"/>
    <w:rsid w:val="35725E7F"/>
    <w:rsid w:val="3619453F"/>
    <w:rsid w:val="36D42F37"/>
    <w:rsid w:val="36D746DA"/>
    <w:rsid w:val="37030542"/>
    <w:rsid w:val="38B764DA"/>
    <w:rsid w:val="397D4DF2"/>
    <w:rsid w:val="39B44138"/>
    <w:rsid w:val="39C678D5"/>
    <w:rsid w:val="3A1351F8"/>
    <w:rsid w:val="3B8D3677"/>
    <w:rsid w:val="3CA96714"/>
    <w:rsid w:val="3CFBB2F9"/>
    <w:rsid w:val="3D193084"/>
    <w:rsid w:val="3D1F0B21"/>
    <w:rsid w:val="3D485319"/>
    <w:rsid w:val="3D4D7047"/>
    <w:rsid w:val="3D8808B9"/>
    <w:rsid w:val="3DDD468F"/>
    <w:rsid w:val="3E410903"/>
    <w:rsid w:val="3EA04765"/>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102A69"/>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BEE63CE"/>
    <w:rsid w:val="4C14267B"/>
    <w:rsid w:val="4CB41768"/>
    <w:rsid w:val="4CE04F75"/>
    <w:rsid w:val="4D341C91"/>
    <w:rsid w:val="4DBC4909"/>
    <w:rsid w:val="4ED80E18"/>
    <w:rsid w:val="4F073EC1"/>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1418C2"/>
    <w:rsid w:val="54B8530B"/>
    <w:rsid w:val="550F374B"/>
    <w:rsid w:val="55EB0ED2"/>
    <w:rsid w:val="56167F05"/>
    <w:rsid w:val="564A639B"/>
    <w:rsid w:val="565B7F3A"/>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CC0261"/>
    <w:rsid w:val="5BF9E97E"/>
    <w:rsid w:val="5C89392A"/>
    <w:rsid w:val="5C915CF5"/>
    <w:rsid w:val="5CAA6A49"/>
    <w:rsid w:val="5D0F67F8"/>
    <w:rsid w:val="5D78571C"/>
    <w:rsid w:val="5DFF1BDB"/>
    <w:rsid w:val="5E572837"/>
    <w:rsid w:val="5EB236E5"/>
    <w:rsid w:val="5ED1A490"/>
    <w:rsid w:val="5EF27BD4"/>
    <w:rsid w:val="5EFB515F"/>
    <w:rsid w:val="5F4603C0"/>
    <w:rsid w:val="5F5C5326"/>
    <w:rsid w:val="5FAB5C16"/>
    <w:rsid w:val="5FF2703A"/>
    <w:rsid w:val="607C09C6"/>
    <w:rsid w:val="61314591"/>
    <w:rsid w:val="61506B0B"/>
    <w:rsid w:val="625D6F2E"/>
    <w:rsid w:val="630A784F"/>
    <w:rsid w:val="639F01FD"/>
    <w:rsid w:val="63FA5093"/>
    <w:rsid w:val="643D1AEB"/>
    <w:rsid w:val="64B877C8"/>
    <w:rsid w:val="65B7249A"/>
    <w:rsid w:val="65C47781"/>
    <w:rsid w:val="66772F7A"/>
    <w:rsid w:val="66ED547A"/>
    <w:rsid w:val="67732727"/>
    <w:rsid w:val="67D5215D"/>
    <w:rsid w:val="67FF0B0B"/>
    <w:rsid w:val="68364FD5"/>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C87FAF"/>
    <w:rsid w:val="6DD715C1"/>
    <w:rsid w:val="6E401E74"/>
    <w:rsid w:val="6E426C72"/>
    <w:rsid w:val="6E7BD9C2"/>
    <w:rsid w:val="6EAB1432"/>
    <w:rsid w:val="6EEB3405"/>
    <w:rsid w:val="6FBD8F1E"/>
    <w:rsid w:val="701E1630"/>
    <w:rsid w:val="713B6CCF"/>
    <w:rsid w:val="71CD4FC5"/>
    <w:rsid w:val="72902B04"/>
    <w:rsid w:val="730D7F28"/>
    <w:rsid w:val="731C016A"/>
    <w:rsid w:val="733F4FD0"/>
    <w:rsid w:val="73DFF67C"/>
    <w:rsid w:val="7542549A"/>
    <w:rsid w:val="75C254B8"/>
    <w:rsid w:val="76EFDF60"/>
    <w:rsid w:val="7709372E"/>
    <w:rsid w:val="77976267"/>
    <w:rsid w:val="77FBD0D1"/>
    <w:rsid w:val="77FD205F"/>
    <w:rsid w:val="7921736B"/>
    <w:rsid w:val="798B7A7B"/>
    <w:rsid w:val="799D3B64"/>
    <w:rsid w:val="79D91284"/>
    <w:rsid w:val="79FFD697"/>
    <w:rsid w:val="7A39200E"/>
    <w:rsid w:val="7BF76FB5"/>
    <w:rsid w:val="7CE62635"/>
    <w:rsid w:val="7D5B67C5"/>
    <w:rsid w:val="7D6A07B6"/>
    <w:rsid w:val="7D8B028D"/>
    <w:rsid w:val="7D9A2EA0"/>
    <w:rsid w:val="7DCC4BF0"/>
    <w:rsid w:val="7DFFFC70"/>
    <w:rsid w:val="7E3E551B"/>
    <w:rsid w:val="7EDF130A"/>
    <w:rsid w:val="7F0250CB"/>
    <w:rsid w:val="7FB85CF9"/>
    <w:rsid w:val="7FBCE121"/>
    <w:rsid w:val="7FBFD5FB"/>
    <w:rsid w:val="7FEFD5E8"/>
    <w:rsid w:val="7FFAB8E3"/>
    <w:rsid w:val="7FFDA0BD"/>
    <w:rsid w:val="AFD7F21E"/>
    <w:rsid w:val="BBAF63D3"/>
    <w:rsid w:val="BBBF5BE7"/>
    <w:rsid w:val="BE9F32FD"/>
    <w:rsid w:val="BF577DC7"/>
    <w:rsid w:val="DEB5BB5D"/>
    <w:rsid w:val="DEF7BE74"/>
    <w:rsid w:val="DF7FF793"/>
    <w:rsid w:val="DFF6EDBC"/>
    <w:rsid w:val="ED9DEE7B"/>
    <w:rsid w:val="EF9B4834"/>
    <w:rsid w:val="EFCF4B3A"/>
    <w:rsid w:val="EFD97C80"/>
    <w:rsid w:val="F3310DD7"/>
    <w:rsid w:val="F6F60286"/>
    <w:rsid w:val="F73F3269"/>
    <w:rsid w:val="F7F50917"/>
    <w:rsid w:val="FD99B502"/>
    <w:rsid w:val="FDBF5E91"/>
    <w:rsid w:val="FDECB3AC"/>
    <w:rsid w:val="FE7F743A"/>
    <w:rsid w:val="FF1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semiHidden="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firstLine="0" w:firstLineChars="0"/>
      <w:jc w:val="left"/>
    </w:pPr>
    <w:rPr>
      <w:rFonts w:hAnsi="仿宋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hAnsi="仿宋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firstLine="0" w:firstLineChars="0"/>
      <w:jc w:val="left"/>
    </w:pPr>
    <w:rPr>
      <w:rFonts w:hAnsi="仿宋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仿宋_GB2312" w:hAnsi="仿宋_GB2312" w:eastAsia="仿宋_GB2312"/>
      <w:color w:val="000000" w:themeColor="text1"/>
      <w:u w:val="single"/>
      <w14:textFill>
        <w14:solidFill>
          <w14:schemeClr w14:val="tx1"/>
        </w14:solidFill>
      </w14:textFill>
    </w:rPr>
  </w:style>
  <w:style w:type="character" w:styleId="32">
    <w:name w:val="Hyperlink"/>
    <w:basedOn w:val="28"/>
    <w:qFormat/>
    <w:uiPriority w:val="99"/>
    <w:rPr>
      <w:rFonts w:ascii="仿宋_GB2312" w:hAnsi="仿宋_GB2312" w:eastAsia="仿宋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 w:type="paragraph" w:customStyle="1" w:styleId="45">
    <w:name w:val="TOC Heading"/>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 w:type="paragraph" w:customStyle="1" w:styleId="46">
    <w:name w:val="WPSOffice手动目录 1"/>
    <w:qFormat/>
    <w:uiPriority w:val="0"/>
    <w:pPr>
      <w:ind w:leftChars="0"/>
    </w:pPr>
    <w:rPr>
      <w:rFonts w:ascii="Times New Roman" w:hAnsi="Times New Roman" w:eastAsia="宋体" w:cs="Times New Roman"/>
      <w:sz w:val="20"/>
      <w:szCs w:val="20"/>
    </w:rPr>
  </w:style>
  <w:style w:type="paragraph" w:customStyle="1" w:styleId="47">
    <w:name w:val="WPSOffice手动目录 2"/>
    <w:qFormat/>
    <w:uiPriority w:val="0"/>
    <w:pPr>
      <w:ind w:leftChars="200"/>
    </w:pPr>
    <w:rPr>
      <w:rFonts w:ascii="Times New Roman" w:hAnsi="Times New Roman" w:eastAsia="宋体" w:cs="Times New Roman"/>
      <w:sz w:val="20"/>
      <w:szCs w:val="20"/>
    </w:rPr>
  </w:style>
  <w:style w:type="paragraph" w:customStyle="1" w:styleId="4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Hanwang High Tech. Inc.</Company>
  <Pages>33</Pages>
  <Words>13909</Words>
  <Characters>16561</Characters>
  <Lines>176</Lines>
  <Paragraphs>49</Paragraphs>
  <TotalTime>7</TotalTime>
  <ScaleCrop>false</ScaleCrop>
  <LinksUpToDate>false</LinksUpToDate>
  <CharactersWithSpaces>17625</CharactersWithSpaces>
  <Application>WPS Office_12.8.2.19315_F1E327BC-269C-435d-A152-05C5408002CA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2026-03-20T08:27:00Z</dcterms:created>
  <dc:creator>Li,Qingxia</dc:creator>
  <cp:lastModifiedBy>hb-cmcc</cp:lastModifiedBy>
  <cp:lastPrinted>2001-08-16T10:42:00Z</cp:lastPrinted>
  <dcterms:modified xsi:type="dcterms:W3CDTF">2026-03-20T11:09:40Z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2052-12.8.2.19315</vt:lpwstr>
  </property>
  <property fmtid="{D5CDD505-2E9C-101B-9397-08002B2CF9AE}" pid="3" name="ICV">
    <vt:lpwstr>FA853712363941FEA6C6C2FF5094A8A7_13</vt:lpwstr>
  </property>
  <property fmtid="{D5CDD505-2E9C-101B-9397-08002B2CF9AE}" pid="4" name="KSOTemplateDocerSaveRecord">
    <vt:lpwstr>eyJoZGlkIjoiM2EwYWQxMzYyYTY3MDllZTljMzU3NzZiNjU5NjJjOTEiLCJ1c2VySWQiOiIzMjA2NDM0NDkifQ==</vt:lpwstr>
  </property>
</Properties>
</file>