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2"/>
      </w:tblGrid>
      <w:tr>
        <w:trPr>
          <w:trHeight w:val="1247" w:hRule="atLeast"/>
        </w:trPr>
        <w:tc>
          <w:tcPr>
            <w:tcW w:type="dxa" w:w="9071"/>
            <w:vAlign w:val="center"/>
            <w:shd w:val="clear" w:fill="1F4E79"/>
          </w:tcPr>
          <w:p>
            <w:pPr>
              <w:spacing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28"/>
                <w:spacing w:val="40"/>
              </w:rPr>
              <w:t>让每一段大学时光，都有智慧与温暖相伴</w:t>
            </w:r>
          </w:p>
        </w:tc>
      </w:tr>
    </w:tbl>
    <w:p>
      <w:pPr>
        <w:spacing w:line="360" w:lineRule="auto" w:after="480" w:before="0"/>
        <w:jc w:val="both"/>
      </w:pPr>
    </w:p>
    <w:p>
      <w:pPr>
        <w:spacing w:line="360" w:lineRule="auto" w:after="200" w:before="0"/>
        <w:jc w:val="center"/>
      </w:pPr>
      <w:r>
        <w:rPr>
          <w:rFonts w:ascii="微软雅黑" w:hAnsi="微软雅黑" w:eastAsia="微软雅黑"/>
          <w:b/>
          <w:color w:val="1F4E79"/>
          <w:sz w:val="96"/>
          <w:spacing w:val="140"/>
        </w:rPr>
        <w:t>智伴成长</w:t>
      </w:r>
    </w:p>
    <w:p>
      <w:pPr>
        <w:spacing w:line="360" w:lineRule="auto" w:after="480" w:before="0"/>
        <w:jc w:val="center"/>
      </w:pPr>
      <w:r>
        <w:rPr>
          <w:rFonts w:ascii="微软雅黑" w:hAnsi="微软雅黑" w:eastAsia="微软雅黑"/>
          <w:b/>
          <w:color w:val="1F4E79"/>
          <w:sz w:val="96"/>
          <w:spacing w:val="140"/>
        </w:rPr>
        <w:t>商 业 计 划 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2"/>
      </w:tblGrid>
      <w:tr>
        <w:trPr>
          <w:trHeight w:val="68" w:hRule="atLeast"/>
        </w:trPr>
        <w:tc>
          <w:tcPr>
            <w:tcW w:type="dxa" w:w="5669"/>
            <w:vAlign w:val="center"/>
            <w:shd w:val="clear" w:fill="2E75B6"/>
          </w:tcPr>
          <w:p>
            <w:pPr>
              <w:spacing w:line="288" w:lineRule="auto"/>
              <w:jc w:val="center"/>
            </w:pPr>
          </w:p>
        </w:tc>
      </w:tr>
    </w:tbl>
    <w:p>
      <w:pPr>
        <w:spacing w:line="360" w:lineRule="auto" w:after="200" w:before="0"/>
        <w:jc w:val="both"/>
      </w:pPr>
    </w:p>
    <w:p>
      <w:pPr>
        <w:spacing w:line="360" w:lineRule="auto" w:after="600" w:before="0"/>
        <w:jc w:val="center"/>
      </w:pPr>
      <w:r>
        <w:rPr>
          <w:rFonts w:ascii="Times New Roman" w:hAnsi="Times New Roman" w:eastAsia="宋体"/>
          <w:b w:val="0"/>
          <w:sz w:val="28"/>
        </w:rPr>
        <w:t>——基于 AI 与朋辈导航的大学生全周期智能导学系统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项目名称：</w:t>
      </w:r>
      <w:r>
        <w:rPr>
          <w:rFonts w:ascii="Times New Roman" w:hAnsi="Times New Roman" w:eastAsia="宋体"/>
          <w:b w:val="0"/>
          <w:sz w:val="28"/>
        </w:rPr>
        <w:t>“智伴成长”——基于 AI 与朋辈导航的大学生全周期智能导学系统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项目类别：</w:t>
      </w:r>
      <w:r>
        <w:rPr>
          <w:rFonts w:ascii="Times New Roman" w:hAnsi="Times New Roman" w:eastAsia="宋体"/>
          <w:b w:val="0"/>
          <w:sz w:val="28"/>
        </w:rPr>
        <w:t>创新训练项目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负 责 人：</w:t>
      </w:r>
      <w:r>
        <w:rPr>
          <w:rFonts w:ascii="Times New Roman" w:hAnsi="Times New Roman" w:eastAsia="宋体"/>
          <w:b w:val="0"/>
          <w:sz w:val="28"/>
        </w:rPr>
        <w:t>徐麟阁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团队成员：</w:t>
      </w:r>
      <w:r>
        <w:rPr>
          <w:rFonts w:ascii="Times New Roman" w:hAnsi="Times New Roman" w:eastAsia="宋体"/>
          <w:b w:val="0"/>
          <w:sz w:val="28"/>
        </w:rPr>
        <w:t>徐麟阁、董芮铭、章宇洲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</w:rPr>
        <w:t>陈圣波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所在学院：</w:t>
      </w:r>
      <w:r>
        <w:rPr>
          <w:rFonts w:ascii="Times New Roman" w:hAnsi="Times New Roman" w:eastAsia="宋体"/>
          <w:b w:val="0"/>
          <w:sz w:val="28"/>
        </w:rPr>
        <w:t>上海大学计算机工程与科学学院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申报日期：</w:t>
      </w:r>
      <w:r>
        <w:rPr>
          <w:rFonts w:ascii="Times New Roman" w:hAnsi="Times New Roman" w:eastAsia="宋体"/>
          <w:b w:val="0"/>
          <w:sz w:val="28"/>
        </w:rPr>
        <w:t>2026 年 8 月</w:t>
      </w:r>
    </w:p>
    <w:p>
      <w:pPr>
        <w:spacing w:line="360" w:lineRule="auto" w:after="720" w:befor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072"/>
      </w:tblGrid>
      <w:tr>
        <w:trPr>
          <w:trHeight w:val="283" w:hRule="atLeast"/>
        </w:trPr>
        <w:tc>
          <w:tcPr>
            <w:tcW w:type="dxa" w:w="9071"/>
            <w:vAlign w:val="center"/>
            <w:shd w:val="clear" w:fill="2E75B6"/>
          </w:tcPr>
          <w:p>
            <w:pPr>
              <w:spacing w:line="288" w:lineRule="auto"/>
              <w:jc w:val="center"/>
            </w:pPr>
          </w:p>
        </w:tc>
      </w:tr>
    </w:tbl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eastAsia="黑体"/>
          <w:b w:val="0"/>
          <w:sz w:val="44"/>
        </w:rPr>
        <w:t>目　录</w:t>
      </w:r>
    </w:p>
    <w:p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TOC \o "1-3" \h \z \u</w:instrText>
        <w:fldChar w:fldCharType="separate"/>
        <w:t>（目录将在 Word 中自动更新；如未更新，请 Ctrl+A 后按 F9）</w:t>
        <w:fldChar w:fldCharType="end"/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说明：本文档已在设置中启用“打开时更新域”。若打开后目录未自动生成，请全选文档（Ctrl+A）并按 F9，即可生成目录与页码。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一、执行摘要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（一）项目概述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智伴成长”是一个面向高校场景的智能导学系统。它以“数字学长”的角色形态，将人工智能的高效检索能力与朋辈导师的亲和力相结合，为在校大学生提供覆盖生活适应、学业规划、心理疏导与校园融入四大维度的全周期成长支持。系统以检索增强生成（RAG）与知识图谱为核心技术底座，将校园政策文件、办事流程、课程资源与历届学长的宝贵经验转化为结构化、可查询、可传承的数字资产，让每一位学生都能随时获得“有温度、懂校园”的精准帮助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（二）市场机会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全国共有普通高等学校 3,000 余所，普通本专科在校生约 3,800 万人，每年新增入学新生超过 1,000 万人。每所高校都长期面临同样的难题：信息分散、流程繁琐、辅导员“一对多”难以兼顾个体需求，而学生端的信息焦虑与适应困难突出（该判断将在立项后首轮调研中验证，见三（四））。按照“每所高校年均 5 万元采购预算”的保守口径测算，仅面向高校的智能导学服务市场即约 1.5 亿元/年，且当前处于供给空白期——市场上缺乏一款同时具备校园私域知识、主动提醒能力与情感化角色的成熟产品。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（三）产品与服务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系统采用“数据层—知识层—服务层—交互层”四层架构：以 Neo4j 图数据库承载校园知识图谱，以向量数据库支撑 RAG 检索，通过 Electron 跨平台客户端提供文字与语音交互。产品以四大功能模块为核心：生活导航（校园事务办理指引）、学业规划（选课建议与学习转型指导）、心理疏导（情绪识别与心理支持）、校园融入（社团推荐与校园文化传递），并叠加个性化推荐与关键时间节点主动提醒能力，实现从“被动问答”到“主动关怀”的体验升级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（四）商业模式与盈利逻辑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项目采用 B2B 为主的商业模式：以高校（学校信息化部门、学生工作部门、学院）为付费客户，按年收取软件订阅费与实施服务费，学生端完全免费使用。产品按基础版、标准版、旗舰版三档定价（2.98 万元—8.8 万元/年），以“先试点、后推广”的方式从本校及省内院校切入，三年目标累计签约 40 所高校，实现年收入约 210 万元。该模式契合高校辅导员减负与数字化转型的刚性需求，客单价高、续费稳定、现金流可预期。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（五）竞争优势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的核心壁垒来自三方面：一是数据壁垒，通过逐校部署沉淀的校园私域知识库与知识图谱具有高度独占性，通用大模型无法复制；二是场景壁垒，产品深度嵌入选课、报到、考试周等校园关键时间节点，形成“用得上、离不开”的使用习惯；三是角色壁垒，“数字学长”的情感化人格与朋辈文化传承属性，使其区别于冷冰冰的工具型竞品，具有更强的用户粘性与品牌记忆度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（六）财务亮点与融资需求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根据保守测算，项目将于第 2 年实现盈亏平衡并小幅盈利，第 3 年预计实现营业收入约 210 万元、净利润约 19 万元，净利润率约 9%，符合成长期 SaaS 企业的合理水平。项目计划启动种子轮融资 50 万元，用于产品完善、试点部署与市场拓展，拟出让股权10%—15%。核心财务数据如下：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1-1　项目核心财务数据一览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1 年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2 年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签约高校（累计）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 所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 所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 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营业收入（万元）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86.3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209.4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净利润（万元）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净利润率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3.5%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9.2%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注：以上数据为依据第八章财务预测的保守测算结果，详细假设见“八、财务预测”。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（七）团队与风险控制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团队结构完整，覆盖算法、知识工程、前端与产品运营等关键角色，已通过Word2Vec、TextCNN、医学知识图谱等实训项目积累了扎实的工程经验。针对市场、技术、数据合规、政策与经营五类风险，项目均制定了明确的识别机制与应对预案（详见第十章），确保项目在可控风险下稳步推进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二、项目概况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（一）项目发起背景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代大学生在校园生活中面临双重挑战。其一是信息管理与检索的困境：学习资料、办事流程、通知公告分散于不同网站、部门与聊天记录之中，信息碎片化严重，学生查找成本高、效率低，学长学姐的宝贵经验难以沉淀与复用。其二是校园适应与规划的断层：从高中到大学，学生在生活事务办理、学习方式转变、心理调适与人际交往等方面亟需指导，而传统辅导员体系“一对多”的管理模式难以覆盖每一位学生的个性化需求，朋辈互助虽有温度却缺乏系统性与持续性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与此同时，以检索增强生成（RAG）、知识图谱、大语言模型为代表的智能技术日趋成熟并全面走向开源，使得以低成本构建一个“有温度、懂校园、随时在线”的智能导学系统成为可能。项目团队在《机器学习》《自然语言处理》课程及多个实训项目中完成了 Word2Vec 词向量训练、TextCNN 文本分类、医学领域知识图谱构建等实践，在自然语言处理、知识工程与前端开发方面具备完整的落地能力，为项目提供了坚实的技术起点。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（二）项目基本信息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2-1　项目基本信息表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项目要素</w:t>
            </w:r>
          </w:p>
        </w:tc>
        <w:tc>
          <w:tcPr>
            <w:tcW w:type="dxa" w:w="6803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具体内容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“智伴成长”——基于 AI 与朋辈导航的大学生全周期智能导学系统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项目简称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智伴成长（数字学长）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项目类型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创新训练项目（技术创新类）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目标客户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高校（信息化部门、学生工作部门、二级学院）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终端用户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在校大学生（以大一新生为核心用户）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技术底座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 检索增强生成、Neo4j 知识图谱、向量数据库、Electron 跨平台框架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商业模式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B2B 软件订阅制（SaaS），学校付费、学生免费使用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交付形式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私有化部署或 SaaS 订阅，支持 Web/桌面端多平台访问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团队规模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核心团队 3 人；指导教师：陈圣波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项目周期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9 月—2027 年 6 月（大创周期）；公司化运营后持续迭代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当前阶段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已完成开题论证、项目计划书与商业计划书编制，即将进入 MVP 开发阶段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（三）项目定位：“数字学长”是什么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“智伴成长”不是一款普通的校园信息查询工具，而是一个具有清晰人格设定的“数字学长”。它的定位可以用三重角色来概括：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第一重，高效的知识管理工具。系统将散落在官网、部门通知、聊天记录中的校园信息与办事流程，统一整理为结构化知识库，通过自然语言问答随时调用，让“查什么、怎么办、去哪办”三步之内得到答案。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第二重，可靠的学业与生活导师。依托知识图谱与 RAG 技术，系统能够提供选课组合建议、学习思维转型指导、挂科风险提醒、社团与竞赛资源推荐等具备“过来人”视角的实用建议，并在选课截止、军训报到、考试周等关键时间节点主动提醒。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第三重，有温度的陪伴者。系统通过上下文感知识别用户的焦虑与压力情绪，以学长的口吻提供心理调节方案与人际交往技巧，7×24 小时在线，弥补辅导员与朋辈导师在时间与覆盖面上的不足。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这三重角色使“智伴成长”在功能上覆盖“工具—导师—陪伴”的完整价值链条，既区别于通用大模型的“百科式回答”，也区别于校园 App 的“信息陈列式”服务。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（四）核心价值主张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学生而言，“智伴成长”是永远在线的成长伙伴：入学第一天即可获得报到注册、校园卡激活、宿舍水电等实操指引；选课时获得基于专业培养方案与学长经验的组合建议；迷茫焦虑时获得即时、私密、无压力的情感支持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学校与管理部门而言，“智伴成长”是辅导员体系与朋辈导师制度的有力补充：将重复性、事务性的咨询问答交给系统，让辅导员将精力聚焦于深度辅导；同时将历届学长的经验沉淀为可持续传承的校园数字资产，构建“传帮带”的数字基础设施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对项目团队而言，项目本身即是一次完整的“技术—产品—商业”闭环实践：以真实校园场景验证 RAG 与知识图谱融合方案，形成可复制、可推广的高校智能导学产品与运营方法论。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（五）项目愿景与使命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项目使命：让每一段大学时光，都有智慧与温暖相伴。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项目愿景：成为国内领先的校园 AI 导学服务商，用技术传承校园经验，让朋辈互助文化在数字时代获得新的生命力。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（六）项目基础与已有进展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项目并非从零起步。团队此前已系统完成三项机器学习与知识工程实训，为本项目奠定了直接的技术与数据基础：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2-2　项目里程碑与已有进展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419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完成工作</w:t>
            </w:r>
          </w:p>
        </w:tc>
        <w:tc>
          <w:tcPr>
            <w:tcW w:type="dxa" w:w="3402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与本项目的关系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Word2Vec 词向量实训：完成语料清洗、词向量训练与语义相似度分析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为知识库检索、语义匹配与答案排序提供基础能力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TextCNN 文本分类实训：完成评论文本分类模型训练与评估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用于用户意图识别、情绪识别与心理疏导场景的上下文感知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医学领域知识图谱实训：完成实体抽取、关系构建与图谱存储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为校园知识图谱（Neo4j）的构建提供完整方法论与工程经验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2026.08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完成项目开题报告、项目计划书与答辩 PPT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完成立项材料准备，明确技术路线与进度安排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2026.09—10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需求调研与系统架构设计（计划中）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完成问卷访谈、数据采集与技术选型，输出需求分析报告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2026.11 起</w:t>
            </w:r>
          </w:p>
        </w:tc>
        <w:tc>
          <w:tcPr>
            <w:tcW w:type="dxa" w:w="419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MVP 开发（计划中）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搭建 RAG 问答链路与基础知识库，上线生活适应模块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（七）运营主体与发展设想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大创周期内，项目以学生创业团队形式运营，依托学校创新创业平台获得场地、导师与启动资金支持。在 MVP 完成校内试用验证后，团队将注册成立公司，以独立法人主体开展商业化运营，承接高校采购合同，并逐步扩展至省内同类院校与全国市场。公司化运营的组织架构、融资计划与发展规划详见第九章与第十一章。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三、市场分析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（一）宏观环境分析（PEST）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政策环境（P）：国家持续推进教育数字化转型。《教育信息化 2.0 行动计划》及“人工智能+”行动系列政策明确提出推动智能技术深度融入教育教学全流程；教育部亦持续推动高校“一站式”学生社区与心理健康教育体系建设，为面向高校的智能导学产品提供了明确的政策窗口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济环境（E）：全国教育经费总投入持续增长，高校信息化预算逐年提升。高校对“降本增效”型数字工具的采购意愿增强，以每年数万元的服务订阅费替代重复性人工答疑成本，在财务上具有明确的可核算性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社会环境（S）：大学生心理健康问题受到全社会高度关注，入学适应焦虑、学业压力成为高频议题；同时“00 后”大学生对数字原生交互方式接受度高，习惯通过智能助手获取服务。朋辈互助作为高校育人的有效形式，其数字化载体存在明显供给缺口。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技术环境（T）：大语言模型、RAG、知识图谱与向量检索技术已高度成熟且大量开源，云服务成本持续下降，使小团队以可控成本构建垂直领域智能产品成为可能；同时数据安全技术（私有化部署、脱敏处理）的成熟，为产品进入高校采购体系扫清了合规障碍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（二）行业市场规模测算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的目标市场为“高校智能导学与学工数字化服务”。采用自下而上（bottom-up）方法测算：以全国高校数量为基数，乘以单校年均采购预算，并按照渗透率分层估算可及市场。测算口径保守，仅计入软件订阅与实施服务收入，未计入远期学生增值服务与数据服务收入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3-1　市场规模测算（TAM/SAM/SOM）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260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测算口径</w:t>
            </w:r>
          </w:p>
        </w:tc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测算过程</w:t>
            </w:r>
          </w:p>
        </w:tc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市场规模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TAM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（总体市场）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全国所有普通高等学校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全国普通高等学校 3,000 余所 × 平均年费 5 万元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1.5 亿元/年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（15,000 万元）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SAM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（可服务市场）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信息化基础较好、具备采购意愿的本科院校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800 所（占高校总数约 27%）× 平均年费 5 万元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0.4 亿元/年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（4,000 万元）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SOM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（可获取市场）</w:t>
            </w:r>
          </w:p>
        </w:tc>
        <w:tc>
          <w:tcPr>
            <w:tcW w:type="dxa" w:w="260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三年内项目可实际触达并签约的院校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累计签约 40 所 × 加权平均年费约 5 万元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200 万元/年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（第 3 年）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注：高校数量与在校生规模参考教育部近年统计公报，精确数据以最新公报为准；客单价按第五章定价方案加权平均年费（约 5 万元）取值，测算结果偏保守。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以第 3 年目标收入约 210 万元计，仅需占据可服务市场（SAM）的约 5%，即可实现上述目标，市场空间充足，目标设定务实可行。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（三）目标用户画像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存在两类关键人群：付费客户（高校管理部门）与终端用户（在校学生）。两者诉求不同但高度耦合——学生的使用粘性与满意度，直接决定学校的续费意愿，因此产品设计必须同时满足“让学生爱用、让学校受益”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3-2　目标用户画像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379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付费客户：高校管理部门</w:t>
            </w:r>
          </w:p>
        </w:tc>
        <w:tc>
          <w:tcPr>
            <w:tcW w:type="dxa" w:w="379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终端用户：在校大学生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典型角色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学工部/学生处、信息化办公室、二级学院辅导员团队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大一新生（核心）、大二至大四学生、研究生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核心诉求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减轻辅导员事务性答疑负担；沉淀朋辈经验资产；提升服务响应质量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快速解决校园事务；获得靠谱的选课与学业建议；获得即时情感支持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决策特征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预算制采购，注重合规、数据安全与实施效果；决策链条长，重视试点案例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零成本使用，注重响应速度、答案准确性与交互体验；社交传播力强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付费逻辑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以“人力成本替代 + 育人效果”论证预算价值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免费使用，通过活跃度为学校创造续费理由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触达渠道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高教会/教育信息化展会、校际交流、辅导员网络</w:t>
            </w:r>
          </w:p>
        </w:tc>
        <w:tc>
          <w:tcPr>
            <w:tcW w:type="dxa" w:w="379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新生入学教育、社团、辅导员推荐、校园社交传播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（四）需求验证：已验证基础与待验证假设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需要诚实说明的是：截至本计划书完成时（2026 年 8 月），项目尚未开展大规模问卷调研，本章的痛点判断与第三章的用户画像均属基于以下“已验证基础”的工作假设，正式调研将于立项后第 1—2 个月完成，届时以真实数据校准全文。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已验证基础有三。其一，团队切身体验：全体成员均为本校在校生，完整亲历新生适应、选课、备考与求职全周期，对信息检索困境与朋辈经验缺位有第一手观察。其二，政策与配比数据：按教育部《普通高等学校辅导员队伍建设规定》，高校辅导员按不低于 1:200 的师生比配置，客观上无法兼顾每一位学生的个性化需求，朋辈互助的数字化补位存在结构性空间。其三，行业动向的间接证据：金智教育、新开普等厂商 2025—2026 年密集上线校园 AI 助手（见表 6-1），从供给端印证了校园智能服务需求的真实性与紧迫性。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在上述基础上，项目提出四项待验证假设：H1 新生普遍存在“办事找不到入口”的信息焦虑；H2 学生选课决策高度依赖学长经验且缺乏系统化渠道；H3 学生对心理疏导存在“愿意倾诉、不愿当面求助”的双重心理；H4 学生管理团队存在明确的事务性答疑减负需求。每项假设均设计了对应的问卷题项与访谈提纲（见附录一）。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调研执行方案：2026 年 9—10 月面向本校大一至大四学生发放线上问卷（目标样本≥300 份），并对学工教师开展 5—10 人半结构化访谈；2026 年 10 月底前输出调研报告，据此校准产品功能优先级、用户画像与财务预测中的关键假设（如续费率、活跃度指标）；若某项假设被证伪，将相应调整产品设计，并在计划书终稿中如实更新。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（五）市场趋势与机遇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其一，AI 进校园成为确定性趋势。越来越多高校开始采购或自建校园智能问答系统，但普遍停留在“官网问答机器人”层面，缺乏知识图谱支撑、主动提醒能力与情感化交互，留下明确的升级替代空间。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其二，朋辈教育走向制度化。多所高校已建立朋辈导师、学长导师制度，但缺乏数字化载体，“数字学长”可作为其基础设施，随制度推广而获得采购渠道。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其三，学生心理健康服务供需失衡加剧。高校心理中心专职力量有限，智能导学系统中的情绪识别与疏导能力可作为第一道防线，契合政策与预算双重导向。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四、产品与服务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（一）产品概述与总体架构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智伴成长”以“数字学长”为产品形态，采用“数据层—知识层—服务层—交互层”四层架构：数据层采集官网公告、办事流程文档、课程资料与学长经验等多源数据，经清洗、去重形成标准化知识条目；知识层以 Neo4j 知识图谱关联校园实体关系，以向量数据库存储文档切片与索引，构成“数字学长”的大脑；服务层包含 RAG 问答引擎、个性化推荐引擎与上下文感知模块；交互层基于 Electron 框架提供 Windows、macOS、Linux 多平台客户端，支持文字与语音交互、场景化卡片与主动推送。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（二）核心功能模块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产品围绕大学生全周期成长的四大维度设计功能模块，并叠加个性化与主动服务能力，形成完整的导学服务闭环。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4-1　核心功能模块一览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3969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主要功能</w:t>
            </w:r>
          </w:p>
        </w:tc>
        <w:tc>
          <w:tcPr>
            <w:tcW w:type="dxa" w:w="328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典型场景举例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生活导航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校园卡激活、宿舍水电、图书馆预约、报销流程、场馆位置等高频事务指引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“军训服装在哪领？”“校园网怎么开通？”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学业规划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学习思维转型指导、选课组合建议、挂科风险提醒、竞赛与保研信息整合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“这门课给分怎么样？先修课是什么？”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心理疏导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情绪识别、心理调节方案、人际交往技巧、危机情况转介提醒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“最近压力很大，学不进去怎么办？”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校园融入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社团与学生组织推荐、校园文化活动推送、归属感建设内容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“我喜欢摄影，有哪些合适的社团？”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个性化与主动提醒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基于行为习惯的内容推荐；选课截止、军训报到、考试周等关键节点主动推送</w:t>
            </w:r>
          </w:p>
        </w:tc>
        <w:tc>
          <w:tcPr>
            <w:tcW w:type="dxa" w:w="328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“明天 10:00 选课系统开放，你的候选课程清单已生成”</w:t>
            </w:r>
          </w:p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四大模块中，生活导航与校园融入解决“信息与归属”问题，学业规划解决“发展”问题，心理疏导解决“安全与健康”问题，形成“适应—成长—关怀”的完整用户旅程覆盖，这也是产品区别于单一功能工具的核心所在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（三）关键技术能力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RAG 检索增强生成：通过“理解问题—检索知识—生成回答”的链路约束大模型输出，所有答案附来源引用，有效抑制大模型幻觉，保证校园场景下答案的准确性与可溯源能力。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校园知识图谱：使用 Neo4j 图数据库存储人、事、地、物等实体及其关系（如“课程—先修于—课程”“社团—面向—专业”），支撑多跳查询与关联推荐，是学业规划与个性化推荐模块的技术核心。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上下文感知与情绪识别：基于 TextCNN 等文本分类模型识别用户情绪状态，结合互动历史推测需求，实现从“被动问答”到“主动关怀”的体验升级。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安全与合规能力：支持私有化部署；对话数据本地化处理、最小化采集；敏感内容脱敏后仅用于算法训练；建立“来源—审核—热度”三级内容治理机制。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（四）产品路线图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4-2　产品路线图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181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351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主要交付</w:t>
            </w:r>
          </w:p>
        </w:tc>
        <w:tc>
          <w:tcPr>
            <w:tcW w:type="dxa" w:w="215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商业化里程碑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MVP（1.0）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2026.11—2027.01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 问答链路；基础知识库；生活适应模块；网页版交互原型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 500 人规模内测，形成试点数据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2027.02—2027.04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Neo4j 校园知识图谱；学业规划与选课建议；个性化推荐；跨平台客户端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校内全量开放，签约首个学院级付费试点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V1.1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2027.05—2027.06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心理疏导与校园融入模块完善；知识更新与审核机制；管理后台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结题验收，形成标准化交付方案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V2.0（公司化）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2027.07 起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多校部署模板；SaaS 多租户版本；增值服务模块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外校签约与规模化复制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（五）服务质量与知识更新机制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保证答案质量与知识时效性，产品建立三级保障机制：一是来源可溯，所有生成答案附引用来源，用户可一键跳转原文；二是动态更新，对官网公告类数据定期爬取比对，对学长经验条目实行“贡献—审核—发布—热度排序”的众包更新流程，并保留版本记录；三是人工兜底，对高频未解决与低满意度问题进行周度复盘，由运营团队补充知识库或优化提示词。服务可用性承诺不低于 99.5%（SaaS 版），并提供管理后台供学校管理员查看使用数据与知识库状态。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五、商业模式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（一）商业模式概述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项目采用“B2B2C”模式：向高校（B 端）销售软件订阅服务，学生（C 端）免费使用。选择该模式的核心理由有三：第一，大学生付费意愿与支付能力有限，直接向学生收费将显著抬高获客门槛；第二，辅导员减负与校园经验沉淀是学校的刚性管理需求，学校具备稳定预算；第三，B2B 订阅模式客单价高、合同周期清晰、续费可预期，适合创业初期以有限资源服务少数客户、打磨产品。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（二）商业模式画布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5-1　商业模式画布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要素</w:t>
            </w:r>
          </w:p>
        </w:tc>
        <w:tc>
          <w:tcPr>
            <w:tcW w:type="dxa" w:w="7370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客户细分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付费客户：高校信息化部门、学生工作部门、二级学院；终端用户：在校大学生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价值主张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为学校提供“辅导员减负 + 经验资产沉淀 + 服务体验升级”的数字化方案；为学生提供“7×24 有温度的校园智能导学”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关键业务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产品研发与迭代；校园知识库建设与运营；高校销售与实施部署；内容审核与数据治理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核心资源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校园知识图谱与私域知识库；RAG 与 NLP 技术能力；试点高校标杆案例；校园场景运营经验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重要伙伴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高校（试点与采购）、大模型与云服务商、教育信息化渠道商/集成商、大学生心理健康教育机构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客户关系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SaaS 订阅 + 专属服务群；每学期服务报告；联合发布试点成效白皮书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渠道通路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本校试点示范；高教会/教育信息化展会；辅导员与学工系统口碑网络；教育信息化集成商合作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收入来源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软件订阅费（基础/标准/旗舰三档）；实施与定制服务费；远期：增值服务、区域代理授权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成本结构</w:t>
            </w:r>
          </w:p>
        </w:tc>
        <w:tc>
          <w:tcPr>
            <w:tcW w:type="dxa" w:w="7370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人力成本；大模型 API 与云资源；市场销售费用；研发与设备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（三）收入模式与定价策略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收入以软件年订阅费为主体，辅以一次性实施服务费。定价参考高校信息化采购惯例（中小软件服务年费 3—10 万元），按学校规模与功能需求分三档，并保留学院级轻量采购入口，降低初次采购决策门槛。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5-2　产品定价方案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目标客户</w:t>
            </w:r>
          </w:p>
        </w:tc>
        <w:tc>
          <w:tcPr>
            <w:tcW w:type="dxa" w:w="3969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核心功能</w:t>
            </w:r>
          </w:p>
        </w:tc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年订阅价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基础版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万人以下院校/二级学院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 智能问答；校园知识库；生活导航模块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2.98 万元/年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标准版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普通本科院校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基础版全部功能 + 知识图谱；学业规划；主动提醒；管理后台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4.98 万元/年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旗舰版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重点高校/多校区院校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标准版全部功能 + 个性化推荐；心理疏导增强；私有化部署；定制集成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8.8 万元/年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注：三档均另收一次性实施与数据初始化费 0.5—2 万元（按学校数据规模）；续费客户实施费减免。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（四）单位经济模型：一所学校的账能否算平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商业模式是否成立，最终要看单校层面的账能否算平。以标准版（4.98 万元/年）部署于万人规模院校为例，按全成本口径测算单校经济账如下：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5-3　单校单位经济模型（标准版，万人规模院校）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36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首年</w:t>
            </w:r>
          </w:p>
        </w:tc>
        <w:tc>
          <w:tcPr>
            <w:tcW w:type="dxa" w:w="351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续费年（第 2 年起）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合同收入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5.75 万元</w:t>
            </w:r>
          </w:p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（订阅 4.95 + 实施 0.8）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4.95 万元（续费订阅）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直接成本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2.7 万元</w:t>
            </w:r>
          </w:p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（实施 0.8；云与 API 1.0；客户成功分摊 0.9）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1.9 万元</w:t>
            </w:r>
          </w:p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（云与 API 1.0；客户成功分摊 0.9）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单校毛利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3.05 万元（毛利率 53%）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3.05 万元（边际毛利率 62%）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销售费用分摊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0.8 万元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—（续费获客成本趋近于零）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研发与管理分摊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1.5 万元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1.5 万元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全成本净贡献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+0.75 万元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约 +1.55 万元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注：分摊按第 3 年 40 所规模口径（客户成功 1 人服务约 16 所）。关键指标：首年毛利率约 53%；续费年边际毛利率约 62%；全成本口径 LTV（3 年、续费率 80%）约 3.0 万元，CAC 约 0.8 万元，LTV/CAC ≈ 3.7（行业健康线为 3）；若按行业惯例的毛利口径，LTV/CAC 约为 9.3。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单校经济账给出三个结论。第一，首年即回本：实施费覆盖实施成本，订阅费在覆盖当年直接成本后仍有毛利，全成本口径下首年即有正贡献，单校业务不占用公司资本；第二，续费年利润显著增厚：边际毛利率升至约 62%，客户存续时间越长利润越厚，因此续费率与客户成功是经营第一要务；第三，公司盈亏平衡点约为累计签约 15—16 所（对应第 2 年成本结构），与三年规划中的签约节奏匹配，说明商业模式在保守假设下即可成立。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（五）销售渠道与获客路径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B 端获客遵循“标杆示范—口碑扩散—渠道放大”三阶路径。第一阶段以本校为标杆：在本校完成全量试用与成效数据积累，形成“部署—使用—成效”完整案例；第二阶段依托校际交流、学工系统会议与辅导员网络，向省内同类院校输出案例；第三阶段与教育信息化集成商建立合作，借助其渠道进入全国市场。销售周期（从接触到签约）预估 2—6 个月，主要决策人为学工部门与信息化部门负责人。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（六）盈利模式演进路径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第一阶段（1—2 年）：订阅收入为主。以学校订阅费与实施费覆盖运营成本，重点打磨产品与积累标杆案例，验证续费率与使用活跃度两个核心指标。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第二阶段（2—3 年）：增值服务叠加。面向学生推出轻量增值内容（如考研规划包、竞赛辅导资料库），面向学校推出数据洞察报告与定制化模块，提升单客年化收入（ARPU）。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第三阶段（3 年后）：平台化与区域代理。开放学长经验贡献生态，探索区域代理授权模式，向“校园知识生态平台”演进。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六、竞争分析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（一）竞争格局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校园智能服务的竞争格局可分为三层。第一层是直接竞品：一是以金智教育（“今日校园”，服务 1,200 余所高校、实名师生超 2,000 万）、新开普（“完美校园”，高校一卡通市场份额约 45%）为代表的头部教育信息化厂商，两者均已推出校园 AI 助手类产品（如新开普基于星普大模型与通义千问的校园 AI 助理、“小美同学”数字人助手），具备深厚的渠道关系、存量客户与官方数据入口；二是高校自研智能助手——清华大学、浙江大学等多所头部高校已上线自研校园AI 问答系统，能力参差，但代表了“校方自建”这一替代路径。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第二层是间接竞品：通用大模型助手（豆包、DeepSeek 等）能力全面，但缺乏校园私域知识与主动服务；校园生活类 App（超级课程表等）有流量但无智能导学能力。第三层是替代品：互助群、校园墙与辅导员人工答疑，有温度但碎片化、不可检索、难以沉淀。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关键事实是：直接竞品的产品重心在“办事效率”——一卡通服务、事务办理、官方资讯问答；而“成长陪伴”场景（选课避雷、学习方法、心理经验、社团融入等朋辈经验内容）目前无人系统化覆盖。这正是本项目的错位竞争空间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（二）主要竞品对比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6-1　主要竞品对比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36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对比维度</w:t>
            </w:r>
          </w:p>
        </w:tc>
        <w:tc>
          <w:tcPr>
            <w:tcW w:type="dxa" w:w="164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智伴成长</w:t>
            </w:r>
          </w:p>
        </w:tc>
        <w:tc>
          <w:tcPr>
            <w:tcW w:type="dxa" w:w="187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教育信息化厂商 AI 助手</w:t>
              <w:br/>
              <w:t>（金智教育/新开普等）</w:t>
            </w:r>
          </w:p>
        </w:tc>
        <w:tc>
          <w:tcPr>
            <w:tcW w:type="dxa" w:w="141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高校自研 AI 助手</w:t>
            </w:r>
          </w:p>
        </w:tc>
        <w:tc>
          <w:tcPr>
            <w:tcW w:type="dxa" w:w="130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通用大模型助手</w:t>
            </w:r>
          </w:p>
        </w:tc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互助群/辅导员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产品形态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“数字学长”全周期导学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校园服务 App + AI 办事助手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校内问答机器人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通用对话助手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人工经验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官方知识覆盖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完整沉淀、来源可溯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较强（一卡通/事务办理为主）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本校官方数据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缺乏、易产生幻觉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碎片化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朋辈经验覆盖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（选课/方法/心理）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众包沉淀、审核、代际传承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基本不涉及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基本不涉及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有温度但不可检索、随人流失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知识图谱与推荐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Neo4j 图谱 + 关联推荐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侧重流程办理与智能推送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少数自建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主动提醒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选课截止、考试周、报到等多场景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服务办理类推送为主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较少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情感化角色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学长人设 + 情绪感知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数字人客服（工具属性）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工具属性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通用助手人格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有温度但不可持续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市场覆盖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逐校深耕（起步期）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1,200 余所 / 一卡通约 45% 份额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单校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全网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校内局部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收费模式</w:t>
            </w:r>
          </w:p>
        </w:tc>
        <w:tc>
          <w:tcPr>
            <w:tcW w:type="dxa" w:w="164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B2B 年订阅</w:t>
            </w:r>
          </w:p>
        </w:tc>
        <w:tc>
          <w:tcPr>
            <w:tcW w:type="dxa" w:w="187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项目制 / 平台费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校方自建投入</w:t>
            </w:r>
          </w:p>
        </w:tc>
        <w:tc>
          <w:tcPr>
            <w:tcW w:type="dxa" w:w="130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 / 订阅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免费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注：竞品信息依据各厂商官网与公开报道整理（截至 2026 年 8 月），能力评价为定性判断；量化目标对比见表 6-2。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（三）核心竞争优势与壁垒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面对直接竞品的渠道与存量优势，项目采取“错位竞争”而非正面竞争的定位：厂商的 AI 产品解决“办事效率”问题，我们解决“成长陪伴与经验传承”问题，两者的数据来源、内容生态与用户心智完全不同。具体壁垒有三方面：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壁垒：逐校部署过程中沉淀的校园私域知识库、知识图谱与使用反馈数据，具有高度独占性与持续累积效应；其中由学长经验构成的众包内容生态（选课避雷、学习方法、心理经验）更是厂商与自研系统均不覆盖的数据形态。后进入者即使复制产品形态，也无法复制经过真实场景校验的领域数据与内容供给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场景壁垒：产品深度嵌入选课、报到、考试周等校园关键时间节点，以“主动提醒 + 场景卡片”培养用户依赖；同时嵌入新生入学教育流程，占据用户心智的先发位置。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角色壁垒：“数字学长”人格与朋辈传承叙事构成品牌差异化，情感联结带来的用户粘性与口碑传播力，是工具型竞品难以模仿的软性壁垒。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差异化主张必须可验证。产品尚未上线，因此以“目标值 + 验证方式”的诚实形式给出能力承诺：所有指标将在 MVP 校内内测与 V1.0 试点中实测，未达标者纳入迭代计划，不对外宣传未经验证的数据。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6-2　核心能力量化目标与验证方式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能力维度</w:t>
            </w:r>
          </w:p>
        </w:tc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智伴成长目标值</w:t>
            </w:r>
          </w:p>
        </w:tc>
        <w:tc>
          <w:tcPr>
            <w:tcW w:type="dxa" w:w="238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验证方式</w:t>
            </w:r>
          </w:p>
        </w:tc>
        <w:tc>
          <w:tcPr>
            <w:tcW w:type="dxa" w:w="272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竞品参照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高频问答准确率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校园高频问题（Top 200）实测准确率 ≥95%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 500 人规模内测双盲抽检；用户点踩率后台监测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厂商未公开披露准确率；通用模型缺乏校园私域知识，高频校园问题易产生幻觉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答案可溯源率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100% 答案附来源引用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系统强制机制 + 抽样审计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厂商助手部分场景附来源；通用模型不可溯源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知识库规模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知识条目 ≥2,000 条；知识图谱节点 ≥5,000 个（MVP 验收目标）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知识库与 Neo4j 后台统计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厂商覆盖官方流程类数据、不含朋辈经验；自研系统限于本校官方数据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主动提醒场景数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≥20 类（选课截止、考试周、新生报到、奖学金申报等）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场景清单核对 + 推送后台统计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厂商以服务办理类推送为主；通用模型无主动提醒能力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响应时长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文字问答首字响应 ≤2 秒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客户端埋点统计（P50 口径）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通用模型同量级，但校园知识需人工补充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情绪识别与主动关怀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情绪三分类识别准确率 ≥85%；检测到负面情绪后 5 分钟内推送心理调节方案，危机信号自动转介提醒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标注测试集验证（TextCNN 基线）；触发日志审计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竞品均未系统化提供情绪感知与主动关怀能力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用户活跃与留存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试点校月活跃率 ≥40%；次月留存率 ≥60%</w:t>
            </w:r>
          </w:p>
        </w:tc>
        <w:tc>
          <w:tcPr>
            <w:tcW w:type="dxa" w:w="238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后台使用数据统计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头部校园类 App 月活跃率约 25%—55%：超级课程表约 25%（月活约 700 万/累计 2,800 万用户）；完美校园 42%—55%（新开普年报）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注：以上为 MVP 与 V1.0 阶段的验收目标值，将在试点中实测校准；未达标指标进入迭代计划，不使用未经验证的数据对外宣传。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张指标表把“有温度、懂校园”翻译为可验收的工程标准：准确率与溯源率对应“懂”，主动提醒与情绪关怀对应“温度”，留存与活跃对应“用得上、离不开”。各项指标的达成路径与验收节点见第四章产品路线图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（四）SWOT 分析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6-3　SWOT 分析矩阵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</w:r>
          </w:p>
        </w:tc>
        <w:tc>
          <w:tcPr>
            <w:tcW w:type="dxa" w:w="385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优势（S）</w:t>
            </w:r>
          </w:p>
        </w:tc>
        <w:tc>
          <w:tcPr>
            <w:tcW w:type="dxa" w:w="385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劣势（W）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内部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因素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 团队技术栈与项目需求高度匹配，已完成三项相关实训；② 校园场景理解深，具备真实数据来源；③ 差异化角色定位鲜明；④ 成本可控，试错代价低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 团队缺乏 B 端销售与商务经验；② 品牌知名度低；③ 初期资金有限；④ 交付与运维能力待验证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外部</w:t>
            </w:r>
          </w:p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因素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机会（O）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威胁（T）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① 高校数字化转型政策红利；② 市场供给空白，无强势对标产品；③ 朋辈教育制度化带来采购渠道；④ 大模型成本持续下降</w:t>
            </w:r>
          </w:p>
        </w:tc>
        <w:tc>
          <w:tcPr>
            <w:tcW w:type="dxa" w:w="385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① 金智教育、新开普等厂商已上线校园 AI 助手，可能向朋辈导学场景延伸；② 高校采购决策周期长、预算不确定性高；③ 通用大模型能力快速增强，稀释差异化；④ 学生数据合规政策趋严</w:t>
            </w:r>
          </w:p>
        </w:tc>
        <w:tc>
          <w:tcPr>
            <w:tcW w:type="dxa" w:w="3855"/>
          </w:tcPr>
          <w:p/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应对策略：SO 策略——以本校试点快速形成标杆案例，抢占细分赛道心智；WO 策略——指导教师陈圣波（【职称/单位】）承担商业模式打磨、融资对接与高校渠道引荐的辅导职责，2026 年 9 月前完成聘任与首期辅导计划；同期借助学校创新创业学院对接2—3 家教育信息化集成商，2026 年 12 月前签署首份渠道合作备忘录（销售能力建设计划详见第九章）；ST 策略——坚持“数据 + 场景 + 角色”三重壁垒建设，与通用模型形成“工具互补”而非正面竞争；WT 策略——聚焦省内院校先行，控制扩张节奏，优先保障现金流。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（五）竞争策略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策略为“错位聚焦、借力渠道、以快打慢”。第一，错位聚焦：不做大而全的校园平台，只做“朋辈导学”这一个垂直场景，把选课避雷、学习方法、心理陪伴等经验型内容与情感体验做到同类最优，避开厂商“办事效率”的主战场。第二，借力渠道：对教育信息化厂商采取“合作大于对抗”的策略——在尚未深度绑定单一厂商的院校优先直销，在厂商平台占优的院校探索“被集成”（作为专业导学应用入驻其平台），同时借助区域集成商渠道快速铺开。第三，以快打慢：厂商产品线广、迭代重心分散，我们以单点极致与月级迭代抢占“数字学长”心智；该窗口期预计 1—2 年，必须在此期间完成 3 校标杆与累计 40 所的既定目标。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七、营销策略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（一）市场细分与目标市场选择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学校类型细分：第一优先级为本校（试点标杆）；第二优先级为省内本科院校（地域近、决策链短、可实地服务）；第三优先级为全国同类院校（渠道触达）。按部门细分：优先切入学工部门（痛点最直接、预算来源明确），信息化部门作为技术协同方参与决策。按用户生命周期细分：以大一新生为流量入口，随年级增长扩展学业规划、考研就业等高价值场景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（二）营销策略组合（4P）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7-1　营销策略组合（4P）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策略</w:t>
            </w:r>
          </w:p>
        </w:tc>
        <w:tc>
          <w:tcPr>
            <w:tcW w:type="dxa" w:w="725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产品（Product）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三档版本梯度覆盖不同规模院校；以“数字学长”IP 塑造品牌人格；每学期迭代 2—3 个高感知功能点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价格（Price）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年订阅制，定价低于学校自研成本（一套自研系统人力成本超 20 万元/年）；首年试点价 8 折 + 免费数据初始化；学院级轻量版降低决策门槛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渠道（Place）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本校标杆示范；高教会与教育信息化展会；学工/辅导员系统会议路演；教育信息化集成商渠道合作；线上：高校新媒体与短视频传播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推广（Promotion）</w:t>
            </w:r>
          </w:p>
        </w:tc>
        <w:tc>
          <w:tcPr>
            <w:tcW w:type="dxa" w:w="7257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新生入学教育场景嵌入；试点成效白皮书（问答量、减负时长、满意度数据）；“学长经验大赛”等内容运营；辅导员推荐与学生口碑裂变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（三）标杆示范与复制路径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B 端产品的信任门槛高，营销的关键在于“看得见的成效”。项目设计了三步复制路径：第一步（本校）——2027 年 3 月前完成校内全量部署，产出首份试点成效报告，形成可展示的数据看板与使用案例集；第二步（省内）——依托大创平台与校际交流资源，在 3 所省内院校完成付费试点，形成“3 校案例包”；第三步（全国）——标准化部署模板与实施手册，通过展会与渠道商规模化复制。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（四）品牌建设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品牌以“数字学长”为核心 IP：统一形象与语言风格（“过来人”口吻），在校园新媒体平台持续输出“学长说”系列内容；以“让每一段大学时光，都有智慧与温暖相伴”为品牌主张，将产品体验与品牌情感绑定，形成差异化的心智占位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八、财务预测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（一）财务预测假设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财务预测覆盖 2027—2029 三个自然年度，与大创周期（2026.09—2027.06）衔接：2027 年为大创结题后的商业化首年。预测遵循两项原则：一是收入按“销售结构 × 定价”自下而上测算，与第五章单位经济模型口径一致；二是成本按市场价全额计提（人力成本按含社保的岗位市场价），净利润率对标成长期 SaaS 企业的合理水平（0%—15%），不做乐观假设。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8-1　财务预测核心假设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假设项</w:t>
            </w:r>
          </w:p>
        </w:tc>
        <w:tc>
          <w:tcPr>
            <w:tcW w:type="dxa" w:w="36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取值</w:t>
            </w:r>
          </w:p>
        </w:tc>
        <w:tc>
          <w:tcPr>
            <w:tcW w:type="dxa" w:w="3402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签约高校数（新签）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年 4 所；第 2 年 12 所；第 3 年 24 所（累计 40 所）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本校标杆案例后经渠道放大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销售结构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基础版 30% / 标准版 55% / 旗舰版 15%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与三档定价对应，加权平均年费 4.95 万元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实施服务费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校均 0.8 万元（按数据规模 0.5—2 万元）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仅首年收取，续费年减免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续费率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80%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 SaaS 行业成熟水平保守取值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人力成本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年 5 人兼职；第 2 年 3 全职 + 2 兼职；第 3 年 8 全职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 0.25 万元/月；全职 1.2 万元/月（含社保福利，按二线城市技术岗市场价）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云与 API 成本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校均 1.0 万元/年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按万人规模院校、约 35% 活跃用户测算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市场费用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年 4 万元；第 2 年 10 万元；第 3 年 18 万元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展会、渠道佣金与推广物料，约占新签合同额 12%—15%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税费</w:t>
            </w:r>
          </w:p>
        </w:tc>
        <w:tc>
          <w:tcPr>
            <w:tcW w:type="dxa" w:w="3628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小微企业所得税优惠政策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应纳税所得额按 5% 有效税率简化计提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（二）收入预测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8-2　三年收入预测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收入项目（万元）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1 年（2027）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2 年（2028）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年（2029）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订阅收入（新签）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118.8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订阅收入（续费）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15.8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实施服务费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19.2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增值与定制收入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86.3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209.4</w:t>
            </w:r>
          </w:p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收入增长逻辑：第 1 年完成本校部署与 4 所院校签约（含 3 所付费试点），验证商业模式；第 2 年凭借标杆案例与渠道合作新增 12 所；第 3 年进入规模化复制阶段新增 24 所，累计签约 40 所。销售结构按基础版 30%、标准版 55%、旗舰版 15% 测算，加权平均年费约 4.95 万元，与三档定价逻辑保持一致。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（三）成本费用预测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8-3　三年成本费用预测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成本项目（万元）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1 年（2027）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2 年（2028）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年（2029）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人力成本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15.0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49.2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115.2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云服务与大模型 API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40.0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市场推广费用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内容与实施成本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行政与杂费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税费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0.9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83.3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190.1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（四）利润预测与盈亏平衡分析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8-4　三年利润预测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指标（万元）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1 年（2027）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2 年（2028）</w:t>
            </w:r>
          </w:p>
        </w:tc>
        <w:tc>
          <w:tcPr>
            <w:tcW w:type="dxa" w:w="198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年（2029）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营业收入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86.3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209.4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成本费用合计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26.0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83.3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190.1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净利润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-2.5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19.3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净利润率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3.5%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9.2%</w:t>
            </w:r>
          </w:p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项目在第 1 年投入期小幅亏损（约 2.5 万元），第 2 年实现盈亏平衡并小幅盈利，第 3 年净利润率提升至约 9%，处于成长期 SaaS 企业的合理区间；随着续费收入占比提升与人力效率改善，预计第 4 年起净利润率逐步向行业成熟水平（15%—25%）靠拢。注：财务数据为基于当前假设的测算，建议后续以 Excel 绘制收入增长曲线与成本结构图，直观呈现盈亏平衡点。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（五）敏感性分析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对第 3 年经营结果做单因素敏感性分析，识别主要风险变量：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8-5　敏感性分析（第 3 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情景</w:t>
            </w:r>
          </w:p>
        </w:tc>
        <w:tc>
          <w:tcPr>
            <w:tcW w:type="dxa" w:w="272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关键变量变动</w:t>
            </w:r>
          </w:p>
        </w:tc>
        <w:tc>
          <w:tcPr>
            <w:tcW w:type="dxa" w:w="215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年收入（万元）</w:t>
            </w:r>
          </w:p>
        </w:tc>
        <w:tc>
          <w:tcPr>
            <w:tcW w:type="dxa" w:w="226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第 3 年净利润（万元）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基准情景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209.4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19.3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保守情景 A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签约学校数下降 30%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168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-8 至 +6（取决于弹性成本是否同步收缩）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保守情景 B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平均客单价下降 20%（销售结构恶化）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167.5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-23（触发止损预案）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保守情景 C</w:t>
            </w:r>
          </w:p>
        </w:tc>
        <w:tc>
          <w:tcPr>
            <w:tcW w:type="dxa" w:w="272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续费率由 80% 降至 60%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194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 +3.5</w:t>
            </w:r>
          </w:p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结论：签约学校数与客单价是影响最大的两个变量，印证了“以标杆案例保障签约、以产品价值支撑客单价”的经营重心。成长期利润对签约节奏敏感是 SaaS 初创企业的常态，应对方式是保持人力等弹性成本与签约进度的联动，并以 6 个月现金储备兜底；情景 B 同时表明，若销售结构过度向基础版倾斜将击穿单校经济模型，因此渠道激励政策须向标准版及以上版本倾斜。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（六）资金需求与使用计划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项目启动期资金需求约 50 万元（详见第十一章融资计划），主要用于产品研发、试点部署与市场拓展。大创立项经费（约 0.35 万元）仅覆盖调研与原型阶段支出，商业化阶段的资金以种子轮融资与高校合同首付款为主，资金压力可控。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九、团队与组织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（一）核心团队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团队成员均来自上海大学计算机工程与科学学院，在算法、知识工程、前端开发与产品运营方面形成互补。团队此前合作完成多项课程实训与竞赛项目，协作默契、执行力强。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9-1　核心团队与分工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04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5102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主要职责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徐麟阁</w:t>
            </w:r>
          </w:p>
        </w:tc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项目负责人 / 算法工程师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总体统筹与进度管理；商业模式设计与融资对接；RAG 问答链路搭建与答案质量优化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董芮铭</w:t>
            </w:r>
          </w:p>
        </w:tc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知识工程师 / 前端工程师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校园知识图谱构建（Neo4j）与数据治理；跨平台客户端开发与交互设计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章宇洲</w:t>
            </w:r>
          </w:p>
        </w:tc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运营与市场</w:t>
            </w:r>
          </w:p>
        </w:tc>
        <w:tc>
          <w:tcPr>
            <w:tcW w:type="dxa" w:w="5102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需求调研与内容运营；试点推广与客户成功；文档与合规管理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（二）组织架构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大创期内采用扁平化项目制管理：项目负责人下设算法、知识工程、前端、运营四个小组，按两周一个迭代周期推进。公司化后调整为“产品研发部—市场销售部—客户成功部”三部门架构，负责人任 CEO，算法负责人任 CTO，并设置兼职财务与法务顾问。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（三）指导教师与外部资源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项目指导教师陈圣波（【职称/研究方向】），在技术路线选择、算法方案评审、商业模式打磨与高校资源对接方面提供指导，2026 年 9 月前完成聘任并启动首期辅导计划。团队同时依托学校创新创业学院获得创业辅导、场地与政策支持，并计划于 2026 年 12 月前通过导师引荐与 2—3 家教育信息化集成商建立渠道合作，弥补团队在 B 端销售与高校采购流程方面的经验短板。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（四）人才引进与激励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公司化后计划设立 10% 期权池，用于吸引后端与运维工程师、销售负责人等关键岗位，其中销售负责人为 2028 年前首聘岗位；团队负责人于 2026 年 9—12 月参加学校创新创业训练营，系统学习 B 端销售与商务谈判。同时建立校园实习生计划，吸纳本校低年级学生参与知识库运营与测试，形成人才梯队并降低人力成本。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十、风险分析与应对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（一）市场风险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高校采购决策周期长、预算具有不确定性，可能导致签约进度不及预期。应对：设置学院级轻量采购入口缩短决策链；以试点案例与成效数据降低决策成本；保持 6 个月现金储备，以现金流安全线约束扩张节奏。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（二）技术风险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大模型在校园垂直场景可能出现“幻觉”或答案过时，影响产品口碑。应对：采用 RAG 约束生成、答案附来源引用；建立知识更新与人工审核机制；对高频问题建立“白名单答案库”，关键场景降低对生成式能力的依赖。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（三）数据安全与合规风险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互动数据涉及个人隐私，高校采购对数据安全审查严格。应对：支持私有化部署；对话数据本地化处理、最小化采集；敏感内容脱敏后仅用于算法训练；与学校签署数据处理协议，主动接受学校信息部门的合规审查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（四）政策风险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高校对 AI 应用的管理政策趋严（如生成式 AI 服务备案要求），可能影响采购与部署流程。应对：紧跟《生成式人工智能服务管理暂行办法》等监管要求，优先采用已备案的大模型底座；在宣传口径上坚持“辅助导学”定位，明确人工兜底机制，主动配合学校完成相关审批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（五）经营与管理风险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团队向公司化运营过渡过程中，存在关键成员流失与学业冲突风险。应对：核心成员签署一致行动与股权约束协议；将运营流程标准化、文档化，降低对单一个体的依赖；合理分配学业与创业时间，关键里程碑预留缓冲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（六）风险应对汇总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10-1　风险分析与应对汇总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风险类别</w:t>
            </w:r>
          </w:p>
        </w:tc>
        <w:tc>
          <w:tcPr>
            <w:tcW w:type="dxa" w:w="317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风险描述</w:t>
            </w:r>
          </w:p>
        </w:tc>
        <w:tc>
          <w:tcPr>
            <w:tcW w:type="dxa" w:w="4309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市场风险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采购周期长、预算不确定，签约进度不及预期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学院级轻量入口；标杆案例背书；6 个月现金安全线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技术风险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大模型“幻觉”或答案过时损害口碑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RAG 约束 + 来源引用；白名单答案库；知识审核机制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数据合规风险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学生隐私数据与高校安全审查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私有化部署；最小化采集与脱敏；数据处理协议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政策风险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高校 AI 应用监管趋严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采用已备案模型底座；坚持辅助定位；配合审批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经营风险</w:t>
            </w:r>
          </w:p>
        </w:tc>
        <w:tc>
          <w:tcPr>
            <w:tcW w:type="dxa" w:w="317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关键成员流失、学业与创业冲突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股权约束协议；流程标准化；里程碑缓冲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十一、发展规划与融资计划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（一）三年发展战略规划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公司发展分为“验证—放量—平台”三步走，与大创周期无缝衔接：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11-1　三年发展战略规划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type="dxa" w:w="215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战略目标</w:t>
            </w:r>
          </w:p>
        </w:tc>
        <w:tc>
          <w:tcPr>
            <w:tcW w:type="dxa" w:w="215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关键动作</w:t>
            </w:r>
          </w:p>
        </w:tc>
        <w:tc>
          <w:tcPr>
            <w:tcW w:type="dxa" w:w="181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核心里程碑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验证期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2026.09—2027.06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校内跑通“产品—使用—成效”闭环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MVP 开发；校内全量部署；完成首份成效报告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校内付费化；签约 1—4 所试点院校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放量期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2027.07—2028.12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省内树立标杆，实现盈亏平衡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公司化运营；渠道合作；3 校案例包输出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累计签约 16 所；年收入约 86 万元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平台期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2029.01—2029.12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规模化复制，构建校园知识生态</w:t>
            </w:r>
          </w:p>
        </w:tc>
        <w:tc>
          <w:tcPr>
            <w:tcW w:type="dxa" w:w="215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SaaS 多租户版本；增值服务上线；区域代理探索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累计签约 40 所；年收入约 210 万元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（二）融资计划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项目计划于 2027 年 6 月（大创结题、校内试点成效确认后）启动种子轮融资，融资金额 50 万元，拟出让股权 10%—15%。融资时点的选择基于两个判断：一是结题验收为项目提供了权威背书；二是试点数据使估值具备可谈判的客观依据。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表 11-2　融资用途计划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9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资金用途</w:t>
            </w:r>
          </w:p>
        </w:tc>
        <w:tc>
          <w:tcPr>
            <w:tcW w:type="dxa" w:w="147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金额（万元）</w:t>
            </w:r>
          </w:p>
        </w:tc>
        <w:tc>
          <w:tcPr>
            <w:tcW w:type="dxa" w:w="113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占比</w:t>
            </w:r>
          </w:p>
        </w:tc>
        <w:tc>
          <w:tcPr>
            <w:tcW w:type="dxa" w:w="3969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产品研发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40%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V2.0 版本开发；SaaS 多租户改造；测试与部署工具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试点部署与客户成功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20%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 所试点院校实施；数据初始化；客户成功团队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市场拓展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24%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展会参展；渠道合作；案例包装与推广物料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运营储备金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16%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 个月现金流安全垫；团队津贴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100%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——</w:t>
            </w:r>
          </w:p>
        </w:tc>
      </w:tr>
    </w:tbl>
    <w:p>
      <w:pPr>
        <w:spacing w:line="360" w:lineRule="auto" w:after="0" w:before="0"/>
        <w:jc w:val="both"/>
      </w:pP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后续融资设想：2028 年视经营情况启动天使轮（200—300 万元），用于全国市场扩张与增值服务产品线建设。</w:t>
      </w:r>
    </w:p>
    <w:p>
      <w:pPr>
        <w:pStyle w:val="Heading2"/>
      </w:pPr>
      <w:r>
        <w:rPr>
          <w:rFonts w:ascii="Times New Roman" w:hAnsi="Times New Roman" w:eastAsia="黑体"/>
          <w:b w:val="0"/>
          <w:sz w:val="28"/>
        </w:rPr>
        <w:t>（三）退出机制与投资回报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项目为投资者设计了三类退出路径：一是战略并购——教育信息化上市公司与区域教育服务集团对“高校 + AI”细分标的并购活跃，可作为主要退出通道；二是持续经营分红——订阅制现金流稳定，公司盈利后可按年分红；三是股份回购——公司现金流充裕时由创始团队回购部分股份。按第 3 年营业收入约 210 万元、成长期 SaaS 常见的 3—5 倍市销率（P/S）估算，公司届时估值约 630—1050 万元，种子轮投资者预期回报倍数约 1.3—3.2 倍；若持有至第 5 年（收入翻倍、净利率进入成熟区间），回报空间将显著放大。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十二、结语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智伴成长”系统就像是为每一位大学生配备了一位“懂技术、有温度的数字学长”。他的大脑里装着整个学校的百科全书与知识图谱，不仅能瞬间查到最生僻的办事流程，还能在学生选课迷茫或考试焦虑时，以“过来人”的身份递上一份避雷指南或一句暖心的鼓励。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我们选择以 B2B 订阅模式服务高校，是因为我们相信：真正可持续的校园智能服务，应当让学校获得管理价值、让学生免费获得成长价值、让经验在代际之间持续传承。项目团队将秉持“让每一段大学时光都有智慧与温暖相伴”的使命，从本校起步，扎实做好每一个试点、每一所学校，力争将“智伴成长”打造为可复制、可推广的校园智能导学标杆，为高校育人事业贡献一份数字力量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附录一　用户需求调研问卷（样题）</w:t>
      </w:r>
    </w:p>
    <w:p>
      <w:pPr>
        <w:spacing w:line="360" w:lineRule="auto" w:after="0" w:before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以下问卷为调研工具设计（截至 2026 年 8 月尚未发放，本附录仅展示工具设计，不作为调研证据）。计划于大创立项后第 1—2 个月面向本校学生发放（目标样本300 份以上），调研结果将用于校准产品功能优先级与商业计划书数据假设，并按“三（四）需求验证”的约定更新至计划书终稿。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附表 1　用户需求调研问卷（样题）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9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题号</w:t>
            </w:r>
          </w:p>
        </w:tc>
        <w:tc>
          <w:tcPr>
            <w:tcW w:type="dxa" w:w="5443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题目（节选）</w:t>
            </w:r>
          </w:p>
        </w:tc>
        <w:tc>
          <w:tcPr>
            <w:tcW w:type="dxa" w:w="283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调研目的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入学初期，你在办理校园事务（如校园卡、选课、宿舍水电）时平均需要花多长时间找到准确指引？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验证信息获取效率痛点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你通常通过哪些渠道获取校园办事信息？（多选：官网/辅导员/学长学姐/互助群/搜索引擎）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确定产品替代对象与渠道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选课时，学长学姐的建议对你的决策影响有多大？（1—5 分）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验证学业规划模块需求强度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你是否曾因选课失误或方法不当导致成绩不理想或挂科风险？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验证挂科风险提醒价值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当感到焦虑或压力大时，你更愿意向谁倾诉？（父母/朋友/AI 助手/辅导员/不倾诉）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验证心理疏导模块接受度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如果有一个 7×24 在线的“数字学长”AI 助手，你最希望它帮你解决哪三类问题？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确定功能优先级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你是否愿意向学弟学妹分享你的经验，如果分享内容会以署名或匿名方式沉淀到校园知识库？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验证知识贡献生态可行性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54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（面向学工教师）日常答疑类咨询占您工作时间的比例约多少？是否愿意由智能系统分担？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 B 端减负价值</w:t>
            </w:r>
          </w:p>
        </w:tc>
      </w:tr>
    </w:tbl>
    <w:p>
      <w:pPr>
        <w:spacing w:line="360" w:lineRule="auto" w:after="0" w:before="0"/>
        <w:jc w:val="both"/>
      </w:pP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附录二　产品功能清单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附表 2　产品功能清单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3515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功能点</w:t>
            </w:r>
          </w:p>
        </w:tc>
        <w:tc>
          <w:tcPr>
            <w:tcW w:type="dxa" w:w="1701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形态</w:t>
            </w:r>
          </w:p>
        </w:tc>
        <w:tc>
          <w:tcPr>
            <w:tcW w:type="dxa" w:w="1134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生活导航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校园事务问答（政策/流程/地点）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文字 + 场景卡片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生活导航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办事流程一键跳转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深链跳转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学业规划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选课组合建议与挂科风险提醒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推荐卡片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学业规划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学习思维转型指导内容库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专题内容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心理疏导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情绪识别与调节方案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对话引导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心理疏导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危机情况转介提醒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自动触达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校园融入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社团与学生组织推荐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推荐列表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个性化服务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关键时间节点主动提醒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推送通知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个性化服务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基于行为的资料推荐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信息流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平台能力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管理后台（数据看板/知识审核）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平台能力</w:t>
            </w:r>
          </w:p>
        </w:tc>
        <w:tc>
          <w:tcPr>
            <w:tcW w:type="dxa" w:w="3515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语音交互</w:t>
            </w:r>
          </w:p>
        </w:tc>
        <w:tc>
          <w:tcPr>
            <w:tcW w:type="dxa" w:w="1701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多端语音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</w:tbl>
    <w:p>
      <w:pPr>
        <w:spacing w:line="360" w:lineRule="auto" w:after="120" w:before="60"/>
        <w:jc w:val="both"/>
      </w:pPr>
      <w:r>
        <w:rPr>
          <w:rFonts w:ascii="Times New Roman" w:hAnsi="Times New Roman" w:eastAsia="宋体"/>
          <w:b w:val="0"/>
          <w:color w:val="808080"/>
          <w:sz w:val="21"/>
        </w:rPr>
        <w:t>注：P0 为 MVP 必须功能，P1 为 V1.0 功能，P2 为 V2.0 功能。</w:t>
      </w:r>
    </w:p>
    <w:p>
      <w:pPr>
        <w:pStyle w:val="Heading1"/>
      </w:pPr>
      <w:r>
        <w:rPr>
          <w:rFonts w:ascii="Times New Roman" w:hAnsi="Times New Roman" w:eastAsia="黑体"/>
          <w:b w:val="0"/>
          <w:sz w:val="44"/>
        </w:rPr>
        <w:t>附录三　术语表</w:t>
      </w:r>
    </w:p>
    <w:p>
      <w:pPr>
        <w:spacing w:line="360" w:lineRule="auto" w:after="60" w:before="120"/>
        <w:jc w:val="center"/>
      </w:pPr>
      <w:r>
        <w:rPr>
          <w:rFonts w:ascii="Times New Roman" w:hAnsi="Times New Roman" w:eastAsia="黑体"/>
          <w:b w:val="0"/>
          <w:sz w:val="21"/>
        </w:rPr>
        <w:t>附表 3　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术语</w:t>
            </w:r>
          </w:p>
        </w:tc>
        <w:tc>
          <w:tcPr>
            <w:tcW w:type="dxa" w:w="7143"/>
            <w:vAlign w:val="center"/>
            <w:shd w:val="clear" w:fill="DEEAF6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RAG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检索增强生成（Retrieval-Augmented Generation）：先从知识库检索相关内容，再交由大模型生成回答，用于抑制幻觉、保证答案可溯源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知识图谱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以图结构组织实体及其关系的知识表示方法，本项目使用 Neo4j 图数据库存储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向量数据库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存储文本向量并支持相似度检索的数据库，支撑 RAG 的语义检索环节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Neo4j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主流的图数据库产品，用于构建与查询校园知识图谱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Electron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跨平台桌面应用框架，用于封装 Windows/macOS/Linux 客户端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SaaS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软件即服务（Software as a Service）：按年订阅的软件交付与收费模式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MVP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最小可行产品（Minimum Viable Product）：以最小成本验证核心假设的产品版本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TAM/SAM/SOM</w:t>
            </w:r>
          </w:p>
        </w:tc>
        <w:tc>
          <w:tcPr>
            <w:tcW w:type="dxa" w:w="7143"/>
            <w:vAlign w:val="center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总体市场/可服务市场/可获取市场，逐层收窄的市场规模测算口径</w:t>
            </w:r>
          </w:p>
        </w:tc>
      </w:tr>
    </w:tbl>
    <w:p>
      <w:pPr>
        <w:spacing w:line="360" w:lineRule="auto" w:after="0" w:before="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21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808080"/>
        <w:sz w:val="21"/>
      </w:rPr>
      <w:t xml:space="preserve"> 页　共 </w:t>
    </w:r>
    <w: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color w:val="80808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BFBFBF"/>
      </w:pBdr>
    </w:pPr>
    <w:r>
      <w:rPr>
        <w:rFonts w:ascii="Times New Roman" w:hAnsi="Times New Roman" w:eastAsia="宋体"/>
        <w:b w:val="0"/>
        <w:color w:val="808080"/>
        <w:sz w:val="21"/>
      </w:rPr>
      <w:t>「智伴成长」商业计划书 · 基于 AI 与朋辈导航的大学生全周期智能导学系统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