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8A914"/>
    <w:p w14:paraId="1942AE5A"/>
    <w:p w14:paraId="6494B967"/>
    <w:p w14:paraId="53386783">
      <w:pPr>
        <w:spacing w:after="0" w:line="360" w:lineRule="auto"/>
        <w:jc w:val="center"/>
      </w:pPr>
      <w:r>
        <w:rPr>
          <w:rFonts w:ascii="Times New Roman" w:hAnsi="Times New Roman" w:eastAsia="黑体"/>
          <w:b/>
          <w:sz w:val="44"/>
        </w:rPr>
        <w:t>大学生创新创业训练计划项目</w:t>
      </w:r>
    </w:p>
    <w:p w14:paraId="11DF2AB2">
      <w:pPr>
        <w:spacing w:after="720" w:line="360" w:lineRule="auto"/>
        <w:jc w:val="center"/>
      </w:pPr>
      <w:r>
        <w:rPr>
          <w:rFonts w:ascii="Times New Roman" w:hAnsi="Times New Roman" w:eastAsia="黑体"/>
          <w:b/>
          <w:sz w:val="44"/>
        </w:rPr>
        <w:t>项 目 计 划 书</w:t>
      </w:r>
    </w:p>
    <w:p w14:paraId="6BCF8B71">
      <w:pPr>
        <w:spacing w:after="960" w:line="360" w:lineRule="auto"/>
        <w:jc w:val="center"/>
      </w:pPr>
      <w:r>
        <w:rPr>
          <w:rFonts w:ascii="Times New Roman" w:hAnsi="Times New Roman" w:eastAsia="黑体"/>
          <w:b/>
          <w:sz w:val="32"/>
        </w:rPr>
        <w:t>“智伴成长”——基于 AI 与朋辈导航的大学生全周期智能导学系统</w:t>
      </w:r>
    </w:p>
    <w:p w14:paraId="05E4F712">
      <w:pPr>
        <w:spacing w:after="160"/>
        <w:jc w:val="center"/>
      </w:pPr>
      <w:r>
        <w:rPr>
          <w:rFonts w:ascii="Times New Roman" w:hAnsi="Times New Roman" w:eastAsia="黑体"/>
          <w:b/>
          <w:sz w:val="24"/>
        </w:rPr>
        <w:t>项目名称：</w:t>
      </w:r>
      <w:r>
        <w:rPr>
          <w:rFonts w:ascii="Times New Roman" w:hAnsi="Times New Roman" w:eastAsia="宋体"/>
          <w:sz w:val="24"/>
        </w:rPr>
        <w:t>“智伴成长”——基于 AI 与朋辈导航的大学生全周期智能导学系统</w:t>
      </w:r>
    </w:p>
    <w:p w14:paraId="6E34C1B2">
      <w:pPr>
        <w:spacing w:after="160"/>
        <w:jc w:val="center"/>
      </w:pPr>
      <w:r>
        <w:rPr>
          <w:rFonts w:ascii="Times New Roman" w:hAnsi="Times New Roman" w:eastAsia="黑体"/>
          <w:b/>
          <w:sz w:val="24"/>
        </w:rPr>
        <w:t>项目类别：</w:t>
      </w:r>
      <w:r>
        <w:rPr>
          <w:rFonts w:ascii="Times New Roman" w:hAnsi="Times New Roman" w:eastAsia="宋体"/>
          <w:sz w:val="24"/>
        </w:rPr>
        <w:t>创新训练项目</w:t>
      </w:r>
    </w:p>
    <w:p w14:paraId="4A6D35E2">
      <w:pPr>
        <w:spacing w:after="160"/>
        <w:jc w:val="center"/>
      </w:pPr>
      <w:r>
        <w:rPr>
          <w:rFonts w:ascii="Times New Roman" w:hAnsi="Times New Roman" w:eastAsia="黑体"/>
          <w:b/>
          <w:sz w:val="24"/>
        </w:rPr>
        <w:t>负 责 人：</w:t>
      </w:r>
      <w:r>
        <w:rPr>
          <w:rFonts w:hint="eastAsia"/>
          <w:sz w:val="24"/>
          <w:lang w:val="en-US" w:eastAsia="zh-CN"/>
        </w:rPr>
        <w:t>徐麟阁</w:t>
      </w:r>
    </w:p>
    <w:p w14:paraId="6A4749CD">
      <w:pPr>
        <w:spacing w:after="160"/>
        <w:jc w:val="center"/>
      </w:pPr>
      <w:r>
        <w:rPr>
          <w:rFonts w:ascii="Times New Roman" w:hAnsi="Times New Roman" w:eastAsia="黑体"/>
          <w:b/>
          <w:sz w:val="24"/>
        </w:rPr>
        <w:t>团队成员：</w:t>
      </w:r>
      <w:r>
        <w:rPr>
          <w:rFonts w:hint="eastAsia"/>
          <w:sz w:val="24"/>
          <w:lang w:val="en-US" w:eastAsia="zh-CN"/>
        </w:rPr>
        <w:t>徐麟阁、董芮铭、章宇洲</w:t>
      </w:r>
    </w:p>
    <w:p w14:paraId="6A5CEC55">
      <w:pPr>
        <w:spacing w:after="160"/>
        <w:jc w:val="center"/>
        <w:rPr>
          <w:rFonts w:hint="default"/>
          <w:lang w:val="en-US"/>
        </w:rPr>
      </w:pPr>
      <w:r>
        <w:rPr>
          <w:rFonts w:ascii="Times New Roman" w:hAnsi="Times New Roman" w:eastAsia="黑体"/>
          <w:b/>
          <w:sz w:val="24"/>
        </w:rPr>
        <w:t>指导教师：</w:t>
      </w:r>
      <w:r>
        <w:rPr>
          <w:rFonts w:hint="eastAsia"/>
          <w:sz w:val="24"/>
          <w:lang w:val="en-US" w:eastAsia="zh-CN"/>
        </w:rPr>
        <w:t>陈圣波</w:t>
      </w:r>
    </w:p>
    <w:p w14:paraId="67B0FFBC">
      <w:pPr>
        <w:spacing w:after="160"/>
        <w:jc w:val="center"/>
      </w:pPr>
      <w:r>
        <w:rPr>
          <w:rFonts w:ascii="Times New Roman" w:hAnsi="Times New Roman" w:eastAsia="黑体"/>
          <w:b/>
          <w:sz w:val="24"/>
        </w:rPr>
        <w:t>所在学院：</w:t>
      </w:r>
      <w:r>
        <w:rPr>
          <w:rFonts w:ascii="Times New Roman" w:hAnsi="Times New Roman" w:eastAsia="宋体"/>
          <w:sz w:val="24"/>
        </w:rPr>
        <w:t>【</w:t>
      </w:r>
      <w:r>
        <w:rPr>
          <w:rFonts w:hint="eastAsia"/>
          <w:sz w:val="24"/>
          <w:lang w:val="en-US" w:eastAsia="zh-CN"/>
        </w:rPr>
        <w:t>上海大学计算机工程与科学学院</w:t>
      </w:r>
      <w:r>
        <w:rPr>
          <w:rFonts w:ascii="Times New Roman" w:hAnsi="Times New Roman" w:eastAsia="宋体"/>
          <w:sz w:val="24"/>
        </w:rPr>
        <w:t>】</w:t>
      </w:r>
    </w:p>
    <w:p w14:paraId="01F096BE">
      <w:pPr>
        <w:spacing w:after="160"/>
        <w:jc w:val="center"/>
      </w:pPr>
      <w:r>
        <w:rPr>
          <w:rFonts w:ascii="Times New Roman" w:hAnsi="Times New Roman" w:eastAsia="黑体"/>
          <w:b/>
          <w:sz w:val="24"/>
        </w:rPr>
        <w:t>起止时间：</w:t>
      </w:r>
      <w:r>
        <w:rPr>
          <w:rFonts w:ascii="Times New Roman" w:hAnsi="Times New Roman" w:eastAsia="宋体"/>
          <w:sz w:val="24"/>
        </w:rPr>
        <w:t>【2026 年 9</w:t>
      </w:r>
      <w:bookmarkStart w:id="0" w:name="_GoBack"/>
      <w:bookmarkEnd w:id="0"/>
      <w:r>
        <w:rPr>
          <w:rFonts w:ascii="Times New Roman" w:hAnsi="Times New Roman" w:eastAsia="宋体"/>
          <w:sz w:val="24"/>
        </w:rPr>
        <w:t xml:space="preserve"> 月 — 2027 年 6 月】</w:t>
      </w:r>
    </w:p>
    <w:p w14:paraId="303EC4AE">
      <w:r>
        <w:br w:type="page"/>
      </w:r>
    </w:p>
    <w:p w14:paraId="0ABA8147">
      <w:pPr>
        <w:spacing w:before="240" w:after="160" w:line="360" w:lineRule="auto"/>
      </w:pPr>
      <w:r>
        <w:rPr>
          <w:rFonts w:ascii="Times New Roman" w:hAnsi="Times New Roman" w:eastAsia="黑体"/>
          <w:b/>
          <w:sz w:val="30"/>
        </w:rPr>
        <w:t>一、项目概述</w:t>
      </w:r>
    </w:p>
    <w:p w14:paraId="0A8DC6D9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当代大学生在校园生活中面临双重挑战：一是信息管理与检索的困境，海量学习资料散乱、校园流程繁琐、通知公告分散，传统工具缺乏关联性与智能化推荐；二是校园适应与规划的断层，新生在生活事务、学业转折和心理调适方面亟需有经验的“过来人”指导，而传统辅导员体系管理范围广，难以兼顾个体需求。</w:t>
      </w:r>
    </w:p>
    <w:p w14:paraId="40E65FC6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本项目旨在开发“智伴成长”系统，利用 RAG（检索增强生成）与知识图谱技术，将学长导师的亲和力与人工智能的高效性相结合，构建面向大学生的全周期智能导学平台。该系统不仅是高效的知识管理工具，更是数字化的朋辈导师——“数字学长”，旨在弥补高校辅导员难以兼顾个体需求的短板，为学生提供覆盖生活适应、学业规划、心理疏导与校园融入四大维度的针对性成长支持，实现校园经验知识的动态沉淀与代际传承。</w:t>
      </w:r>
    </w:p>
    <w:p w14:paraId="13339F09">
      <w:pPr>
        <w:spacing w:before="240" w:after="160" w:line="360" w:lineRule="auto"/>
      </w:pPr>
      <w:r>
        <w:rPr>
          <w:rFonts w:ascii="Times New Roman" w:hAnsi="Times New Roman" w:eastAsia="黑体"/>
          <w:b/>
          <w:sz w:val="30"/>
        </w:rPr>
        <w:t>二、立项背景与研究意义</w:t>
      </w:r>
    </w:p>
    <w:p w14:paraId="3EFAA2E0">
      <w:pPr>
        <w:spacing w:before="160" w:after="120" w:line="360" w:lineRule="auto"/>
      </w:pPr>
      <w:r>
        <w:rPr>
          <w:rFonts w:ascii="Times New Roman" w:hAnsi="Times New Roman" w:eastAsia="黑体"/>
          <w:b/>
          <w:sz w:val="26"/>
        </w:rPr>
        <w:t>（一）立项背景</w:t>
      </w:r>
    </w:p>
    <w:p w14:paraId="0385F5B0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信息管理的困境。大学校园中，学习资料、办事流程、通知公告分散于不同网站、部门与聊天记录之中，信息碎片化严重，学生查找成本高、效率低，学长学姐的宝贵经验难以沉淀与复用。</w:t>
      </w:r>
    </w:p>
    <w:p w14:paraId="4C13BDC7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校园适应的断层。从高中到大学，学生在生活事务办理、学习方式转变、心理调适与人际交往等方面亟需指导。传统辅导员体系“一对多”的管理模式难以覆盖每一位学生的个性化需求，朋辈互助虽有温度却缺乏系统性与持续性。</w:t>
      </w:r>
    </w:p>
    <w:p w14:paraId="1888F049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技术条件的成熟。以检索增强生成（RAG）、知识图谱、大语言模型为代表的智能技术日趋成熟并走向开源，使得以低成本构建一个“有温度、懂校园、随时在线”的智能导学系统成为可能。</w:t>
      </w:r>
    </w:p>
    <w:p w14:paraId="295E0A62">
      <w:pPr>
        <w:spacing w:before="160" w:after="120" w:line="360" w:lineRule="auto"/>
      </w:pPr>
      <w:r>
        <w:rPr>
          <w:rFonts w:ascii="Times New Roman" w:hAnsi="Times New Roman" w:eastAsia="黑体"/>
          <w:b/>
          <w:sz w:val="26"/>
        </w:rPr>
        <w:t>（二）研究意义</w:t>
      </w:r>
    </w:p>
    <w:p w14:paraId="500F7B1D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现实意义：直击新生入学的信息焦虑与适应难题，为在校学生提供 7×24 小时的精准问答、主动提醒与情感支持，提升学习与生活效率，促进心理健康。</w:t>
      </w:r>
    </w:p>
    <w:p w14:paraId="76A20FB2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教育意义：将历届学长的零散经验转化为可动态更新、跨代传承的系统化数字资产，构建可持续发展的校园导学文化，成为辅导员体系与朋辈导师制度的有力补充。</w:t>
      </w:r>
    </w:p>
    <w:p w14:paraId="67E6F223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技术意义：探索 RAG 与领域知识图谱在校园垂直场景下的深度融合方法，验证“检索增强 + 图存储 + 角色化交互”技术路线在低成本条件下的落地可行性。</w:t>
      </w:r>
    </w:p>
    <w:p w14:paraId="679CBE81">
      <w:pPr>
        <w:spacing w:before="240" w:after="160" w:line="360" w:lineRule="auto"/>
      </w:pPr>
      <w:r>
        <w:rPr>
          <w:rFonts w:ascii="Times New Roman" w:hAnsi="Times New Roman" w:eastAsia="黑体"/>
          <w:b/>
          <w:sz w:val="30"/>
        </w:rPr>
        <w:t>三、项目目标与研究内容</w:t>
      </w:r>
    </w:p>
    <w:p w14:paraId="468D16DB">
      <w:pPr>
        <w:spacing w:before="160" w:after="120" w:line="360" w:lineRule="auto"/>
      </w:pPr>
      <w:r>
        <w:rPr>
          <w:rFonts w:ascii="Times New Roman" w:hAnsi="Times New Roman" w:eastAsia="黑体"/>
          <w:b/>
          <w:sz w:val="26"/>
        </w:rPr>
        <w:t>（一）项目目标</w:t>
      </w:r>
    </w:p>
    <w:p w14:paraId="1B5FD408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构建数字化朋辈大脑：打造支持多平台运行的智能助手，整合校园政策、办事流程及学业经验，形成结构化的校园知识库。</w:t>
      </w:r>
    </w:p>
    <w:p w14:paraId="1F187B69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实现全维度成长导航：覆盖生活适应、学业规划、心理疏导和校园融入四大核心维度，贯穿大学生全周期。</w:t>
      </w:r>
    </w:p>
    <w:p w14:paraId="4DA8BB53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提供温情交互体验：通过自然语言处理技术，实现语音或文字的精准问答，提供具有“学长感”的建议与陪伴。</w:t>
      </w:r>
    </w:p>
    <w:p w14:paraId="4AC54B1F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 知识生态动态演进：支持从校园最新动态和学长经验中实时更新知识库，实现校园经验知识的持续沉淀与传承。</w:t>
      </w:r>
    </w:p>
    <w:p w14:paraId="06898642">
      <w:pPr>
        <w:spacing w:before="160" w:after="120" w:line="360" w:lineRule="auto"/>
      </w:pPr>
      <w:r>
        <w:rPr>
          <w:rFonts w:ascii="Times New Roman" w:hAnsi="Times New Roman" w:eastAsia="黑体"/>
          <w:b/>
          <w:sz w:val="26"/>
        </w:rPr>
        <w:t>（二）研究内容</w:t>
      </w:r>
    </w:p>
    <w:p w14:paraId="45EFECC7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RAG 模型与学业知识库的深度融合：研究如何优化检索增强生成流程，使其能精准解析校园事务流程、选课建议及学术资料，提高答案的准确性与可溯源能力。</w:t>
      </w:r>
    </w:p>
    <w:p w14:paraId="46A4433E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校园经验知识图谱构建：使用图数据库（如 Neo4j）存储学长分享的学习方法、竞赛资源、生活设施位置及校园规则，实现人、事、地、物等实体及其关系的系统化关联。</w:t>
      </w:r>
    </w:p>
    <w:p w14:paraId="6E2AA1CF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多功能导学模块设计：①生活导航——校园卡激活、宿舍水电使用、图书馆预约等实操问题指引；②学业规划——高中到大学的学习思维转变指导、选课组合建议及挂科风险点提醒；③心理支持——通过上下文感知识别入学焦虑或考试压力，提供心理调节方案与人际交往技巧；④校园融入——社团推荐、校园文化介绍与归属感建设。</w:t>
      </w:r>
    </w:p>
    <w:p w14:paraId="687BAF37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 个性化学习与主动提醒算法：根据用户行为习惯推荐资料，并在关键时间节点（如选课截止、军训报到、考试周）主动发出提醒。</w:t>
      </w:r>
    </w:p>
    <w:p w14:paraId="5F749F63">
      <w:pPr>
        <w:spacing w:before="240" w:after="160" w:line="360" w:lineRule="auto"/>
      </w:pPr>
      <w:r>
        <w:rPr>
          <w:rFonts w:ascii="Times New Roman" w:hAnsi="Times New Roman" w:eastAsia="黑体"/>
          <w:b/>
          <w:sz w:val="30"/>
        </w:rPr>
        <w:t>四、技术路线与实施方案</w:t>
      </w:r>
    </w:p>
    <w:p w14:paraId="4FAB3CD1">
      <w:pPr>
        <w:spacing w:before="160" w:after="120" w:line="360" w:lineRule="auto"/>
      </w:pPr>
      <w:r>
        <w:rPr>
          <w:rFonts w:ascii="Times New Roman" w:hAnsi="Times New Roman" w:eastAsia="黑体"/>
          <w:b/>
          <w:sz w:val="26"/>
        </w:rPr>
        <w:t>（一）总体技术架构</w:t>
      </w:r>
    </w:p>
    <w:p w14:paraId="3D54F6E6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系统采用“数据层—知识层—服务层—交互层”四层架构：</w:t>
      </w:r>
    </w:p>
    <w:p w14:paraId="7BBB0959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数据层：采集官方网站与公告、校园办事流程文档、课程资料与讲义、历届学长经验分享等多源数据，经清洗、去重后形成标准化的知识条目。</w:t>
      </w:r>
    </w:p>
    <w:p w14:paraId="0A767C70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知识层：以知识图谱（Neo4j）为核心，关联校园实体及其关系；以向量数据库存储文档切片与向量索引，支撑 RAG 检索；两者共同构成“数字学长”的大脑。</w:t>
      </w:r>
    </w:p>
    <w:p w14:paraId="7313F7D3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服务层：RAG 问答引擎负责“理解问题—检索知识—生成回答”；个性化引擎基于用户行为实现内容推荐与主动提醒；上下文感知模块支撑心理疏导场景的情绪识别。</w:t>
      </w:r>
    </w:p>
    <w:p w14:paraId="7A694A6B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 交互层：基于 Electron 等跨平台框架，实现 Windows、macOS、Linux 多平台同步的客户端，提供文字与语音交互、场景化卡片与主动推送。</w:t>
      </w:r>
    </w:p>
    <w:p w14:paraId="27D5944A">
      <w:pPr>
        <w:spacing w:before="160" w:after="120" w:line="360" w:lineRule="auto"/>
      </w:pPr>
      <w:r>
        <w:rPr>
          <w:rFonts w:ascii="Times New Roman" w:hAnsi="Times New Roman" w:eastAsia="黑体"/>
          <w:b/>
          <w:sz w:val="26"/>
        </w:rPr>
        <w:t>（二）实施步骤</w:t>
      </w:r>
    </w:p>
    <w:p w14:paraId="2B1C85D2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阶段一（MVP，最小可行产品）：搭建 RAG 问答链路，完成核心智能问答与生活适应模块，覆盖校园高频事务办理问题；建立基础版校园知识库。</w:t>
      </w:r>
    </w:p>
    <w:p w14:paraId="176CE9F9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阶段二（V1.0）：构建校园知识图谱，上线学业规划、选课建议与个性化推荐功能；完善心理支持与校园融入模块；完成跨平台客户端封装。</w:t>
      </w:r>
    </w:p>
    <w:p w14:paraId="2B224CF1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阶段三（生态构建）：开放学长经验贡献入口，实现知识库的动态更新与审核机制；开展校内试用与推广，持续迭代优化，形成可推广的朋辈导师数字职责清单。</w:t>
      </w:r>
    </w:p>
    <w:p w14:paraId="6B09B4C6">
      <w:pPr>
        <w:spacing w:before="240" w:after="160" w:line="360" w:lineRule="auto"/>
      </w:pPr>
      <w:r>
        <w:rPr>
          <w:rFonts w:ascii="Times New Roman" w:hAnsi="Times New Roman" w:eastAsia="黑体"/>
          <w:b/>
          <w:sz w:val="30"/>
        </w:rPr>
        <w:t>五、项目创新点</w:t>
      </w:r>
    </w:p>
    <w:p w14:paraId="3D4D955D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角色化与工具化的统一：系统不仅是知识管理工具，更是具有“学长身份”的互动助手，将知识库的实用性与朋辈互助的亲和力相结合，交互方式、语言风格均贴近真实学长。</w:t>
      </w:r>
    </w:p>
    <w:p w14:paraId="28E21EFB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上下文感知的精准辅助：利用用户互动历史推测需求，变“被动问答”为“主动关怀”。例如在期末周自动整理学长分享的复习重点，在新生报到时推送生活设施指引，在检测到焦虑情绪时主动给予心理支持。</w:t>
      </w:r>
    </w:p>
    <w:p w14:paraId="5014610F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知识的动态更新与传承：打破信息碎片化，将历届学长的零散经验转化为可动态更新、跨设备同步的系统化数字资产，构建可持续演进的校园知识生态。</w:t>
      </w:r>
    </w:p>
    <w:p w14:paraId="345F0067">
      <w:pPr>
        <w:spacing w:before="240" w:after="160" w:line="360" w:lineRule="auto"/>
      </w:pPr>
      <w:r>
        <w:rPr>
          <w:rFonts w:ascii="Times New Roman" w:hAnsi="Times New Roman" w:eastAsia="黑体"/>
          <w:b/>
          <w:sz w:val="30"/>
        </w:rPr>
        <w:t>六、进度安排</w:t>
      </w:r>
    </w:p>
    <w:p w14:paraId="1C33E6A1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项目总周期 10 个月，分为五个阶段：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211"/>
        <w:gridCol w:w="3139"/>
        <w:gridCol w:w="1906"/>
      </w:tblGrid>
      <w:tr w14:paraId="662525CB">
        <w:trPr>
          <w:jc w:val="center"/>
        </w:trPr>
        <w:tc>
          <w:tcPr>
            <w:tcW w:w="1701" w:type="dxa"/>
          </w:tcPr>
          <w:p w14:paraId="0FB941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阶段</w:t>
            </w:r>
          </w:p>
        </w:tc>
        <w:tc>
          <w:tcPr>
            <w:tcW w:w="1814" w:type="dxa"/>
          </w:tcPr>
          <w:p w14:paraId="4DA03AD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时间</w:t>
            </w:r>
          </w:p>
        </w:tc>
        <w:tc>
          <w:tcPr>
            <w:tcW w:w="3402" w:type="dxa"/>
          </w:tcPr>
          <w:p w14:paraId="009D64B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主要任务</w:t>
            </w:r>
          </w:p>
        </w:tc>
        <w:tc>
          <w:tcPr>
            <w:tcW w:w="2041" w:type="dxa"/>
          </w:tcPr>
          <w:p w14:paraId="671ED7F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阶段成果</w:t>
            </w:r>
          </w:p>
        </w:tc>
      </w:tr>
      <w:tr w14:paraId="2F292B18">
        <w:trPr>
          <w:jc w:val="center"/>
        </w:trPr>
        <w:tc>
          <w:tcPr>
            <w:tcW w:w="1701" w:type="dxa"/>
          </w:tcPr>
          <w:p w14:paraId="2CC00F3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一、准备与调研</w:t>
            </w:r>
          </w:p>
        </w:tc>
        <w:tc>
          <w:tcPr>
            <w:tcW w:w="1814" w:type="dxa"/>
          </w:tcPr>
          <w:p w14:paraId="7AEFC99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第 1—2 个月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【2026.09—2026.10】</w:t>
            </w:r>
          </w:p>
        </w:tc>
        <w:tc>
          <w:tcPr>
            <w:tcW w:w="3402" w:type="dxa"/>
          </w:tcPr>
          <w:p w14:paraId="3297DD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需求调研与问卷访谈；收集校园政策、办事流程、学长经验等资料；完成技术选型与系统架构设计</w:t>
            </w:r>
          </w:p>
        </w:tc>
        <w:tc>
          <w:tcPr>
            <w:tcW w:w="2041" w:type="dxa"/>
          </w:tcPr>
          <w:p w14:paraId="75DFEA5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需求分析报告；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系统架构设计文档</w:t>
            </w:r>
          </w:p>
        </w:tc>
      </w:tr>
      <w:tr w14:paraId="4EB0759D">
        <w:trPr>
          <w:jc w:val="center"/>
        </w:trPr>
        <w:tc>
          <w:tcPr>
            <w:tcW w:w="1701" w:type="dxa"/>
          </w:tcPr>
          <w:p w14:paraId="0E6E5AB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二、MVP 开发</w:t>
            </w:r>
          </w:p>
        </w:tc>
        <w:tc>
          <w:tcPr>
            <w:tcW w:w="1814" w:type="dxa"/>
          </w:tcPr>
          <w:p w14:paraId="003E762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第 3—5 个月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【2026.11—2027.01】</w:t>
            </w:r>
          </w:p>
        </w:tc>
        <w:tc>
          <w:tcPr>
            <w:tcW w:w="3402" w:type="dxa"/>
          </w:tcPr>
          <w:p w14:paraId="3BA04CA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搭建 RAG 问答链路；建立基础知识库；开发核心智能问答与生活适应模块</w:t>
            </w:r>
          </w:p>
        </w:tc>
        <w:tc>
          <w:tcPr>
            <w:tcW w:w="2041" w:type="dxa"/>
          </w:tcPr>
          <w:p w14:paraId="7A4F3D3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可运行的 MVP 系统；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基础版校园知识库</w:t>
            </w:r>
          </w:p>
        </w:tc>
      </w:tr>
      <w:tr w14:paraId="32A88D6E">
        <w:trPr>
          <w:jc w:val="center"/>
        </w:trPr>
        <w:tc>
          <w:tcPr>
            <w:tcW w:w="1701" w:type="dxa"/>
          </w:tcPr>
          <w:p w14:paraId="63F3A62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三、V1.0 开发</w:t>
            </w:r>
          </w:p>
        </w:tc>
        <w:tc>
          <w:tcPr>
            <w:tcW w:w="1814" w:type="dxa"/>
          </w:tcPr>
          <w:p w14:paraId="2CC525A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第 6—8 个月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【2027.02—2027.04】</w:t>
            </w:r>
          </w:p>
        </w:tc>
        <w:tc>
          <w:tcPr>
            <w:tcW w:w="3402" w:type="dxa"/>
          </w:tcPr>
          <w:p w14:paraId="49011DF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构建 Neo4j 校园知识图谱；上线学业规划、选课建议与个性化推荐；完善心理支持与校园融入模块；完成跨平台客户端</w:t>
            </w:r>
          </w:p>
        </w:tc>
        <w:tc>
          <w:tcPr>
            <w:tcW w:w="2041" w:type="dxa"/>
          </w:tcPr>
          <w:p w14:paraId="4FBD7A3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V1.0 版本系统；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校园知识图谱</w:t>
            </w:r>
          </w:p>
        </w:tc>
      </w:tr>
      <w:tr w14:paraId="6F834A0B">
        <w:trPr>
          <w:jc w:val="center"/>
        </w:trPr>
        <w:tc>
          <w:tcPr>
            <w:tcW w:w="1701" w:type="dxa"/>
          </w:tcPr>
          <w:p w14:paraId="677065A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四、测试与优化</w:t>
            </w:r>
          </w:p>
        </w:tc>
        <w:tc>
          <w:tcPr>
            <w:tcW w:w="1814" w:type="dxa"/>
          </w:tcPr>
          <w:p w14:paraId="5002992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第 9 个月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【2027.05】</w:t>
            </w:r>
          </w:p>
        </w:tc>
        <w:tc>
          <w:tcPr>
            <w:tcW w:w="3402" w:type="dxa"/>
          </w:tcPr>
          <w:p w14:paraId="429D1A4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开展校内小范围试用；收集反馈并优化问答准确率与用户体验；完善知识更新与审核机制</w:t>
            </w:r>
          </w:p>
        </w:tc>
        <w:tc>
          <w:tcPr>
            <w:tcW w:w="2041" w:type="dxa"/>
          </w:tcPr>
          <w:p w14:paraId="3CB0871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试用报告；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系统 V1.1</w:t>
            </w:r>
          </w:p>
        </w:tc>
      </w:tr>
      <w:tr w14:paraId="7332857D">
        <w:trPr>
          <w:jc w:val="center"/>
        </w:trPr>
        <w:tc>
          <w:tcPr>
            <w:tcW w:w="1701" w:type="dxa"/>
          </w:tcPr>
          <w:p w14:paraId="4A7E0A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五、总结与推广</w:t>
            </w:r>
          </w:p>
        </w:tc>
        <w:tc>
          <w:tcPr>
            <w:tcW w:w="1814" w:type="dxa"/>
          </w:tcPr>
          <w:p w14:paraId="6510037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第 10 个月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【2027.06】</w:t>
            </w:r>
          </w:p>
        </w:tc>
        <w:tc>
          <w:tcPr>
            <w:tcW w:w="3402" w:type="dxa"/>
          </w:tcPr>
          <w:p w14:paraId="27D9793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整理项目成果与文档；完成结题报告；制定推广方案，开放学长经验贡献入口</w:t>
            </w:r>
          </w:p>
        </w:tc>
        <w:tc>
          <w:tcPr>
            <w:tcW w:w="2041" w:type="dxa"/>
          </w:tcPr>
          <w:p w14:paraId="5F633E8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结题报告；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朋辈导师数字职责清单</w:t>
            </w:r>
          </w:p>
        </w:tc>
      </w:tr>
    </w:tbl>
    <w:p w14:paraId="00B073B6">
      <w:pPr>
        <w:spacing w:after="0" w:line="360" w:lineRule="auto"/>
      </w:pPr>
    </w:p>
    <w:p w14:paraId="428B0ECC">
      <w:pPr>
        <w:spacing w:before="240" w:after="160" w:line="360" w:lineRule="auto"/>
      </w:pPr>
      <w:r>
        <w:rPr>
          <w:rFonts w:ascii="Times New Roman" w:hAnsi="Times New Roman" w:eastAsia="黑体"/>
          <w:b/>
          <w:sz w:val="30"/>
        </w:rPr>
        <w:t>七、团队分工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60"/>
        <w:gridCol w:w="5256"/>
      </w:tblGrid>
      <w:tr w14:paraId="1BC58A9F">
        <w:trPr>
          <w:jc w:val="center"/>
        </w:trPr>
        <w:tc>
          <w:tcPr>
            <w:tcW w:w="1984" w:type="dxa"/>
          </w:tcPr>
          <w:p w14:paraId="43EB2E0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姓名</w:t>
            </w:r>
          </w:p>
        </w:tc>
        <w:tc>
          <w:tcPr>
            <w:tcW w:w="1701" w:type="dxa"/>
          </w:tcPr>
          <w:p w14:paraId="739ACCA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w="5386" w:type="dxa"/>
          </w:tcPr>
          <w:p w14:paraId="7AADB1F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主要职责</w:t>
            </w:r>
          </w:p>
        </w:tc>
      </w:tr>
      <w:tr w14:paraId="56AF0E32">
        <w:trPr>
          <w:jc w:val="center"/>
        </w:trPr>
        <w:tc>
          <w:tcPr>
            <w:tcW w:w="1984" w:type="dxa"/>
          </w:tcPr>
          <w:p w14:paraId="7BEA84F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【负责人姓名】</w:t>
            </w:r>
          </w:p>
        </w:tc>
        <w:tc>
          <w:tcPr>
            <w:tcW w:w="1701" w:type="dxa"/>
          </w:tcPr>
          <w:p w14:paraId="491B089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项目负责人</w:t>
            </w:r>
          </w:p>
        </w:tc>
        <w:tc>
          <w:tcPr>
            <w:tcW w:w="5386" w:type="dxa"/>
          </w:tcPr>
          <w:p w14:paraId="5C9588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总体统筹与进度管理；系统架构设计；关键技术方案决策</w:t>
            </w:r>
          </w:p>
        </w:tc>
      </w:tr>
      <w:tr w14:paraId="2B6E991A">
        <w:trPr>
          <w:jc w:val="center"/>
        </w:trPr>
        <w:tc>
          <w:tcPr>
            <w:tcW w:w="1984" w:type="dxa"/>
          </w:tcPr>
          <w:p w14:paraId="20075C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【成员姓名】</w:t>
            </w:r>
          </w:p>
        </w:tc>
        <w:tc>
          <w:tcPr>
            <w:tcW w:w="1701" w:type="dxa"/>
          </w:tcPr>
          <w:p w14:paraId="6517A78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算法工程师</w:t>
            </w:r>
          </w:p>
        </w:tc>
        <w:tc>
          <w:tcPr>
            <w:tcW w:w="5386" w:type="dxa"/>
          </w:tcPr>
          <w:p w14:paraId="1274D4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RAG 问答链路搭建；提示工程与答案质量优化；个性化推荐算法</w:t>
            </w:r>
          </w:p>
        </w:tc>
      </w:tr>
      <w:tr w14:paraId="6863D0A5">
        <w:trPr>
          <w:jc w:val="center"/>
        </w:trPr>
        <w:tc>
          <w:tcPr>
            <w:tcW w:w="1984" w:type="dxa"/>
          </w:tcPr>
          <w:p w14:paraId="0B47646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【成员姓名】</w:t>
            </w:r>
          </w:p>
        </w:tc>
        <w:tc>
          <w:tcPr>
            <w:tcW w:w="1701" w:type="dxa"/>
          </w:tcPr>
          <w:p w14:paraId="508C3C7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知识工程师</w:t>
            </w:r>
          </w:p>
        </w:tc>
        <w:tc>
          <w:tcPr>
            <w:tcW w:w="5386" w:type="dxa"/>
          </w:tcPr>
          <w:p w14:paraId="3F7812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校园知识图谱构建（Neo4j）；知识抽取、实体对齐与数据清洗</w:t>
            </w:r>
          </w:p>
        </w:tc>
      </w:tr>
      <w:tr w14:paraId="48F51FA5">
        <w:trPr>
          <w:jc w:val="center"/>
        </w:trPr>
        <w:tc>
          <w:tcPr>
            <w:tcW w:w="1984" w:type="dxa"/>
          </w:tcPr>
          <w:p w14:paraId="4E6712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【成员姓名】</w:t>
            </w:r>
          </w:p>
        </w:tc>
        <w:tc>
          <w:tcPr>
            <w:tcW w:w="1701" w:type="dxa"/>
          </w:tcPr>
          <w:p w14:paraId="31DE255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前端工程师</w:t>
            </w:r>
          </w:p>
        </w:tc>
        <w:tc>
          <w:tcPr>
            <w:tcW w:w="5386" w:type="dxa"/>
          </w:tcPr>
          <w:p w14:paraId="322754C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跨平台客户端开发；交互界面设计；语音交互接入</w:t>
            </w:r>
          </w:p>
        </w:tc>
      </w:tr>
      <w:tr w14:paraId="2AC3E16D">
        <w:trPr>
          <w:jc w:val="center"/>
        </w:trPr>
        <w:tc>
          <w:tcPr>
            <w:tcW w:w="1984" w:type="dxa"/>
          </w:tcPr>
          <w:p w14:paraId="34BA45D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【成员姓名】</w:t>
            </w:r>
          </w:p>
        </w:tc>
        <w:tc>
          <w:tcPr>
            <w:tcW w:w="1701" w:type="dxa"/>
          </w:tcPr>
          <w:p w14:paraId="2240D8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产品与测试</w:t>
            </w:r>
          </w:p>
        </w:tc>
        <w:tc>
          <w:tcPr>
            <w:tcW w:w="5386" w:type="dxa"/>
          </w:tcPr>
          <w:p w14:paraId="22A2A0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需求调研与内容整理；心理支持内容策划；系统测试与文档编写</w:t>
            </w:r>
          </w:p>
        </w:tc>
      </w:tr>
    </w:tbl>
    <w:p w14:paraId="6B9AA737">
      <w:pPr>
        <w:spacing w:after="0" w:line="360" w:lineRule="auto"/>
      </w:pPr>
    </w:p>
    <w:p w14:paraId="0EFC4414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说明：团队可按实际人数调整职责划分；指导教师负责技术把关与资源协调。</w:t>
      </w:r>
    </w:p>
    <w:p w14:paraId="221767E9">
      <w:pPr>
        <w:spacing w:before="240" w:after="160" w:line="360" w:lineRule="auto"/>
      </w:pPr>
      <w:r>
        <w:rPr>
          <w:rFonts w:ascii="Times New Roman" w:hAnsi="Times New Roman" w:eastAsia="黑体"/>
          <w:b/>
          <w:sz w:val="30"/>
        </w:rPr>
        <w:t>八、预期成果</w:t>
      </w:r>
    </w:p>
    <w:p w14:paraId="2755BC5E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软件系统：完成具备跨平台适配、智能检索问答、知识图谱关联、个性化推荐与主动提醒功能的“智伴成长”导学系统一套。</w:t>
      </w:r>
    </w:p>
    <w:p w14:paraId="433F4C45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数据资产：构建覆盖校园事务、学业资源、生活设施、心理支持等内容的结构化校园知识库与知识图谱。</w:t>
      </w:r>
    </w:p>
    <w:p w14:paraId="33CE1D18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理论成果：形成 RAG 与领域知识图谱在校园导学场景下的融合应用方案，完成项目研究报告，力争发表学术论文 1 篇或申请软件著作权 1 项。</w:t>
      </w:r>
    </w:p>
    <w:p w14:paraId="48C02A21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 推广成果：形成一套可推广的朋辈导师数字职责清单，为高校朋辈互助与辅导员工作提供数字化参考方案。</w:t>
      </w:r>
    </w:p>
    <w:p w14:paraId="7318DDDF">
      <w:pPr>
        <w:spacing w:before="240" w:after="160" w:line="360" w:lineRule="auto"/>
      </w:pPr>
      <w:r>
        <w:rPr>
          <w:rFonts w:ascii="Times New Roman" w:hAnsi="Times New Roman" w:eastAsia="黑体"/>
          <w:b/>
          <w:sz w:val="30"/>
        </w:rPr>
        <w:t>九、经费预算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1675"/>
        <w:gridCol w:w="4416"/>
      </w:tblGrid>
      <w:tr w14:paraId="0A420D1B">
        <w:trPr>
          <w:jc w:val="center"/>
        </w:trPr>
        <w:tc>
          <w:tcPr>
            <w:tcW w:w="2835" w:type="dxa"/>
          </w:tcPr>
          <w:p w14:paraId="523F76A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支出科目</w:t>
            </w:r>
          </w:p>
        </w:tc>
        <w:tc>
          <w:tcPr>
            <w:tcW w:w="1701" w:type="dxa"/>
          </w:tcPr>
          <w:p w14:paraId="06C68C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金额（元）</w:t>
            </w:r>
          </w:p>
        </w:tc>
        <w:tc>
          <w:tcPr>
            <w:tcW w:w="4535" w:type="dxa"/>
          </w:tcPr>
          <w:p w14:paraId="517F9A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用途说明</w:t>
            </w:r>
          </w:p>
        </w:tc>
      </w:tr>
      <w:tr w14:paraId="71D97935">
        <w:trPr>
          <w:jc w:val="center"/>
        </w:trPr>
        <w:tc>
          <w:tcPr>
            <w:tcW w:w="2835" w:type="dxa"/>
          </w:tcPr>
          <w:p w14:paraId="2D30522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大语言模型 API 调用费</w:t>
            </w:r>
          </w:p>
        </w:tc>
        <w:tc>
          <w:tcPr>
            <w:tcW w:w="1701" w:type="dxa"/>
          </w:tcPr>
          <w:p w14:paraId="52C09D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1000</w:t>
            </w:r>
          </w:p>
        </w:tc>
        <w:tc>
          <w:tcPr>
            <w:tcW w:w="4535" w:type="dxa"/>
          </w:tcPr>
          <w:p w14:paraId="478E84C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问答生成与内容审核的大模型接口费用</w:t>
            </w:r>
          </w:p>
        </w:tc>
      </w:tr>
      <w:tr w14:paraId="765744CE">
        <w:trPr>
          <w:jc w:val="center"/>
        </w:trPr>
        <w:tc>
          <w:tcPr>
            <w:tcW w:w="2835" w:type="dxa"/>
          </w:tcPr>
          <w:p w14:paraId="1F2170E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云服务器与存储</w:t>
            </w:r>
          </w:p>
        </w:tc>
        <w:tc>
          <w:tcPr>
            <w:tcW w:w="1701" w:type="dxa"/>
          </w:tcPr>
          <w:p w14:paraId="10543B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800</w:t>
            </w:r>
          </w:p>
        </w:tc>
        <w:tc>
          <w:tcPr>
            <w:tcW w:w="4535" w:type="dxa"/>
          </w:tcPr>
          <w:p w14:paraId="03D39FD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知识库托管、向量数据库与图数据库的云资源</w:t>
            </w:r>
          </w:p>
        </w:tc>
      </w:tr>
      <w:tr w14:paraId="226CF915">
        <w:trPr>
          <w:jc w:val="center"/>
        </w:trPr>
        <w:tc>
          <w:tcPr>
            <w:tcW w:w="2835" w:type="dxa"/>
          </w:tcPr>
          <w:p w14:paraId="53C6627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开发与测试设备</w:t>
            </w:r>
          </w:p>
        </w:tc>
        <w:tc>
          <w:tcPr>
            <w:tcW w:w="1701" w:type="dxa"/>
          </w:tcPr>
          <w:p w14:paraId="1686474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800</w:t>
            </w:r>
          </w:p>
        </w:tc>
        <w:tc>
          <w:tcPr>
            <w:tcW w:w="4535" w:type="dxa"/>
          </w:tcPr>
          <w:p w14:paraId="58DCED5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多平台兼容性测试设备及配件</w:t>
            </w:r>
          </w:p>
        </w:tc>
      </w:tr>
      <w:tr w14:paraId="08C21C7A">
        <w:trPr>
          <w:jc w:val="center"/>
        </w:trPr>
        <w:tc>
          <w:tcPr>
            <w:tcW w:w="2835" w:type="dxa"/>
          </w:tcPr>
          <w:p w14:paraId="71ADD1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调研与差旅</w:t>
            </w:r>
          </w:p>
        </w:tc>
        <w:tc>
          <w:tcPr>
            <w:tcW w:w="1701" w:type="dxa"/>
          </w:tcPr>
          <w:p w14:paraId="55C9746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400</w:t>
            </w:r>
          </w:p>
        </w:tc>
        <w:tc>
          <w:tcPr>
            <w:tcW w:w="4535" w:type="dxa"/>
          </w:tcPr>
          <w:p w14:paraId="57D87B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校际调研、学长经验访谈等交通费用</w:t>
            </w:r>
          </w:p>
        </w:tc>
      </w:tr>
      <w:tr w14:paraId="06FE3765">
        <w:trPr>
          <w:jc w:val="center"/>
        </w:trPr>
        <w:tc>
          <w:tcPr>
            <w:tcW w:w="2835" w:type="dxa"/>
          </w:tcPr>
          <w:p w14:paraId="14409B6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文献与资料费</w:t>
            </w:r>
          </w:p>
        </w:tc>
        <w:tc>
          <w:tcPr>
            <w:tcW w:w="1701" w:type="dxa"/>
          </w:tcPr>
          <w:p w14:paraId="70E154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300</w:t>
            </w:r>
          </w:p>
        </w:tc>
        <w:tc>
          <w:tcPr>
            <w:tcW w:w="4535" w:type="dxa"/>
          </w:tcPr>
          <w:p w14:paraId="7D2B844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技术书籍、文献检索与软件授权</w:t>
            </w:r>
          </w:p>
        </w:tc>
      </w:tr>
      <w:tr w14:paraId="60C19F5C">
        <w:trPr>
          <w:jc w:val="center"/>
        </w:trPr>
        <w:tc>
          <w:tcPr>
            <w:tcW w:w="2835" w:type="dxa"/>
          </w:tcPr>
          <w:p w14:paraId="4EACDAA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打印与宣传</w:t>
            </w:r>
          </w:p>
        </w:tc>
        <w:tc>
          <w:tcPr>
            <w:tcW w:w="1701" w:type="dxa"/>
          </w:tcPr>
          <w:p w14:paraId="69C474E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200</w:t>
            </w:r>
          </w:p>
        </w:tc>
        <w:tc>
          <w:tcPr>
            <w:tcW w:w="4535" w:type="dxa"/>
          </w:tcPr>
          <w:p w14:paraId="358614A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材料打印、校内试用推广物料</w:t>
            </w:r>
          </w:p>
        </w:tc>
      </w:tr>
      <w:tr w14:paraId="5D56B209">
        <w:trPr>
          <w:jc w:val="center"/>
        </w:trPr>
        <w:tc>
          <w:tcPr>
            <w:tcW w:w="2835" w:type="dxa"/>
          </w:tcPr>
          <w:p w14:paraId="0368126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合计</w:t>
            </w:r>
          </w:p>
        </w:tc>
        <w:tc>
          <w:tcPr>
            <w:tcW w:w="1701" w:type="dxa"/>
          </w:tcPr>
          <w:p w14:paraId="38A2E8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3500</w:t>
            </w:r>
          </w:p>
        </w:tc>
        <w:tc>
          <w:tcPr>
            <w:tcW w:w="4535" w:type="dxa"/>
          </w:tcPr>
          <w:p w14:paraId="6A5B173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——</w:t>
            </w:r>
          </w:p>
        </w:tc>
      </w:tr>
    </w:tbl>
    <w:p w14:paraId="101C6283">
      <w:pPr>
        <w:spacing w:after="0" w:line="360" w:lineRule="auto"/>
      </w:pPr>
    </w:p>
    <w:p w14:paraId="44AA0E58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说明：经费预算按学校实际资助额度调整；如资助额度低于上述预算，优先保障大模型API 调用费与云服务器费用两项核心支出。</w:t>
      </w:r>
    </w:p>
    <w:p w14:paraId="4A7B1F27">
      <w:pPr>
        <w:spacing w:before="240" w:after="160" w:line="360" w:lineRule="auto"/>
      </w:pPr>
      <w:r>
        <w:rPr>
          <w:rFonts w:ascii="Times New Roman" w:hAnsi="Times New Roman" w:eastAsia="黑体"/>
          <w:b/>
          <w:sz w:val="30"/>
        </w:rPr>
        <w:t>十、可行性分析</w:t>
      </w:r>
    </w:p>
    <w:p w14:paraId="05C92FC3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技术可行性：RAG、知识图谱、NLP 等技术路线成熟，Neo4j、向量数据库、Electron 等开源框架生态完善，团队已通过《机器学习》《自然语言处理》等课程及Word2Vec、TextCNN、知识图谱等实训项目积累了一定的开发经验，技术实现基础坚实。</w:t>
      </w:r>
    </w:p>
    <w:p w14:paraId="406DDADB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经济可行性：依托开源工具与大模型 API 的按量计费模式，开发与运营成本可控；项目经费可覆盖核心支出，具有较高的经济可行性。</w:t>
      </w:r>
    </w:p>
    <w:p w14:paraId="3AD9724A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数据可行性：校园政策文件、办事流程、课程资料等公开数据易于获取；学长经验可通过访谈、问卷及已有实训资料积累，数据来源可靠。</w:t>
      </w:r>
    </w:p>
    <w:p w14:paraId="369D8EDF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 团队可行性：团队结构完整，覆盖算法、知识工程、前端与产品测试等角色，分工明确；指导教师可在技术路线与资源协调方面提供支持。</w:t>
      </w:r>
    </w:p>
    <w:p w14:paraId="6C56FC87">
      <w:pPr>
        <w:spacing w:before="240" w:after="160" w:line="360" w:lineRule="auto"/>
      </w:pPr>
      <w:r>
        <w:rPr>
          <w:rFonts w:ascii="Times New Roman" w:hAnsi="Times New Roman" w:eastAsia="黑体"/>
          <w:b/>
          <w:sz w:val="30"/>
        </w:rPr>
        <w:t>十一、风险分析与应对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8"/>
        <w:gridCol w:w="3046"/>
        <w:gridCol w:w="4422"/>
      </w:tblGrid>
      <w:tr w14:paraId="2175579D">
        <w:trPr>
          <w:jc w:val="center"/>
        </w:trPr>
        <w:tc>
          <w:tcPr>
            <w:tcW w:w="1417" w:type="dxa"/>
          </w:tcPr>
          <w:p w14:paraId="668FB28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风险类别</w:t>
            </w:r>
          </w:p>
        </w:tc>
        <w:tc>
          <w:tcPr>
            <w:tcW w:w="3118" w:type="dxa"/>
          </w:tcPr>
          <w:p w14:paraId="65E38E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风险描述</w:t>
            </w:r>
          </w:p>
        </w:tc>
        <w:tc>
          <w:tcPr>
            <w:tcW w:w="4535" w:type="dxa"/>
          </w:tcPr>
          <w:p w14:paraId="0C862A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应对措施</w:t>
            </w:r>
          </w:p>
        </w:tc>
      </w:tr>
      <w:tr w14:paraId="2211BF1B">
        <w:trPr>
          <w:jc w:val="center"/>
        </w:trPr>
        <w:tc>
          <w:tcPr>
            <w:tcW w:w="1417" w:type="dxa"/>
          </w:tcPr>
          <w:p w14:paraId="3BD45F3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技术风险</w:t>
            </w:r>
          </w:p>
        </w:tc>
        <w:tc>
          <w:tcPr>
            <w:tcW w:w="3118" w:type="dxa"/>
          </w:tcPr>
          <w:p w14:paraId="5B8CC25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大模型在校园垂直场景可能出现“幻觉”或答案过时</w:t>
            </w:r>
          </w:p>
        </w:tc>
        <w:tc>
          <w:tcPr>
            <w:tcW w:w="4535" w:type="dxa"/>
          </w:tcPr>
          <w:p w14:paraId="78FEC06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采用 RAG 约束生成、答案附来源引用；建立知识更新与人工审核机制</w:t>
            </w:r>
          </w:p>
        </w:tc>
      </w:tr>
      <w:tr w14:paraId="699C79EE">
        <w:trPr>
          <w:jc w:val="center"/>
        </w:trPr>
        <w:tc>
          <w:tcPr>
            <w:tcW w:w="1417" w:type="dxa"/>
          </w:tcPr>
          <w:p w14:paraId="55D2225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数据风险</w:t>
            </w:r>
          </w:p>
        </w:tc>
        <w:tc>
          <w:tcPr>
            <w:tcW w:w="3118" w:type="dxa"/>
          </w:tcPr>
          <w:p w14:paraId="6660013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校园政策调整导致知识库内容失效；学长经验质量参差不齐</w:t>
            </w:r>
          </w:p>
        </w:tc>
        <w:tc>
          <w:tcPr>
            <w:tcW w:w="4535" w:type="dxa"/>
          </w:tcPr>
          <w:p w14:paraId="184BE28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建立定期爬取与版本管理机制；经验条目设“来源—审核—热度”标签</w:t>
            </w:r>
          </w:p>
        </w:tc>
      </w:tr>
      <w:tr w14:paraId="791139F2">
        <w:trPr>
          <w:jc w:val="center"/>
        </w:trPr>
        <w:tc>
          <w:tcPr>
            <w:tcW w:w="1417" w:type="dxa"/>
          </w:tcPr>
          <w:p w14:paraId="036D1F0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隐私风险</w:t>
            </w:r>
          </w:p>
        </w:tc>
        <w:tc>
          <w:tcPr>
            <w:tcW w:w="3118" w:type="dxa"/>
          </w:tcPr>
          <w:p w14:paraId="056F397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用户互动数据涉及个人隐私</w:t>
            </w:r>
          </w:p>
        </w:tc>
        <w:tc>
          <w:tcPr>
            <w:tcW w:w="4535" w:type="dxa"/>
          </w:tcPr>
          <w:p w14:paraId="0C038DD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对话数据本地化处理、最小化采集，敏感内容脱敏后仅用于算法训练</w:t>
            </w:r>
          </w:p>
        </w:tc>
      </w:tr>
      <w:tr w14:paraId="387244FF">
        <w:trPr>
          <w:jc w:val="center"/>
        </w:trPr>
        <w:tc>
          <w:tcPr>
            <w:tcW w:w="1417" w:type="dxa"/>
          </w:tcPr>
          <w:p w14:paraId="2F1B4F4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进度风险</w:t>
            </w:r>
          </w:p>
        </w:tc>
        <w:tc>
          <w:tcPr>
            <w:tcW w:w="3118" w:type="dxa"/>
          </w:tcPr>
          <w:p w14:paraId="51BE78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开发任务量大、学期内时间紧张</w:t>
            </w:r>
          </w:p>
        </w:tc>
        <w:tc>
          <w:tcPr>
            <w:tcW w:w="4535" w:type="dxa"/>
          </w:tcPr>
          <w:p w14:paraId="011FBAE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按里程碑滚动调整计划；优先保障 MVP 核心功能，避免范围蔓延</w:t>
            </w:r>
          </w:p>
        </w:tc>
      </w:tr>
      <w:tr w14:paraId="022B629F">
        <w:trPr>
          <w:jc w:val="center"/>
        </w:trPr>
        <w:tc>
          <w:tcPr>
            <w:tcW w:w="1417" w:type="dxa"/>
          </w:tcPr>
          <w:p w14:paraId="2DEC97D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推广风险</w:t>
            </w:r>
          </w:p>
        </w:tc>
        <w:tc>
          <w:tcPr>
            <w:tcW w:w="3118" w:type="dxa"/>
          </w:tcPr>
          <w:p w14:paraId="717775F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用户规模不足、反馈有限</w:t>
            </w:r>
          </w:p>
        </w:tc>
        <w:tc>
          <w:tcPr>
            <w:tcW w:w="4535" w:type="dxa"/>
          </w:tcPr>
          <w:p w14:paraId="0C7A0C0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与辅导员、社团合作开展试用；嵌入新生入学教育场景扩大触达</w:t>
            </w:r>
          </w:p>
        </w:tc>
      </w:tr>
    </w:tbl>
    <w:p w14:paraId="42121CFE">
      <w:pPr>
        <w:spacing w:after="0" w:line="360" w:lineRule="auto"/>
      </w:pPr>
    </w:p>
    <w:p w14:paraId="5A0258DF">
      <w:pPr>
        <w:spacing w:before="240" w:after="160" w:line="360" w:lineRule="auto"/>
      </w:pPr>
      <w:r>
        <w:rPr>
          <w:rFonts w:ascii="Times New Roman" w:hAnsi="Times New Roman" w:eastAsia="黑体"/>
          <w:b/>
          <w:sz w:val="30"/>
        </w:rPr>
        <w:t>十二、结语</w:t>
      </w:r>
    </w:p>
    <w:p w14:paraId="4DDE02C0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“智伴成长”系统就像是为每一位大学生配备了一位“懂技术、有温度的数字学长”。他的大脑里装着整个学校的百科全书与知识图谱，不仅能瞬间查到最生僻的办事流程，还能在学生选课迷茫或考试焦虑时，以“过来人”的身份递上一份避雷指南或一句暖心的鼓励。项目团队将秉持“让每一段大学时光都有智慧与温暖相伴”的理念，扎实推进各项工作，力争将“智伴成长”打造为可复制、可推广的校园智能导学标杆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7F9B66"/>
    <w:rsid w:val="B76F9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徐麟阁</cp:lastModifiedBy>
  <dcterms:modified xsi:type="dcterms:W3CDTF">2026-08-25T18:55:17Z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14D1072875BD538E02668D6AF1136DB1_42</vt:lpwstr>
  </property>
</Properties>
</file>