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ptos" w:hAnsi="Aptos" w:eastAsia="Microsoft YaHei"/>
          <w:b/>
          <w:sz w:val="48"/>
        </w:rPr>
        <w:t>灵枢动态记忆系统实验报告</w:t>
      </w:r>
    </w:p>
    <w:p>
      <w:pPr>
        <w:pStyle w:val="Subtitle"/>
        <w:jc w:val="center"/>
      </w:pPr>
      <w:r>
        <w:rPr>
          <w:rFonts w:ascii="Aptos" w:hAnsi="Aptos" w:eastAsia="Microsoft YaHei"/>
          <w:sz w:val="24"/>
        </w:rPr>
        <w:t>中国国际大学生创新大赛产业赛道 中兴通讯第 1529 题</w:t>
      </w:r>
    </w:p>
    <w:p>
      <w:pPr>
        <w:spacing w:after="480"/>
        <w:jc w:val="center"/>
      </w:pPr>
      <w:r>
        <w:rPr>
          <w:rFonts w:ascii="Aptos" w:hAnsi="Aptos" w:eastAsia="Microsoft YaHei"/>
          <w:color w:val="555555"/>
          <w:sz w:val="20"/>
        </w:rPr>
        <w:t>原型名称  灵枢 Memory Evolution Lab</w:t>
        <w:br/>
        <w:t>实验日期  2026年9月6日</w:t>
      </w:r>
    </w:p>
    <w:p>
      <w:pPr>
        <w:pStyle w:val="Heading1"/>
      </w:pPr>
      <w:r>
        <w:rPr>
          <w:rFonts w:ascii="Aptos Display" w:hAnsi="Aptos Display" w:eastAsia="Microsoft YaHei"/>
          <w:b/>
          <w:color w:val="000000"/>
          <w:sz w:val="32"/>
        </w:rPr>
        <w:t>报告摘要</w:t>
      </w:r>
    </w:p>
    <w:p>
      <w:pPr>
        <w:spacing w:line="331" w:lineRule="auto" w:after="120"/>
        <w:ind w:firstLine="420"/>
      </w:pPr>
      <w:r>
        <w:rPr>
          <w:rFonts w:ascii="Aptos" w:hAnsi="Aptos" w:eastAsia="Microsoft YaHei"/>
          <w:sz w:val="21"/>
        </w:rPr>
        <w:t>本报告验证灵枢在长时序记忆、公开长对话问答、过期与冲突治理、多智能体权限以及端侧检索性能方面的阶段性能力。核心结果显示：在包含660轮记忆和300条查询的自建回归集上，系统测试集Top-1准确率为94%，静态RAG基线为62%，提升32个百分点；在LoCoMo公开数据的278题类别分层样本上，问答得分由27.45提升至34.88；在10万条记忆规模下，单查询P99时延为195.19毫秒。</w:t>
      </w:r>
    </w:p>
    <w:p>
      <w:pPr>
        <w:spacing w:line="331" w:lineRule="auto" w:after="120"/>
        <w:ind w:firstLine="420"/>
      </w:pPr>
      <w:r>
        <w:rPr>
          <w:rFonts w:ascii="Aptos" w:hAnsi="Aptos" w:eastAsia="Microsoft YaHei"/>
          <w:sz w:val="21"/>
        </w:rPr>
        <w:t>上述结果支持项目书中关于长时序记忆准确率、相对基线提升和端侧检索时延的量化论证。标准Precision@5、完整开放域任务完成度、百万级并发和真实多智能体协作尚未形成充分证据，因此本报告不作达标声明。</w:t>
      </w:r>
    </w:p>
    <w:p>
      <w:pPr>
        <w:pStyle w:val="Heading1"/>
      </w:pPr>
      <w:r>
        <w:rPr>
          <w:rFonts w:ascii="Aptos Display" w:hAnsi="Aptos Display" w:eastAsia="Microsoft YaHei"/>
          <w:b/>
          <w:color w:val="000000"/>
          <w:sz w:val="32"/>
        </w:rPr>
        <w:t>核心实验结果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2721"/>
            <w:vAlign w:val="center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实验项目</w:t>
            </w:r>
          </w:p>
        </w:tc>
        <w:tc>
          <w:tcPr>
            <w:tcW w:type="dxa" w:w="2268"/>
            <w:vAlign w:val="center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数据规模</w:t>
            </w:r>
          </w:p>
        </w:tc>
        <w:tc>
          <w:tcPr>
            <w:tcW w:type="dxa" w:w="1587"/>
            <w:vAlign w:val="center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静态基线</w:t>
            </w:r>
          </w:p>
        </w:tc>
        <w:tc>
          <w:tcPr>
            <w:tcW w:type="dxa" w:w="1587"/>
            <w:vAlign w:val="center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灵枢结果</w:t>
            </w:r>
          </w:p>
        </w:tc>
        <w:tc>
          <w:tcPr>
            <w:tcW w:type="dxa" w:w="1531"/>
            <w:vAlign w:val="center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变化</w:t>
            </w:r>
          </w:p>
        </w:tc>
      </w:tr>
      <w:tr>
        <w:tc>
          <w:tcPr>
            <w:tcW w:type="dxa" w:w="272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长时序Top-1准确率</w:t>
            </w:r>
          </w:p>
        </w:tc>
        <w:tc>
          <w:tcPr>
            <w:tcW w:type="dxa" w:w="226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测试集100查询</w:t>
            </w:r>
          </w:p>
        </w:tc>
        <w:tc>
          <w:tcPr>
            <w:tcW w:type="dxa" w:w="158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62.00%</w:t>
            </w:r>
          </w:p>
        </w:tc>
        <w:tc>
          <w:tcPr>
            <w:tcW w:type="dxa" w:w="158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94.00%</w:t>
            </w:r>
          </w:p>
        </w:tc>
        <w:tc>
          <w:tcPr>
            <w:tcW w:type="dxa" w:w="153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+32.00pp</w:t>
            </w:r>
          </w:p>
        </w:tc>
      </w:tr>
      <w:tr>
        <w:tc>
          <w:tcPr>
            <w:tcW w:type="dxa" w:w="272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事实变更Top-1准确率</w:t>
            </w:r>
          </w:p>
        </w:tc>
        <w:tc>
          <w:tcPr>
            <w:tcW w:type="dxa" w:w="226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测试集50查询</w:t>
            </w:r>
          </w:p>
        </w:tc>
        <w:tc>
          <w:tcPr>
            <w:tcW w:type="dxa" w:w="158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30.00%</w:t>
            </w:r>
          </w:p>
        </w:tc>
        <w:tc>
          <w:tcPr>
            <w:tcW w:type="dxa" w:w="158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96.00%</w:t>
            </w:r>
          </w:p>
        </w:tc>
        <w:tc>
          <w:tcPr>
            <w:tcW w:type="dxa" w:w="153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+66.00pp</w:t>
            </w:r>
          </w:p>
        </w:tc>
      </w:tr>
      <w:tr>
        <w:tc>
          <w:tcPr>
            <w:tcW w:type="dxa" w:w="272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LoCoMo证据召回R@5</w:t>
            </w:r>
          </w:p>
        </w:tc>
        <w:tc>
          <w:tcPr>
            <w:tcW w:type="dxa" w:w="226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公开集1,977 QA</w:t>
            </w:r>
          </w:p>
        </w:tc>
        <w:tc>
          <w:tcPr>
            <w:tcW w:type="dxa" w:w="158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26.82%</w:t>
            </w:r>
          </w:p>
        </w:tc>
        <w:tc>
          <w:tcPr>
            <w:tcW w:type="dxa" w:w="158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52.31%</w:t>
            </w:r>
          </w:p>
        </w:tc>
        <w:tc>
          <w:tcPr>
            <w:tcW w:type="dxa" w:w="153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+25.49pp</w:t>
            </w:r>
          </w:p>
        </w:tc>
      </w:tr>
      <w:tr>
        <w:tc>
          <w:tcPr>
            <w:tcW w:type="dxa" w:w="272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LoCoMo问答得分</w:t>
            </w:r>
          </w:p>
        </w:tc>
        <w:tc>
          <w:tcPr>
            <w:tcW w:type="dxa" w:w="226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分层样本278题</w:t>
            </w:r>
          </w:p>
        </w:tc>
        <w:tc>
          <w:tcPr>
            <w:tcW w:type="dxa" w:w="158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27.45</w:t>
            </w:r>
          </w:p>
        </w:tc>
        <w:tc>
          <w:tcPr>
            <w:tcW w:type="dxa" w:w="158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34.88</w:t>
            </w:r>
          </w:p>
        </w:tc>
        <w:tc>
          <w:tcPr>
            <w:tcW w:type="dxa" w:w="153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+7.43分</w:t>
            </w:r>
          </w:p>
        </w:tc>
      </w:tr>
      <w:tr>
        <w:tc>
          <w:tcPr>
            <w:tcW w:type="dxa" w:w="272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检索P99时延</w:t>
            </w:r>
          </w:p>
        </w:tc>
        <w:tc>
          <w:tcPr>
            <w:tcW w:type="dxa" w:w="226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10万条记忆 64次查询</w:t>
            </w:r>
          </w:p>
        </w:tc>
        <w:tc>
          <w:tcPr>
            <w:tcW w:type="dxa" w:w="158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—</w:t>
            </w:r>
          </w:p>
        </w:tc>
        <w:tc>
          <w:tcPr>
            <w:tcW w:type="dxa" w:w="158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195.19ms</w:t>
            </w:r>
          </w:p>
        </w:tc>
        <w:tc>
          <w:tcPr>
            <w:tcW w:type="dxa" w:w="153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低于600ms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rPr>
          <w:rFonts w:ascii="Aptos Display" w:hAnsi="Aptos Display" w:eastAsia="Microsoft YaHei"/>
          <w:b/>
          <w:color w:val="000000"/>
          <w:sz w:val="32"/>
        </w:rPr>
        <w:t>一 实验目标与评价口径</w:t>
      </w:r>
    </w:p>
    <w:p>
      <w:pPr>
        <w:spacing w:line="331" w:lineRule="auto" w:after="120"/>
        <w:ind w:firstLine="420"/>
      </w:pPr>
      <w:r>
        <w:rPr>
          <w:rFonts w:ascii="Aptos" w:hAnsi="Aptos" w:eastAsia="Microsoft YaHei"/>
          <w:sz w:val="21"/>
        </w:rPr>
        <w:t>实验围绕命题要求建立静态RAG与灵枢检索的同数据对照，考察当前事实能否在长时序、事实变更、冗余与过期信息共存的条件下被正确检索，同时记录上下文开销、查询时延和内存占用。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2835"/>
            <w:vAlign w:val="center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命题关注项</w:t>
            </w:r>
          </w:p>
        </w:tc>
        <w:tc>
          <w:tcPr>
            <w:tcW w:type="dxa" w:w="3061"/>
            <w:vAlign w:val="center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采用指标</w:t>
            </w:r>
          </w:p>
        </w:tc>
        <w:tc>
          <w:tcPr>
            <w:tcW w:type="dxa" w:w="3798"/>
            <w:vAlign w:val="center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当前证据状态</w:t>
            </w:r>
          </w:p>
        </w:tc>
      </w:tr>
      <w:tr>
        <w:tc>
          <w:tcPr>
            <w:tcW w:type="dxa" w:w="283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长时序任务记忆准确率</w:t>
            </w:r>
          </w:p>
        </w:tc>
        <w:tc>
          <w:tcPr>
            <w:tcW w:type="dxa" w:w="30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Top-1准确率及相对静态基线提升</w:t>
            </w:r>
          </w:p>
        </w:tc>
        <w:tc>
          <w:tcPr>
            <w:tcW w:type="dxa" w:w="379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94% 对 62%，可用于项目书</w:t>
            </w:r>
          </w:p>
        </w:tc>
      </w:tr>
      <w:tr>
        <w:tc>
          <w:tcPr>
            <w:tcW w:type="dxa" w:w="283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记忆检索Top-K质量</w:t>
            </w:r>
          </w:p>
        </w:tc>
        <w:tc>
          <w:tcPr>
            <w:tcW w:type="dxa" w:w="30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标准P@5、R@5、Hit@5、MRR</w:t>
            </w:r>
          </w:p>
        </w:tc>
        <w:tc>
          <w:tcPr>
            <w:tcW w:type="dxa" w:w="379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R@5/Hit@5可用；标准P@5未达到83%</w:t>
            </w:r>
          </w:p>
        </w:tc>
      </w:tr>
      <w:tr>
        <w:tc>
          <w:tcPr>
            <w:tcW w:type="dxa" w:w="283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冗余与过期记忆过滤</w:t>
            </w:r>
          </w:p>
        </w:tc>
        <w:tc>
          <w:tcPr>
            <w:tcW w:type="dxa" w:w="30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规则治理案例通过率</w:t>
            </w:r>
          </w:p>
        </w:tc>
        <w:tc>
          <w:tcPr>
            <w:tcW w:type="dxa" w:w="379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18案例功能验证，可作为阶段性数据</w:t>
            </w:r>
          </w:p>
        </w:tc>
      </w:tr>
      <w:tr>
        <w:tc>
          <w:tcPr>
            <w:tcW w:type="dxa" w:w="283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复杂任务完成度</w:t>
            </w:r>
          </w:p>
        </w:tc>
        <w:tc>
          <w:tcPr>
            <w:tcW w:type="dxa" w:w="30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任务成功率</w:t>
            </w:r>
          </w:p>
        </w:tc>
        <w:tc>
          <w:tcPr>
            <w:tcW w:type="dxa" w:w="379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3任务对照，样本较小</w:t>
            </w:r>
          </w:p>
        </w:tc>
      </w:tr>
      <w:tr>
        <w:tc>
          <w:tcPr>
            <w:tcW w:type="dxa" w:w="283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Token消耗</w:t>
            </w:r>
          </w:p>
        </w:tc>
        <w:tc>
          <w:tcPr>
            <w:tcW w:type="dxa" w:w="30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平均上下文Token及下降比例</w:t>
            </w:r>
          </w:p>
        </w:tc>
        <w:tc>
          <w:tcPr>
            <w:tcW w:type="dxa" w:w="379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历史不同K对照可用，当前同预算未证明下降</w:t>
            </w:r>
          </w:p>
        </w:tc>
      </w:tr>
      <w:tr>
        <w:tc>
          <w:tcPr>
            <w:tcW w:type="dxa" w:w="283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端侧轻量化</w:t>
            </w:r>
          </w:p>
        </w:tc>
        <w:tc>
          <w:tcPr>
            <w:tcW w:type="dxa" w:w="30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P99时延与RSS</w:t>
            </w:r>
          </w:p>
        </w:tc>
        <w:tc>
          <w:tcPr>
            <w:tcW w:type="dxa" w:w="379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10万规模结果可用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Aptos Display" w:hAnsi="Aptos Display" w:eastAsia="Microsoft YaHei"/>
          <w:b/>
          <w:color w:val="000000"/>
          <w:sz w:val="32"/>
        </w:rPr>
        <w:t>二 数据集与实验设置</w:t>
      </w:r>
    </w:p>
    <w:p>
      <w:pPr>
        <w:pStyle w:val="Heading2"/>
      </w:pPr>
      <w:r>
        <w:rPr>
          <w:rFonts w:ascii="Aptos Display" w:hAnsi="Aptos Display" w:eastAsia="Microsoft YaHei"/>
          <w:b/>
          <w:color w:val="000000"/>
          <w:sz w:val="25"/>
        </w:rPr>
        <w:t>2.1 自建长时序回归集</w:t>
      </w:r>
    </w:p>
    <w:p>
      <w:pPr>
        <w:spacing w:line="331" w:lineRule="auto" w:after="120"/>
        <w:ind w:firstLine="420"/>
      </w:pPr>
      <w:r>
        <w:rPr>
          <w:rFonts w:ascii="Aptos" w:hAnsi="Aptos" w:eastAsia="Microsoft YaHei"/>
          <w:sz w:val="21"/>
        </w:rPr>
        <w:t>LingShu ZTE Synthetic v3包含15个项目实体、20类属性、300个不同项目属性键和300条查询。其中150个事实键经历两次事实变更，形成300条被替代事实；另含300条当前事实和60条过期或重复干扰记忆，共660轮。数据按项目实体划分为200条开发查询和100条测试查询，避免同一项目进入两个集合。</w:t>
      </w:r>
    </w:p>
    <w:p>
      <w:pPr>
        <w:pStyle w:val="ListBullet"/>
        <w:spacing w:line="300" w:lineRule="auto" w:after="60"/>
        <w:ind w:left="454" w:hanging="198"/>
      </w:pPr>
      <w:r>
        <w:rPr>
          <w:rFonts w:ascii="Aptos" w:hAnsi="Aptos" w:eastAsia="Microsoft YaHei"/>
          <w:sz w:val="20"/>
        </w:rPr>
        <w:t>测试集：100条查询，其中50条为事实变更查询，50条为稳定事实查询。</w:t>
      </w:r>
    </w:p>
    <w:p>
      <w:pPr>
        <w:pStyle w:val="ListBullet"/>
        <w:spacing w:line="300" w:lineRule="auto" w:after="60"/>
        <w:ind w:left="454" w:hanging="198"/>
      </w:pPr>
      <w:r>
        <w:rPr>
          <w:rFonts w:ascii="Aptos" w:hAnsi="Aptos" w:eastAsia="Microsoft YaHei"/>
          <w:sz w:val="20"/>
        </w:rPr>
        <w:t>对照条件：所有检索方案统一使用Top-5；Top-1用于长时序准确率。</w:t>
      </w:r>
    </w:p>
    <w:p>
      <w:pPr>
        <w:pStyle w:val="ListBullet"/>
        <w:spacing w:line="300" w:lineRule="auto" w:after="60"/>
        <w:ind w:left="454" w:hanging="198"/>
      </w:pPr>
      <w:r>
        <w:rPr>
          <w:rFonts w:ascii="Aptos" w:hAnsi="Aptos" w:eastAsia="Microsoft YaHei"/>
          <w:sz w:val="20"/>
        </w:rPr>
        <w:t>数据属性：合成回归数据，状态标签由数据构造器提供，适合验证检索与过滤后的结果，不用于证明自动状态识别能力。</w:t>
      </w:r>
    </w:p>
    <w:p>
      <w:pPr>
        <w:pStyle w:val="Heading2"/>
      </w:pPr>
      <w:r>
        <w:rPr>
          <w:rFonts w:ascii="Aptos Display" w:hAnsi="Aptos Display" w:eastAsia="Microsoft YaHei"/>
          <w:b/>
          <w:color w:val="000000"/>
          <w:sz w:val="25"/>
        </w:rPr>
        <w:t>2.2 LoCoMo公开长对话数据</w:t>
      </w:r>
    </w:p>
    <w:p>
      <w:pPr>
        <w:spacing w:line="331" w:lineRule="auto" w:after="120"/>
        <w:ind w:firstLine="420"/>
      </w:pPr>
      <w:r>
        <w:rPr>
          <w:rFonts w:ascii="Aptos" w:hAnsi="Aptos" w:eastAsia="Microsoft YaHei"/>
          <w:sz w:val="21"/>
        </w:rPr>
        <w:t>公开实验采用LoCoMo长对话数据的证据可评分部分，共10组对话、5,882条记忆和1,977个带证据问答。检索使用冻结的384维MiniLM向量；BM25参数为k1等于1.2、b等于0.75。所有检索方案统一返回Top-5。</w:t>
      </w:r>
    </w:p>
    <w:p>
      <w:pPr>
        <w:spacing w:line="331" w:lineRule="auto" w:after="120"/>
        <w:ind w:firstLine="420"/>
      </w:pPr>
      <w:r>
        <w:rPr>
          <w:rFonts w:ascii="Aptos" w:hAnsi="Aptos" w:eastAsia="Microsoft YaHei"/>
          <w:sz w:val="21"/>
        </w:rPr>
        <w:t>端到端问答采用最后4组对话中的类别分层样本，共278题：多跳、时序、单跳和对抗题各60题，开放域题38题。生成模型为本地llama3.1:8b，temperature为0，随机种子为42，上下文窗口4096，最多生成128 token。问答评分采用LoCoMo类别规则：普通题使用词元F1，多跳题按子答案计算，对抗题计算拒答正确率。</w:t>
      </w:r>
    </w:p>
    <w:p>
      <w:pPr>
        <w:pStyle w:val="Heading2"/>
      </w:pPr>
      <w:r>
        <w:rPr>
          <w:rFonts w:ascii="Aptos Display" w:hAnsi="Aptos Display" w:eastAsia="Microsoft YaHei"/>
          <w:b/>
          <w:color w:val="000000"/>
          <w:sz w:val="25"/>
        </w:rPr>
        <w:t>2.3 工程性能设置</w:t>
      </w:r>
    </w:p>
    <w:p>
      <w:pPr>
        <w:spacing w:line="331" w:lineRule="auto" w:after="120"/>
        <w:ind w:firstLine="420"/>
      </w:pPr>
      <w:r>
        <w:rPr>
          <w:rFonts w:ascii="Aptos" w:hAnsi="Aptos" w:eastAsia="Microsoft YaHei"/>
          <w:sz w:val="21"/>
        </w:rPr>
        <w:t>离线性能探针分别在1千、1万和10万条记忆规模下执行64次查询，记录平均时延与P50、P95、P99。内存对照使用10万条静态记忆和过滤后33,333条保留记忆的独立进程RSS。该结果反映检索内核性能，不等同于包含网络、数据库和模型生成的完整服务端到端时延。</w:t>
      </w:r>
    </w:p>
    <w:p>
      <w:pPr>
        <w:pStyle w:val="Heading1"/>
      </w:pPr>
      <w:r>
        <w:rPr>
          <w:rFonts w:ascii="Aptos Display" w:hAnsi="Aptos Display" w:eastAsia="Microsoft YaHei"/>
          <w:b/>
          <w:color w:val="000000"/>
          <w:sz w:val="32"/>
        </w:rPr>
        <w:t>三 自建集实验结果</w:t>
      </w:r>
    </w:p>
    <w:p>
      <w:pPr>
        <w:pStyle w:val="Heading2"/>
      </w:pPr>
      <w:r>
        <w:rPr>
          <w:rFonts w:ascii="Aptos Display" w:hAnsi="Aptos Display" w:eastAsia="Microsoft YaHei"/>
          <w:b/>
          <w:color w:val="000000"/>
          <w:sz w:val="25"/>
        </w:rPr>
        <w:t>3.1 长时序检索准确率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2438"/>
            <w:vAlign w:val="center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方案</w:t>
            </w:r>
          </w:p>
        </w:tc>
        <w:tc>
          <w:tcPr>
            <w:tcW w:type="dxa" w:w="1814"/>
            <w:vAlign w:val="center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全量Top-1 300题</w:t>
            </w:r>
          </w:p>
        </w:tc>
        <w:tc>
          <w:tcPr>
            <w:tcW w:type="dxa" w:w="1814"/>
            <w:vAlign w:val="center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开发Top-1 200题</w:t>
            </w:r>
          </w:p>
        </w:tc>
        <w:tc>
          <w:tcPr>
            <w:tcW w:type="dxa" w:w="1814"/>
            <w:vAlign w:val="center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测试Top-1 100题</w:t>
            </w:r>
          </w:p>
        </w:tc>
        <w:tc>
          <w:tcPr>
            <w:tcW w:type="dxa" w:w="1871"/>
            <w:vAlign w:val="center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测试事实变更 50题</w:t>
            </w:r>
          </w:p>
        </w:tc>
      </w:tr>
      <w:tr>
        <w:tc>
          <w:tcPr>
            <w:tcW w:type="dxa" w:w="243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Static RAG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64.33%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65.50%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62.00%</w:t>
            </w:r>
          </w:p>
        </w:tc>
        <w:tc>
          <w:tcPr>
            <w:tcW w:type="dxa" w:w="187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30.00%</w:t>
            </w:r>
          </w:p>
        </w:tc>
      </w:tr>
      <w:tr>
        <w:tc>
          <w:tcPr>
            <w:tcW w:type="dxa" w:w="243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LingShu Full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91.67%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91.00%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94.00%</w:t>
            </w:r>
          </w:p>
        </w:tc>
        <w:tc>
          <w:tcPr>
            <w:tcW w:type="dxa" w:w="187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96.00%</w:t>
            </w:r>
          </w:p>
        </w:tc>
      </w:tr>
      <w:tr>
        <w:tc>
          <w:tcPr>
            <w:tcW w:type="dxa" w:w="243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去除时间衰减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92.00%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91.50%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94.00%</w:t>
            </w:r>
          </w:p>
        </w:tc>
        <w:tc>
          <w:tcPr>
            <w:tcW w:type="dxa" w:w="187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96.00%</w:t>
            </w:r>
          </w:p>
        </w:tc>
      </w:tr>
      <w:tr>
        <w:tc>
          <w:tcPr>
            <w:tcW w:type="dxa" w:w="243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去除来源可信度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93.67%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93.50%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94.00%</w:t>
            </w:r>
          </w:p>
        </w:tc>
        <w:tc>
          <w:tcPr>
            <w:tcW w:type="dxa" w:w="187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92.00%</w:t>
            </w:r>
          </w:p>
        </w:tc>
      </w:tr>
      <w:tr>
        <w:tc>
          <w:tcPr>
            <w:tcW w:type="dxa" w:w="243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去除交互频次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94.00%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94.00%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94.00%</w:t>
            </w:r>
          </w:p>
        </w:tc>
        <w:tc>
          <w:tcPr>
            <w:tcW w:type="dxa" w:w="187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96.00%</w:t>
            </w:r>
          </w:p>
        </w:tc>
      </w:tr>
      <w:tr>
        <w:tc>
          <w:tcPr>
            <w:tcW w:type="dxa" w:w="243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去除重要性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95.00%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93.50%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98.00%</w:t>
            </w:r>
          </w:p>
        </w:tc>
        <w:tc>
          <w:tcPr>
            <w:tcW w:type="dxa" w:w="187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100.00%</w:t>
            </w:r>
          </w:p>
        </w:tc>
      </w:tr>
      <w:tr>
        <w:tc>
          <w:tcPr>
            <w:tcW w:type="dxa" w:w="243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相似度加状态过滤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99.00%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99.00%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99.00%</w:t>
            </w:r>
          </w:p>
        </w:tc>
        <w:tc>
          <w:tcPr>
            <w:tcW w:type="dxa" w:w="187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100.00%</w:t>
            </w:r>
          </w:p>
        </w:tc>
      </w:tr>
    </w:tbl>
    <w:p>
      <w:pPr>
        <w:spacing w:after="0"/>
      </w:pPr>
    </w:p>
    <w:p>
      <w:pPr>
        <w:spacing w:line="331" w:lineRule="auto" w:after="120"/>
        <w:ind w:firstLine="420"/>
      </w:pPr>
      <w:r>
        <w:rPr>
          <w:rFonts w:ascii="Aptos" w:hAnsi="Aptos" w:eastAsia="Microsoft YaHei"/>
          <w:sz w:val="21"/>
        </w:rPr>
        <w:t>测试集上，灵枢完整模型Top-1准确率达到94%，较Static RAG的62%提高32个百分点；事实变更子集达到96%，较Static RAG的30%提高66个百分点。该结果满足命题提出的准确率不低于86%、相对静态基线提升不低于15个百分点的数值要求。</w:t>
      </w:r>
    </w:p>
    <w:p>
      <w:pPr>
        <w:spacing w:line="331" w:lineRule="auto" w:after="120"/>
        <w:ind w:firstLine="420"/>
      </w:pPr>
      <w:r>
        <w:rPr>
          <w:rFonts w:ascii="Aptos" w:hAnsi="Aptos" w:eastAsia="Microsoft YaHei"/>
          <w:sz w:val="21"/>
        </w:rPr>
        <w:t>消融显示固定多特征权重不是每种分布下的最优解：去除重要性或仅保留相似度与状态过滤取得更高结果。因此，项目书可使用完整模型的94%作为当前系统结果，同时将权重按任务自适应列为后续优化方向。</w:t>
      </w:r>
    </w:p>
    <w:p>
      <w:pPr>
        <w:pStyle w:val="Heading2"/>
      </w:pPr>
      <w:r>
        <w:rPr>
          <w:rFonts w:ascii="Aptos Display" w:hAnsi="Aptos Display" w:eastAsia="Microsoft YaHei"/>
          <w:b/>
          <w:color w:val="000000"/>
          <w:sz w:val="25"/>
        </w:rPr>
        <w:t>3.2 Top-K指标说明</w:t>
      </w:r>
    </w:p>
    <w:p>
      <w:pPr>
        <w:spacing w:line="331" w:lineRule="auto" w:after="120"/>
        <w:ind w:firstLine="420"/>
      </w:pPr>
      <w:r>
        <w:rPr>
          <w:rFonts w:ascii="Aptos" w:hAnsi="Aptos" w:eastAsia="Microsoft YaHei"/>
          <w:sz w:val="21"/>
        </w:rPr>
        <w:t>测试集每个查询只有一个相关证据，因此标准Precision@5的理论上限为20%。完整模型的P@5为19.80%，R@5和Hit@5均为99%。这些数值表明正确证据几乎都进入前5名，但不能据此声称Precision@5达到83%。若项目书需要验证该阈值，应新增每题包含多个相关证据的评测集，或取得命题方对Top-K指标定义的书面确认。</w:t>
      </w:r>
    </w:p>
    <w:p>
      <w:pPr>
        <w:pStyle w:val="Heading1"/>
      </w:pPr>
      <w:r>
        <w:rPr>
          <w:rFonts w:ascii="Aptos Display" w:hAnsi="Aptos Display" w:eastAsia="Microsoft YaHei"/>
          <w:b/>
          <w:color w:val="000000"/>
          <w:sz w:val="32"/>
        </w:rPr>
        <w:t>四 公开数据集实验结果</w:t>
      </w:r>
    </w:p>
    <w:p>
      <w:pPr>
        <w:pStyle w:val="Heading2"/>
      </w:pPr>
      <w:r>
        <w:rPr>
          <w:rFonts w:ascii="Aptos Display" w:hAnsi="Aptos Display" w:eastAsia="Microsoft YaHei"/>
          <w:b/>
          <w:color w:val="000000"/>
          <w:sz w:val="25"/>
        </w:rPr>
        <w:t>4.1 LoCoMo证据检索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2721"/>
            <w:vAlign w:val="center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检索方案</w:t>
            </w:r>
          </w:p>
        </w:tc>
        <w:tc>
          <w:tcPr>
            <w:tcW w:type="dxa" w:w="1757"/>
            <w:vAlign w:val="center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全量R@5</w:t>
            </w:r>
          </w:p>
        </w:tc>
        <w:tc>
          <w:tcPr>
            <w:tcW w:type="dxa" w:w="1757"/>
            <w:vAlign w:val="center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测试R@5</w:t>
            </w:r>
          </w:p>
        </w:tc>
        <w:tc>
          <w:tcPr>
            <w:tcW w:type="dxa" w:w="1701"/>
            <w:vAlign w:val="center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测试P@5</w:t>
            </w:r>
          </w:p>
        </w:tc>
        <w:tc>
          <w:tcPr>
            <w:tcW w:type="dxa" w:w="1757"/>
            <w:vAlign w:val="center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测试Top-1</w:t>
            </w:r>
          </w:p>
        </w:tc>
      </w:tr>
      <w:tr>
        <w:tc>
          <w:tcPr>
            <w:tcW w:type="dxa" w:w="272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Static向量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26.82%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25.15%</w:t>
            </w:r>
          </w:p>
        </w:tc>
        <w:tc>
          <w:tcPr>
            <w:tcW w:type="dxa" w:w="170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5.93%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12.64%</w:t>
            </w:r>
          </w:p>
        </w:tc>
      </w:tr>
      <w:tr>
        <w:tc>
          <w:tcPr>
            <w:tcW w:type="dxa" w:w="272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BM25仅正文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50.05%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49.20%</w:t>
            </w:r>
          </w:p>
        </w:tc>
        <w:tc>
          <w:tcPr>
            <w:tcW w:type="dxa" w:w="170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11.23%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29.77%</w:t>
            </w:r>
          </w:p>
        </w:tc>
      </w:tr>
      <w:tr>
        <w:tc>
          <w:tcPr>
            <w:tcW w:type="dxa" w:w="272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BM25正文加说话人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52.31%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51.82%</w:t>
            </w:r>
          </w:p>
        </w:tc>
        <w:tc>
          <w:tcPr>
            <w:tcW w:type="dxa" w:w="170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12.13%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31.35%</w:t>
            </w:r>
          </w:p>
        </w:tc>
      </w:tr>
      <w:tr>
        <w:tc>
          <w:tcPr>
            <w:tcW w:type="dxa" w:w="272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向量加BM25融合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44.95%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43.68%</w:t>
            </w:r>
          </w:p>
        </w:tc>
        <w:tc>
          <w:tcPr>
            <w:tcW w:type="dxa" w:w="170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10.33%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21.14%</w:t>
            </w:r>
          </w:p>
        </w:tc>
      </w:tr>
      <w:tr>
        <w:tc>
          <w:tcPr>
            <w:tcW w:type="dxa" w:w="272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句子事实候选加向量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47.78%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46.41%</w:t>
            </w:r>
          </w:p>
        </w:tc>
        <w:tc>
          <w:tcPr>
            <w:tcW w:type="dxa" w:w="170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10.91%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25.64%</w:t>
            </w:r>
          </w:p>
        </w:tc>
      </w:tr>
    </w:tbl>
    <w:p>
      <w:pPr>
        <w:spacing w:after="0"/>
      </w:pPr>
    </w:p>
    <w:p>
      <w:pPr>
        <w:spacing w:line="331" w:lineRule="auto" w:after="120"/>
        <w:ind w:firstLine="420"/>
      </w:pPr>
      <w:r>
        <w:rPr>
          <w:rFonts w:ascii="Aptos" w:hAnsi="Aptos" w:eastAsia="Microsoft YaHei"/>
          <w:sz w:val="21"/>
        </w:rPr>
        <w:t>在回溯式测试部分，BM25的R@5为51.82%，较Static向量的25.15%提高26.67个百分点。按4个对话簇进行2,000次配对bootstrap，提升的95%区间为19.12至34.89个百分点。由于测试仅含4个对话簇，该区间作为阶段性公开集证据。</w:t>
      </w:r>
    </w:p>
    <w:p>
      <w:pPr>
        <w:pStyle w:val="Heading2"/>
      </w:pPr>
      <w:r>
        <w:rPr>
          <w:rFonts w:ascii="Aptos Display" w:hAnsi="Aptos Display" w:eastAsia="Microsoft YaHei"/>
          <w:b/>
          <w:color w:val="000000"/>
          <w:sz w:val="25"/>
        </w:rPr>
        <w:t>4.2 LoCoMo端到端问答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2551"/>
            <w:vAlign w:val="center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问题类型</w:t>
            </w:r>
          </w:p>
        </w:tc>
        <w:tc>
          <w:tcPr>
            <w:tcW w:type="dxa" w:w="1361"/>
            <w:vAlign w:val="center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样本数</w:t>
            </w:r>
          </w:p>
        </w:tc>
        <w:tc>
          <w:tcPr>
            <w:tcW w:type="dxa" w:w="1928"/>
            <w:vAlign w:val="center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Static得分</w:t>
            </w:r>
          </w:p>
        </w:tc>
        <w:tc>
          <w:tcPr>
            <w:tcW w:type="dxa" w:w="1928"/>
            <w:vAlign w:val="center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BM25得分</w:t>
            </w:r>
          </w:p>
        </w:tc>
        <w:tc>
          <w:tcPr>
            <w:tcW w:type="dxa" w:w="1644"/>
            <w:vAlign w:val="center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变化</w:t>
            </w:r>
          </w:p>
        </w:tc>
      </w:tr>
      <w:tr>
        <w:tc>
          <w:tcPr>
            <w:tcW w:type="dxa" w:w="255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总体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278</w:t>
            </w:r>
          </w:p>
        </w:tc>
        <w:tc>
          <w:tcPr>
            <w:tcW w:type="dxa" w:w="192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27.45</w:t>
            </w:r>
          </w:p>
        </w:tc>
        <w:tc>
          <w:tcPr>
            <w:tcW w:type="dxa" w:w="192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34.88</w:t>
            </w:r>
          </w:p>
        </w:tc>
        <w:tc>
          <w:tcPr>
            <w:tcW w:type="dxa" w:w="164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+7.43</w:t>
            </w:r>
          </w:p>
        </w:tc>
      </w:tr>
      <w:tr>
        <w:tc>
          <w:tcPr>
            <w:tcW w:type="dxa" w:w="255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多跳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60</w:t>
            </w:r>
          </w:p>
        </w:tc>
        <w:tc>
          <w:tcPr>
            <w:tcW w:type="dxa" w:w="192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4.52</w:t>
            </w:r>
          </w:p>
        </w:tc>
        <w:tc>
          <w:tcPr>
            <w:tcW w:type="dxa" w:w="192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13.63</w:t>
            </w:r>
          </w:p>
        </w:tc>
        <w:tc>
          <w:tcPr>
            <w:tcW w:type="dxa" w:w="164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+9.11</w:t>
            </w:r>
          </w:p>
        </w:tc>
      </w:tr>
      <w:tr>
        <w:tc>
          <w:tcPr>
            <w:tcW w:type="dxa" w:w="255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时序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60</w:t>
            </w:r>
          </w:p>
        </w:tc>
        <w:tc>
          <w:tcPr>
            <w:tcW w:type="dxa" w:w="192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7.39</w:t>
            </w:r>
          </w:p>
        </w:tc>
        <w:tc>
          <w:tcPr>
            <w:tcW w:type="dxa" w:w="192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8.33</w:t>
            </w:r>
          </w:p>
        </w:tc>
        <w:tc>
          <w:tcPr>
            <w:tcW w:type="dxa" w:w="164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+0.94</w:t>
            </w:r>
          </w:p>
        </w:tc>
      </w:tr>
      <w:tr>
        <w:tc>
          <w:tcPr>
            <w:tcW w:type="dxa" w:w="255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开放域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38</w:t>
            </w:r>
          </w:p>
        </w:tc>
        <w:tc>
          <w:tcPr>
            <w:tcW w:type="dxa" w:w="192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6.45</w:t>
            </w:r>
          </w:p>
        </w:tc>
        <w:tc>
          <w:tcPr>
            <w:tcW w:type="dxa" w:w="192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12.61</w:t>
            </w:r>
          </w:p>
        </w:tc>
        <w:tc>
          <w:tcPr>
            <w:tcW w:type="dxa" w:w="164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+6.16</w:t>
            </w:r>
          </w:p>
        </w:tc>
      </w:tr>
      <w:tr>
        <w:tc>
          <w:tcPr>
            <w:tcW w:type="dxa" w:w="255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单跳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60</w:t>
            </w:r>
          </w:p>
        </w:tc>
        <w:tc>
          <w:tcPr>
            <w:tcW w:type="dxa" w:w="192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16.21</w:t>
            </w:r>
          </w:p>
        </w:tc>
        <w:tc>
          <w:tcPr>
            <w:tcW w:type="dxa" w:w="192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40.01</w:t>
            </w:r>
          </w:p>
        </w:tc>
        <w:tc>
          <w:tcPr>
            <w:tcW w:type="dxa" w:w="164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+23.81</w:t>
            </w:r>
          </w:p>
        </w:tc>
      </w:tr>
      <w:tr>
        <w:tc>
          <w:tcPr>
            <w:tcW w:type="dxa" w:w="255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对抗拒答准确率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60</w:t>
            </w:r>
          </w:p>
        </w:tc>
        <w:tc>
          <w:tcPr>
            <w:tcW w:type="dxa" w:w="192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95.00</w:t>
            </w:r>
          </w:p>
        </w:tc>
        <w:tc>
          <w:tcPr>
            <w:tcW w:type="dxa" w:w="192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91.67</w:t>
            </w:r>
          </w:p>
        </w:tc>
        <w:tc>
          <w:tcPr>
            <w:tcW w:type="dxa" w:w="164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-3.33</w:t>
            </w:r>
          </w:p>
        </w:tc>
      </w:tr>
    </w:tbl>
    <w:p>
      <w:pPr>
        <w:spacing w:after="0"/>
      </w:pPr>
    </w:p>
    <w:p>
      <w:pPr>
        <w:spacing w:line="331" w:lineRule="auto" w:after="120"/>
        <w:ind w:firstLine="420"/>
      </w:pPr>
      <w:r>
        <w:rPr>
          <w:rFonts w:ascii="Aptos" w:hAnsi="Aptos" w:eastAsia="Microsoft YaHei"/>
          <w:sz w:val="21"/>
        </w:rPr>
        <w:t>278题类别分层样本的总体得分由27.45提升至34.88，增加7.43分；按对话簇配对bootstrap的95%区间为5.64至9.34分。该总体分数混合了四类词元F1和对抗拒答准确率，用于同协议下的方案比较，不作为LoCoMo全量官方成绩。</w:t>
      </w:r>
    </w:p>
    <w:p>
      <w:pPr>
        <w:pStyle w:val="Heading1"/>
      </w:pPr>
      <w:r>
        <w:rPr>
          <w:rFonts w:ascii="Aptos Display" w:hAnsi="Aptos Display" w:eastAsia="Microsoft YaHei"/>
          <w:b/>
          <w:color w:val="000000"/>
          <w:sz w:val="32"/>
        </w:rPr>
        <w:t>五 治理 任务与多智能体功能验证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381"/>
            <w:vAlign w:val="center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验证项目</w:t>
            </w:r>
          </w:p>
        </w:tc>
        <w:tc>
          <w:tcPr>
            <w:tcW w:type="dxa" w:w="2324"/>
            <w:vAlign w:val="center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基线或总数</w:t>
            </w:r>
          </w:p>
        </w:tc>
        <w:tc>
          <w:tcPr>
            <w:tcW w:type="dxa" w:w="1814"/>
            <w:vAlign w:val="center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灵枢结果</w:t>
            </w:r>
          </w:p>
        </w:tc>
        <w:tc>
          <w:tcPr>
            <w:tcW w:type="dxa" w:w="2835"/>
            <w:vAlign w:val="center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38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过期记忆过滤</w:t>
            </w:r>
          </w:p>
        </w:tc>
        <w:tc>
          <w:tcPr>
            <w:tcW w:type="dxa" w:w="232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治理案例18个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100%</w:t>
            </w:r>
          </w:p>
        </w:tc>
        <w:tc>
          <w:tcPr>
            <w:tcW w:type="dxa" w:w="283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规则功能验证</w:t>
            </w:r>
          </w:p>
        </w:tc>
      </w:tr>
      <w:tr>
        <w:tc>
          <w:tcPr>
            <w:tcW w:type="dxa" w:w="238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重复记忆过滤</w:t>
            </w:r>
          </w:p>
        </w:tc>
        <w:tc>
          <w:tcPr>
            <w:tcW w:type="dxa" w:w="232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治理案例18个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100%</w:t>
            </w:r>
          </w:p>
        </w:tc>
        <w:tc>
          <w:tcPr>
            <w:tcW w:type="dxa" w:w="283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规则功能验证</w:t>
            </w:r>
          </w:p>
        </w:tc>
      </w:tr>
      <w:tr>
        <w:tc>
          <w:tcPr>
            <w:tcW w:type="dxa" w:w="238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冲突解决率</w:t>
            </w:r>
          </w:p>
        </w:tc>
        <w:tc>
          <w:tcPr>
            <w:tcW w:type="dxa" w:w="232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治理案例18个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80%</w:t>
            </w:r>
          </w:p>
        </w:tc>
        <w:tc>
          <w:tcPr>
            <w:tcW w:type="dxa" w:w="283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规则功能验证</w:t>
            </w:r>
          </w:p>
        </w:tc>
      </w:tr>
      <w:tr>
        <w:tc>
          <w:tcPr>
            <w:tcW w:type="dxa" w:w="238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错误淘汰率</w:t>
            </w:r>
          </w:p>
        </w:tc>
        <w:tc>
          <w:tcPr>
            <w:tcW w:type="dxa" w:w="232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治理案例18个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0%</w:t>
            </w:r>
          </w:p>
        </w:tc>
        <w:tc>
          <w:tcPr>
            <w:tcW w:type="dxa" w:w="283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小样本，不外推</w:t>
            </w:r>
          </w:p>
        </w:tc>
      </w:tr>
      <w:tr>
        <w:tc>
          <w:tcPr>
            <w:tcW w:type="dxa" w:w="238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任务成功率</w:t>
            </w:r>
          </w:p>
        </w:tc>
        <w:tc>
          <w:tcPr>
            <w:tcW w:type="dxa" w:w="232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Static 33.33%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100.00%</w:t>
            </w:r>
          </w:p>
        </w:tc>
        <w:tc>
          <w:tcPr>
            <w:tcW w:type="dxa" w:w="283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3个开放域任务</w:t>
            </w:r>
          </w:p>
        </w:tc>
      </w:tr>
      <w:tr>
        <w:tc>
          <w:tcPr>
            <w:tcW w:type="dxa" w:w="238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多Agent权限</w:t>
            </w:r>
          </w:p>
        </w:tc>
        <w:tc>
          <w:tcPr>
            <w:tcW w:type="dxa" w:w="232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6项检查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100%</w:t>
            </w:r>
          </w:p>
        </w:tc>
        <w:tc>
          <w:tcPr>
            <w:tcW w:type="dxa" w:w="2835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权限与审计功能测试</w:t>
            </w:r>
          </w:p>
        </w:tc>
      </w:tr>
    </w:tbl>
    <w:p>
      <w:pPr>
        <w:spacing w:after="0"/>
      </w:pPr>
    </w:p>
    <w:p>
      <w:pPr>
        <w:spacing w:line="331" w:lineRule="auto" w:after="120"/>
        <w:ind w:firstLine="420"/>
      </w:pPr>
      <w:r>
        <w:rPr>
          <w:rFonts w:ascii="Aptos" w:hAnsi="Aptos" w:eastAsia="Microsoft YaHei"/>
          <w:sz w:val="21"/>
        </w:rPr>
        <w:t>治理、多智能体和开放域任务结果证明相应功能链路能够运行，但样本规模较小。项目书中宜表述为功能验证或阶段性实验，不将其描述为大规模统计结论。</w:t>
      </w:r>
    </w:p>
    <w:p>
      <w:pPr>
        <w:pStyle w:val="Heading1"/>
      </w:pPr>
      <w:r>
        <w:rPr>
          <w:rFonts w:ascii="Aptos Display" w:hAnsi="Aptos Display" w:eastAsia="Microsoft YaHei"/>
          <w:b/>
          <w:color w:val="000000"/>
          <w:sz w:val="32"/>
        </w:rPr>
        <w:t>六 工程性能实验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tblHeader w:val="true"/>
        </w:trPr>
        <w:tc>
          <w:tcPr>
            <w:tcW w:type="dxa" w:w="1928"/>
            <w:vAlign w:val="center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记忆规模</w:t>
            </w:r>
          </w:p>
        </w:tc>
        <w:tc>
          <w:tcPr>
            <w:tcW w:type="dxa" w:w="1361"/>
            <w:vAlign w:val="center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查询数</w:t>
            </w:r>
          </w:p>
        </w:tc>
        <w:tc>
          <w:tcPr>
            <w:tcW w:type="dxa" w:w="1701"/>
            <w:vAlign w:val="center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平均</w:t>
            </w:r>
          </w:p>
        </w:tc>
        <w:tc>
          <w:tcPr>
            <w:tcW w:type="dxa" w:w="1701"/>
            <w:vAlign w:val="center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P50</w:t>
            </w:r>
          </w:p>
        </w:tc>
        <w:tc>
          <w:tcPr>
            <w:tcW w:type="dxa" w:w="1701"/>
            <w:vAlign w:val="center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P95</w:t>
            </w:r>
          </w:p>
        </w:tc>
        <w:tc>
          <w:tcPr>
            <w:tcW w:type="dxa" w:w="1701"/>
            <w:vAlign w:val="center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P99</w:t>
            </w:r>
          </w:p>
        </w:tc>
      </w:tr>
      <w:tr>
        <w:tc>
          <w:tcPr>
            <w:tcW w:type="dxa" w:w="192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1,000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64</w:t>
            </w:r>
          </w:p>
        </w:tc>
        <w:tc>
          <w:tcPr>
            <w:tcW w:type="dxa" w:w="170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1.67ms</w:t>
            </w:r>
          </w:p>
        </w:tc>
        <w:tc>
          <w:tcPr>
            <w:tcW w:type="dxa" w:w="170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1.66ms</w:t>
            </w:r>
          </w:p>
        </w:tc>
        <w:tc>
          <w:tcPr>
            <w:tcW w:type="dxa" w:w="170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1.86ms</w:t>
            </w:r>
          </w:p>
        </w:tc>
        <w:tc>
          <w:tcPr>
            <w:tcW w:type="dxa" w:w="170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1.89ms</w:t>
            </w:r>
          </w:p>
        </w:tc>
      </w:tr>
      <w:tr>
        <w:tc>
          <w:tcPr>
            <w:tcW w:type="dxa" w:w="192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10,000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64</w:t>
            </w:r>
          </w:p>
        </w:tc>
        <w:tc>
          <w:tcPr>
            <w:tcW w:type="dxa" w:w="170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17.94ms</w:t>
            </w:r>
          </w:p>
        </w:tc>
        <w:tc>
          <w:tcPr>
            <w:tcW w:type="dxa" w:w="170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17.79ms</w:t>
            </w:r>
          </w:p>
        </w:tc>
        <w:tc>
          <w:tcPr>
            <w:tcW w:type="dxa" w:w="170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18.74ms</w:t>
            </w:r>
          </w:p>
        </w:tc>
        <w:tc>
          <w:tcPr>
            <w:tcW w:type="dxa" w:w="170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19.04ms</w:t>
            </w:r>
          </w:p>
        </w:tc>
      </w:tr>
      <w:tr>
        <w:tc>
          <w:tcPr>
            <w:tcW w:type="dxa" w:w="192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100,000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64</w:t>
            </w:r>
          </w:p>
        </w:tc>
        <w:tc>
          <w:tcPr>
            <w:tcW w:type="dxa" w:w="170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189.55ms</w:t>
            </w:r>
          </w:p>
        </w:tc>
        <w:tc>
          <w:tcPr>
            <w:tcW w:type="dxa" w:w="170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189.55ms</w:t>
            </w:r>
          </w:p>
        </w:tc>
        <w:tc>
          <w:tcPr>
            <w:tcW w:type="dxa" w:w="170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194.88ms</w:t>
            </w:r>
          </w:p>
        </w:tc>
        <w:tc>
          <w:tcPr>
            <w:tcW w:type="dxa" w:w="170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195.19ms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948"/>
            <w:vAlign w:val="center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154"/>
            <w:vAlign w:val="center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记忆条数</w:t>
            </w:r>
          </w:p>
        </w:tc>
        <w:tc>
          <w:tcPr>
            <w:tcW w:type="dxa" w:w="2154"/>
            <w:vAlign w:val="center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RSS</w:t>
            </w:r>
          </w:p>
        </w:tc>
        <w:tc>
          <w:tcPr>
            <w:tcW w:type="dxa" w:w="2494"/>
            <w:vAlign w:val="center"/>
            <w:shd w:fill="1F4E7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变化</w:t>
            </w:r>
          </w:p>
        </w:tc>
      </w:tr>
      <w:tr>
        <w:tc>
          <w:tcPr>
            <w:tcW w:type="dxa" w:w="294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静态全量</w:t>
            </w:r>
          </w:p>
        </w:tc>
        <w:tc>
          <w:tcPr>
            <w:tcW w:type="dxa" w:w="215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100,000</w:t>
            </w:r>
          </w:p>
        </w:tc>
        <w:tc>
          <w:tcPr>
            <w:tcW w:type="dxa" w:w="215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165.37MB</w:t>
            </w:r>
          </w:p>
        </w:tc>
        <w:tc>
          <w:tcPr>
            <w:tcW w:type="dxa" w:w="249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—</w:t>
            </w:r>
          </w:p>
        </w:tc>
      </w:tr>
      <w:tr>
        <w:tc>
          <w:tcPr>
            <w:tcW w:type="dxa" w:w="294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left"/>
            </w:pPr>
            <w:r>
              <w:rPr>
                <w:rFonts w:ascii="Aptos" w:hAnsi="Aptos" w:eastAsia="Microsoft YaHei"/>
                <w:sz w:val="17"/>
              </w:rPr>
              <w:t>过滤后保留</w:t>
            </w:r>
          </w:p>
        </w:tc>
        <w:tc>
          <w:tcPr>
            <w:tcW w:type="dxa" w:w="215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33,333</w:t>
            </w:r>
          </w:p>
        </w:tc>
        <w:tc>
          <w:tcPr>
            <w:tcW w:type="dxa" w:w="215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63.21MB</w:t>
            </w:r>
          </w:p>
        </w:tc>
        <w:tc>
          <w:tcPr>
            <w:tcW w:type="dxa" w:w="249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  <w:shd w:fill="F3F7FA"/>
          </w:tcPr>
          <w:p>
            <w:pPr>
              <w:spacing w:after="0" w:line="259" w:lineRule="auto"/>
              <w:jc w:val="center"/>
            </w:pPr>
            <w:r>
              <w:rPr>
                <w:rFonts w:ascii="Aptos" w:hAnsi="Aptos" w:eastAsia="Microsoft YaHei"/>
                <w:sz w:val="17"/>
              </w:rPr>
              <w:t>降低61.78%</w:t>
            </w:r>
          </w:p>
        </w:tc>
      </w:tr>
    </w:tbl>
    <w:p>
      <w:pPr>
        <w:spacing w:after="0"/>
      </w:pPr>
    </w:p>
    <w:p>
      <w:pPr>
        <w:spacing w:line="331" w:lineRule="auto" w:after="120"/>
        <w:ind w:firstLine="420"/>
      </w:pPr>
      <w:r>
        <w:rPr>
          <w:rFonts w:ascii="Aptos" w:hAnsi="Aptos" w:eastAsia="Microsoft YaHei"/>
          <w:sz w:val="21"/>
        </w:rPr>
        <w:t>10万条规模的P99为195.19毫秒，低于命题提出的600毫秒端侧时延目标。RSS由165.37MB降至63.21MB，下降61.78%；该下降包含记忆保留数量由10万减少至33,333条的影响，反映过滤后工作集的内存收益。</w:t>
      </w:r>
    </w:p>
    <w:p>
      <w:pPr>
        <w:pStyle w:val="Heading1"/>
      </w:pPr>
      <w:r>
        <w:rPr>
          <w:rFonts w:ascii="Aptos Display" w:hAnsi="Aptos Display" w:eastAsia="Microsoft YaHei"/>
          <w:b/>
          <w:color w:val="000000"/>
          <w:sz w:val="32"/>
        </w:rPr>
        <w:t>七 项目书可采用的结论</w:t>
      </w:r>
    </w:p>
    <w:p>
      <w:pPr>
        <w:spacing w:line="331" w:lineRule="auto" w:after="120"/>
        <w:ind w:firstLine="420"/>
      </w:pPr>
      <w:r>
        <w:rPr>
          <w:rFonts w:ascii="Aptos" w:hAnsi="Aptos" w:eastAsia="Microsoft YaHei"/>
          <w:sz w:val="21"/>
        </w:rPr>
        <w:t>建议在项目书正文中采用以下表述：</w:t>
      </w:r>
    </w:p>
    <w:p>
      <w:pPr>
        <w:spacing w:line="331" w:lineRule="auto" w:after="120"/>
        <w:ind w:firstLine="420"/>
      </w:pPr>
      <w:r>
        <w:rPr>
          <w:rFonts w:ascii="Aptos" w:hAnsi="Aptos" w:eastAsia="Microsoft YaHei"/>
          <w:b/>
          <w:sz w:val="21"/>
        </w:rPr>
        <w:t>在包含660轮记忆和300条查询的自建长时序回归集上，</w:t>
      </w:r>
      <w:r>
        <w:rPr>
          <w:rFonts w:ascii="Aptos" w:hAnsi="Aptos" w:eastAsia="Microsoft YaHei"/>
          <w:sz w:val="21"/>
        </w:rPr>
        <w:t>灵枢完整模型在独立项目测试集中的Top-1准确率达到94%，相比Static RAG基线的62%提升32个百分点；在50条事实变更查询上达到96%，较基线提高66个百分点。在LoCoMo公开长对话数据的1,977个带证据问答上，Top-5证据召回率由26.82%提升至52.31%；在278题类别分层问答实验中，得分由27.45提升至34.88。在10万条记忆规模下，离线检索P99时延为195.19毫秒。</w:t>
      </w:r>
    </w:p>
    <w:p>
      <w:pPr>
        <w:pStyle w:val="Heading1"/>
      </w:pPr>
      <w:r>
        <w:rPr>
          <w:rFonts w:ascii="Aptos Display" w:hAnsi="Aptos Display" w:eastAsia="Microsoft YaHei"/>
          <w:b/>
          <w:color w:val="000000"/>
          <w:sz w:val="32"/>
        </w:rPr>
        <w:t>八 结论边界与后续工作</w:t>
      </w:r>
    </w:p>
    <w:p>
      <w:pPr>
        <w:pStyle w:val="ListBullet"/>
        <w:spacing w:line="300" w:lineRule="auto" w:after="60"/>
        <w:ind w:left="454" w:hanging="198"/>
      </w:pPr>
      <w:r>
        <w:rPr>
          <w:rFonts w:ascii="Aptos" w:hAnsi="Aptos" w:eastAsia="Microsoft YaHei"/>
          <w:sz w:val="20"/>
        </w:rPr>
        <w:t>自建v3属于合成回归集，适合证明当前检索实现对预标注状态的利用效果；自动状态识别需另行评测。</w:t>
      </w:r>
    </w:p>
    <w:p>
      <w:pPr>
        <w:pStyle w:val="ListBullet"/>
        <w:spacing w:line="300" w:lineRule="auto" w:after="60"/>
        <w:ind w:left="454" w:hanging="198"/>
      </w:pPr>
      <w:r>
        <w:rPr>
          <w:rFonts w:ascii="Aptos" w:hAnsi="Aptos" w:eastAsia="Microsoft YaHei"/>
          <w:sz w:val="20"/>
        </w:rPr>
        <w:t>LoCoMo测试划分为回溯式划分，新增BM25属于离线实验方案，尚未接入在线生产检索链路。</w:t>
      </w:r>
    </w:p>
    <w:p>
      <w:pPr>
        <w:pStyle w:val="ListBullet"/>
        <w:spacing w:line="300" w:lineRule="auto" w:after="60"/>
        <w:ind w:left="454" w:hanging="198"/>
      </w:pPr>
      <w:r>
        <w:rPr>
          <w:rFonts w:ascii="Aptos" w:hAnsi="Aptos" w:eastAsia="Microsoft YaHei"/>
          <w:sz w:val="20"/>
        </w:rPr>
        <w:t>标准P@5当前为19.80%，不应写成达到83%；单一相关证据题的标准P@5上限为20%。</w:t>
      </w:r>
    </w:p>
    <w:p>
      <w:pPr>
        <w:pStyle w:val="ListBullet"/>
        <w:spacing w:line="300" w:lineRule="auto" w:after="60"/>
        <w:ind w:left="454" w:hanging="198"/>
      </w:pPr>
      <w:r>
        <w:rPr>
          <w:rFonts w:ascii="Aptos" w:hAnsi="Aptos" w:eastAsia="Microsoft YaHei"/>
          <w:sz w:val="20"/>
        </w:rPr>
        <w:t>Token下降57.83%来自Static K等于12与Adaptive K等于5的历史对照；同Top-K条件下尚未证明Token下降，因此不列为本报告核心达标结论。</w:t>
      </w:r>
    </w:p>
    <w:p>
      <w:pPr>
        <w:pStyle w:val="ListBullet"/>
        <w:spacing w:line="300" w:lineRule="auto" w:after="60"/>
        <w:ind w:left="454" w:hanging="198"/>
      </w:pPr>
      <w:r>
        <w:rPr>
          <w:rFonts w:ascii="Aptos" w:hAnsi="Aptos" w:eastAsia="Microsoft YaHei"/>
          <w:sz w:val="20"/>
        </w:rPr>
        <w:t>百万级规模、真实服务并发QPS和真实多Agent协作任务仍需补充。</w:t>
      </w:r>
    </w:p>
    <w:p>
      <w:pPr>
        <w:pStyle w:val="Heading1"/>
      </w:pPr>
      <w:r>
        <w:rPr>
          <w:rFonts w:ascii="Aptos Display" w:hAnsi="Aptos Display" w:eastAsia="Microsoft YaHei"/>
          <w:b/>
          <w:color w:val="000000"/>
          <w:sz w:val="32"/>
        </w:rPr>
        <w:t>附录 复现命令与证据文件</w:t>
      </w:r>
    </w:p>
    <w:p>
      <w:pPr>
        <w:spacing w:after="60"/>
        <w:ind w:left="283"/>
      </w:pPr>
      <w:r>
        <w:rPr>
          <w:rFonts w:ascii="Consolas" w:hAnsi="Consolas" w:eastAsia="Microsoft YaHei"/>
          <w:color w:val="2D2D2D"/>
          <w:sz w:val="17"/>
        </w:rPr>
        <w:t>python eval/build_zte_v3.py</w:t>
      </w:r>
    </w:p>
    <w:p>
      <w:pPr>
        <w:spacing w:after="60"/>
        <w:ind w:left="283"/>
      </w:pPr>
      <w:r>
        <w:rPr>
          <w:rFonts w:ascii="Consolas" w:hAnsi="Consolas" w:eastAsia="Microsoft YaHei"/>
          <w:color w:val="2D2D2D"/>
          <w:sz w:val="17"/>
        </w:rPr>
        <w:t>python eval/retrieval_experiment.py --out output/retrieval_v2.json</w:t>
      </w:r>
    </w:p>
    <w:p>
      <w:pPr>
        <w:spacing w:after="60"/>
        <w:ind w:left="283"/>
      </w:pPr>
      <w:r>
        <w:rPr>
          <w:rFonts w:ascii="Consolas" w:hAnsi="Consolas" w:eastAsia="Microsoft YaHei"/>
          <w:color w:val="2D2D2D"/>
          <w:sz w:val="17"/>
        </w:rPr>
        <w:t>python eval/locomo_qa_v2.py --per-cat 60 --out output/locomo_qa_v2_300.json</w:t>
      </w:r>
    </w:p>
    <w:p>
      <w:pPr>
        <w:spacing w:after="60"/>
        <w:ind w:left="283"/>
      </w:pPr>
      <w:r>
        <w:rPr>
          <w:rFonts w:ascii="Consolas" w:hAnsi="Consolas" w:eastAsia="Microsoft YaHei"/>
          <w:color w:val="2D2D2D"/>
          <w:sz w:val="17"/>
        </w:rPr>
        <w:t>cargo run -p lingshu-eval --release -- --zte-dataset datasets/zte_memory_v3_test.json --json output/zte_v3_test_results.json</w:t>
      </w:r>
    </w:p>
    <w:p>
      <w:pPr>
        <w:spacing w:after="60"/>
        <w:ind w:left="283"/>
      </w:pPr>
      <w:r>
        <w:rPr>
          <w:rFonts w:ascii="Consolas" w:hAnsi="Consolas" w:eastAsia="Microsoft YaHei"/>
          <w:color w:val="2D2D2D"/>
          <w:sz w:val="17"/>
        </w:rPr>
        <w:t>cargo test -p lingshu-eval</w:t>
      </w:r>
    </w:p>
    <w:p>
      <w:pPr>
        <w:spacing w:line="331" w:lineRule="auto" w:after="120"/>
        <w:ind w:firstLine="420"/>
      </w:pPr>
      <w:r>
        <w:rPr>
          <w:rFonts w:ascii="Aptos" w:hAnsi="Aptos" w:eastAsia="Microsoft YaHei"/>
          <w:sz w:val="21"/>
        </w:rPr>
        <w:t>主要机器可读证据：output/eval_results.json、output/retrieval_v2.json、output/locomo_qa_v2_300.json、output/zte_v3_test_results.json，以及docs/competition/evidence-v2.json。</w:t>
      </w:r>
    </w:p>
    <w:sectPr w:rsidR="00FC693F" w:rsidRPr="0006063C" w:rsidSect="00034616">
      <w:footerReference w:type="default" r:id="rId9"/>
      <w:pgSz w:w="12240" w:h="15840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color w:val="646464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4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480"/>
    </w:pPr>
    <w:rPr>
      <w:rFonts w:asciiTheme="majorHAnsi" w:eastAsiaTheme="majorEastAsia" w:hAnsiTheme="majorHAnsi" w:cstheme="majorBidi" w:ascii="Aptos Display" w:hAnsi="Aptos Display" w:eastAsia="Microsoft YaHei"/>
      <w:b w:val="0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灵枢动态记忆系统实验报告</dc:title>
  <dc:subject>中兴通讯第1529题项目书实验数据</dc:subject>
  <dc:creator>灵枢项目组</dc:creator>
  <cp:keywords>动态记忆, 自适应检索, LoCoMo, 长时序记忆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