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姓名：潘凌峰（Lingfeng</w:t>
      </w:r>
      <w:r>
        <w:t xml:space="preserve"> </w:t>
      </w:r>
      <w:r>
        <w:rPr>
          <w:rFonts w:hint="eastAsia"/>
        </w:rPr>
        <w:t xml:space="preserve">Pan）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邮箱：</w:t>
      </w:r>
      <w:hyperlink r:id="rId20">
        <w:r>
          <w:rPr>
            <w:rStyle w:val="Hyperlink"/>
          </w:rPr>
          <w:t xml:space="preserve">lingfengpan@outlook.com</w:t>
        </w:r>
      </w:hyperlink>
    </w:p>
    <w:p>
      <w:pPr>
        <w:pStyle w:val="Compact"/>
        <w:numPr>
          <w:ilvl w:val="0"/>
          <w:numId w:val="1001"/>
        </w:numPr>
      </w:pPr>
      <w:r>
        <w:t xml:space="preserve">Google </w:t>
      </w:r>
      <w:r>
        <w:rPr>
          <w:rFonts w:hint="eastAsia"/>
        </w:rPr>
        <w:t xml:space="preserve">Scholar：</w:t>
      </w:r>
      <w:hyperlink r:id="rId21">
        <w:r>
          <w:rPr>
            <w:rStyle w:val="Hyperlink"/>
          </w:rPr>
          <w:t xml:space="preserve">https://scholar.google.com/citations?hl=en&amp;user=1Wkzyd8AAAAJ&amp;view_op=list_works&amp;sortby=pubdate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ORCID：</w:t>
      </w:r>
      <w:hyperlink r:id="rId22">
        <w:r>
          <w:rPr>
            <w:rStyle w:val="Hyperlink"/>
          </w:rPr>
          <w:t xml:space="preserve">https://orcid.org/0009-0004-5846-3216</w:t>
        </w:r>
      </w:hyperlink>
    </w:p>
    <w:bookmarkEnd w:id="23"/>
    <w:bookmarkStart w:id="24" w:name="教育背景"/>
    <w:p>
      <w:pPr>
        <w:pStyle w:val="Heading2"/>
      </w:pPr>
      <w:r>
        <w:rPr>
          <w:rFonts w:hint="eastAsia"/>
        </w:rPr>
        <w:t xml:space="preserve">教育背景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2023.09-至今：慕尼黑工业大学（Technical</w:t>
      </w:r>
      <w:r>
        <w:t xml:space="preserve"> University of </w:t>
      </w:r>
      <w:r>
        <w:rPr>
          <w:rFonts w:hint="eastAsia"/>
        </w:rPr>
        <w:t xml:space="preserve">Munich），Department</w:t>
      </w:r>
      <w:r>
        <w:t xml:space="preserve"> of Plastic and Hand Surgery, Klinikum Rechts der </w:t>
      </w:r>
      <w:r>
        <w:rPr>
          <w:rFonts w:hint="eastAsia"/>
        </w:rPr>
        <w:t xml:space="preserve">Isar，博士研究生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2020.09-2023.07：吉林大学白求恩第三医院，整形外科专业型医学硕士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2015.09-2020.07：吉林大学临床医学5+3，白求恩临床医学部医学学士</w:t>
      </w:r>
    </w:p>
    <w:bookmarkEnd w:id="24"/>
    <w:bookmarkStart w:id="25" w:name="研究方向"/>
    <w:p>
      <w:pPr>
        <w:pStyle w:val="Heading2"/>
      </w:pPr>
      <w:r>
        <w:rPr>
          <w:rFonts w:hint="eastAsia"/>
        </w:rPr>
        <w:t xml:space="preserve">研究方向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整形外科再生医学：PRP、HPS</w:t>
      </w:r>
      <w:r>
        <w:t xml:space="preserve"> </w:t>
      </w:r>
      <w:r>
        <w:rPr>
          <w:rFonts w:hint="eastAsia"/>
        </w:rPr>
        <w:t xml:space="preserve">等自体生物制剂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毛发疾病与皮肤疾病的生物信息学与</w:t>
      </w:r>
      <w:r>
        <w:t xml:space="preserve"> GWAS </w:t>
      </w:r>
      <w:r>
        <w:rPr>
          <w:rFonts w:hint="eastAsia"/>
        </w:rPr>
        <w:t xml:space="preserve">研究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创面修复与瘢痕形成机制</w:t>
      </w:r>
    </w:p>
    <w:bookmarkEnd w:id="25"/>
    <w:bookmarkStart w:id="26" w:name="个人优势"/>
    <w:p>
      <w:pPr>
        <w:pStyle w:val="Heading2"/>
      </w:pPr>
      <w:r>
        <w:rPr>
          <w:rFonts w:hint="eastAsia"/>
        </w:rPr>
        <w:t xml:space="preserve">个人优势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具备“临床-实验-数据分析”一体化训练背景，能够从临床问题出发设计基础与转化研究。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同时推进整形外科临床学习与科研产出，研究主题持续聚焦毛发与再生医学方向。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可独立开展系统综述、Mendelian</w:t>
      </w:r>
      <w:r>
        <w:t xml:space="preserve"> randomization、GWAS </w:t>
      </w:r>
      <w:r>
        <w:rPr>
          <w:rFonts w:hint="eastAsia"/>
        </w:rPr>
        <w:t xml:space="preserve">与实验研究的协同分析，兼顾机制探索与临床可转化性。</w:t>
      </w:r>
    </w:p>
    <w:bookmarkEnd w:id="26"/>
    <w:bookmarkStart w:id="27" w:name="科研与临床经历"/>
    <w:p>
      <w:pPr>
        <w:pStyle w:val="Heading2"/>
      </w:pPr>
      <w:r>
        <w:rPr>
          <w:rFonts w:hint="eastAsia"/>
        </w:rPr>
        <w:t xml:space="preserve">科研与临床经历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2025.10-至今：慕尼黑工业大学</w:t>
      </w:r>
      <w:r>
        <w:t xml:space="preserve"> Klinikum Rechts der Isar </w:t>
      </w:r>
      <w:r>
        <w:rPr>
          <w:rFonts w:hint="eastAsia"/>
        </w:rPr>
        <w:t xml:space="preserve">整形外科，住院医师临床学习</w:t>
      </w:r>
      <w:r>
        <w:br/>
      </w:r>
      <w:r>
        <w:rPr>
          <w:rFonts w:hint="eastAsia"/>
        </w:rPr>
        <w:t xml:space="preserve">重点学习巨乳缩小、腹壁整形、脂肪移植等手术。参与临床研究：1）巨乳缩小术中不同包膜切除方式的并发症比较；2）预防性静脉注射氨甲环酸对腹部整形术围手术期效果的影响。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2025.04-2026：慕尼黑工业大学</w:t>
      </w:r>
      <w:r>
        <w:t xml:space="preserve"> Klinikum Rechts der </w:t>
      </w:r>
      <w:r>
        <w:rPr>
          <w:rFonts w:hint="eastAsia"/>
        </w:rPr>
        <w:t xml:space="preserve">Isar，毛发疾病生物信息学与</w:t>
      </w:r>
      <w:r>
        <w:t xml:space="preserve"> GWAS </w:t>
      </w:r>
      <w:r>
        <w:rPr>
          <w:rFonts w:hint="eastAsia"/>
        </w:rPr>
        <w:t xml:space="preserve">研究</w:t>
      </w:r>
      <w:r>
        <w:br/>
      </w:r>
      <w:r>
        <w:rPr>
          <w:rFonts w:hint="eastAsia"/>
        </w:rPr>
        <w:t xml:space="preserve">围绕雄激素性脱发与斑秃开展多组学整合与遗传关联分析，推进候选通路与潜在干预靶点筛选。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2024.05-2025.10：慕尼黑工业大学</w:t>
      </w:r>
      <w:r>
        <w:t xml:space="preserve"> Klinikum Rechts der Isar </w:t>
      </w:r>
      <w:r>
        <w:rPr>
          <w:rFonts w:hint="eastAsia"/>
        </w:rPr>
        <w:t xml:space="preserve">整形外科实验室</w:t>
      </w:r>
      <w:r>
        <w:br/>
      </w:r>
      <w:r>
        <w:rPr>
          <w:rFonts w:hint="eastAsia"/>
        </w:rPr>
        <w:t xml:space="preserve">开展缺氧诱导血清（HPS）与富血小板血浆（PRP）疗效对比研究，探索</w:t>
      </w:r>
      <w:r>
        <w:t xml:space="preserve"> HPS </w:t>
      </w:r>
      <w:r>
        <w:rPr>
          <w:rFonts w:hint="eastAsia"/>
        </w:rPr>
        <w:t xml:space="preserve">在再生医学中的应用场景与转化路径。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2023.10-2024.06：Helmholtz</w:t>
      </w:r>
      <w:r>
        <w:t xml:space="preserve"> </w:t>
      </w:r>
      <w:r>
        <w:rPr>
          <w:rFonts w:hint="eastAsia"/>
        </w:rPr>
        <w:t xml:space="preserve">Munich（亥姆霍兹慕尼黑研究中心）</w:t>
      </w:r>
      <w:r>
        <w:br/>
      </w:r>
      <w:r>
        <w:rPr>
          <w:rFonts w:hint="eastAsia"/>
        </w:rPr>
        <w:t xml:space="preserve">接受生物信息学与全基因组关联研究（GWAS）科研训练，建立遗传流行病学分析与结果解释能力。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2021.06-2023.06：吉林大学白求恩第三医院整形外科</w:t>
      </w:r>
      <w:r>
        <w:br/>
      </w:r>
      <w:r>
        <w:rPr>
          <w:rFonts w:hint="eastAsia"/>
        </w:rPr>
        <w:t xml:space="preserve">开展富血小板血浆（PRP）治疗雄激素性脱发相关研究，积累毛发疾病临床与转化研究经验。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2021.01-2022.03：感染创面</w:t>
      </w:r>
      <w:r>
        <w:t xml:space="preserve"> PRP </w:t>
      </w:r>
      <w:r>
        <w:rPr>
          <w:rFonts w:hint="eastAsia"/>
        </w:rPr>
        <w:t xml:space="preserve">水凝胶敷料研发</w:t>
      </w:r>
      <w:r>
        <w:br/>
      </w:r>
      <w:r>
        <w:rPr>
          <w:rFonts w:hint="eastAsia"/>
        </w:rPr>
        <w:t xml:space="preserve">国家自然科学基金项目，吉林大学公共卫生学院放射生物学系。开发</w:t>
      </w:r>
      <w:r>
        <w:t xml:space="preserve"> PVA/PHMB/PRP </w:t>
      </w:r>
      <w:r>
        <w:rPr>
          <w:rFonts w:hint="eastAsia"/>
        </w:rPr>
        <w:t xml:space="preserve">复合水凝胶敷料，兼具抗菌与促愈合效果，并在全层皮肤缺损感染模型中验证。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2019.09-2020.05：东北地区慢性病流行病学调查</w:t>
      </w:r>
      <w:r>
        <w:br/>
      </w:r>
      <w:r>
        <w:rPr>
          <w:rFonts w:hint="eastAsia"/>
        </w:rPr>
        <w:t xml:space="preserve">国家重点研发计划，吉林大学公共卫生学院流行病与卫生统计学系。参与队列研究设计、现场数据采集与人群数据分析。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2018.01-2019.05：光老化皮肤中透明质酸表达变化研究</w:t>
      </w:r>
      <w:r>
        <w:br/>
      </w:r>
      <w:r>
        <w:rPr>
          <w:rFonts w:hint="eastAsia"/>
        </w:rPr>
        <w:t xml:space="preserve">负责分子生物学实验与数据处理。</w:t>
      </w:r>
    </w:p>
    <w:bookmarkEnd w:id="27"/>
    <w:bookmarkStart w:id="28" w:name="论文发表"/>
    <w:p>
      <w:pPr>
        <w:pStyle w:val="Heading2"/>
      </w:pPr>
      <w:r>
        <w:rPr>
          <w:rFonts w:hint="eastAsia"/>
        </w:rPr>
        <w:t xml:space="preserve">论文发表</w:t>
      </w:r>
    </w:p>
    <w:p>
      <w:pPr>
        <w:pStyle w:val="Compact"/>
        <w:numPr>
          <w:ilvl w:val="0"/>
          <w:numId w:val="1006"/>
        </w:numPr>
      </w:pPr>
      <w:r>
        <w:t xml:space="preserve">Li C,</w:t>
      </w:r>
      <w:r>
        <w:t xml:space="preserve"> </w:t>
      </w:r>
      <w:r>
        <w:rPr>
          <w:b/>
          <w:bCs/>
        </w:rPr>
        <w:t xml:space="preserve">Pan L</w:t>
      </w:r>
      <w:r>
        <w:t xml:space="preserve">. Overlooking Study Quality Undermines Conclusions: A Call for Rigorous Bias Assessment in Surgical Meta-analyses.</w:t>
      </w:r>
      <w:r>
        <w:t xml:space="preserve"> </w:t>
      </w:r>
      <w:r>
        <w:rPr>
          <w:b/>
          <w:bCs/>
        </w:rPr>
        <w:t xml:space="preserve">Aesthetic Plast Surg</w:t>
      </w:r>
      <w:r>
        <w:t xml:space="preserve">. 2026 Jan 20. doi: 10.1007/s00266-026-05665-x. Epub ahead of print. PMID: 41559391.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 L</w:t>
      </w:r>
      <w:r>
        <w:t xml:space="preserve">, Moog P, Li C, Steinbacher L, Knoedler S, Kukrek H, Dornseifer U, Machens H-G, Jiang J. Exploring the Association Between Multidimensional Dietary Patterns and Non-Scarring Hair Loss Using Mendelian Randomization.</w:t>
      </w:r>
      <w:r>
        <w:t xml:space="preserve"> </w:t>
      </w:r>
      <w:r>
        <w:rPr>
          <w:b/>
          <w:bCs/>
        </w:rPr>
        <w:t xml:space="preserve">Nutrients</w:t>
      </w:r>
      <w:r>
        <w:t xml:space="preserve">. 2025;17(15):2569. doi: 10.3390/nu17152569.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 L</w:t>
      </w:r>
      <w:r>
        <w:t xml:space="preserve">, Li C. Comment on</w:t>
      </w:r>
      <w:r>
        <w:t xml:space="preserve"> </w:t>
      </w:r>
      <w:r>
        <w:t xml:space="preserve">“Genetic and environmental factors affecting hair density in East Asian populations”</w:t>
      </w:r>
      <w:r>
        <w:t xml:space="preserve">.</w:t>
      </w:r>
      <w:r>
        <w:t xml:space="preserve"> </w:t>
      </w:r>
      <w:r>
        <w:rPr>
          <w:b/>
          <w:bCs/>
        </w:rPr>
        <w:t xml:space="preserve">Br J Dermatol</w:t>
      </w:r>
      <w:r>
        <w:t xml:space="preserve">. Published online June 18, 2025. doi: 10.1093/bjd/ljaf231.</w:t>
      </w:r>
    </w:p>
    <w:p>
      <w:pPr>
        <w:pStyle w:val="Compact"/>
        <w:numPr>
          <w:ilvl w:val="0"/>
          <w:numId w:val="1006"/>
        </w:numPr>
      </w:pPr>
      <w:r>
        <w:t xml:space="preserve">Li C, Shen K,</w:t>
      </w:r>
      <w:r>
        <w:t xml:space="preserve"> </w:t>
      </w:r>
      <w:r>
        <w:rPr>
          <w:b/>
          <w:bCs/>
        </w:rPr>
        <w:t xml:space="preserve">Pan L</w:t>
      </w:r>
      <w:r>
        <w:t xml:space="preserve">. Exploring the causal relationship between GLP-1R agonists and diseases related to the thyroid and parathyroid: a mendelian randomization study.</w:t>
      </w:r>
      <w:r>
        <w:t xml:space="preserve"> </w:t>
      </w:r>
      <w:r>
        <w:rPr>
          <w:b/>
          <w:bCs/>
        </w:rPr>
        <w:t xml:space="preserve">J Diabetes Metab Disord</w:t>
      </w:r>
      <w:r>
        <w:t xml:space="preserve">. 2025;24(1):64.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 L</w:t>
      </w:r>
      <w:r>
        <w:t xml:space="preserve">, Li C. Comment on</w:t>
      </w:r>
      <w:r>
        <w:t xml:space="preserve"> </w:t>
      </w:r>
      <w:r>
        <w:t xml:space="preserve">“An international multicenter, retrospective cohort study of 203 patients with pediatric androgenetic alopecia”</w:t>
      </w:r>
      <w:r>
        <w:t xml:space="preserve">.</w:t>
      </w:r>
      <w:r>
        <w:t xml:space="preserve"> </w:t>
      </w:r>
      <w:r>
        <w:rPr>
          <w:b/>
          <w:bCs/>
        </w:rPr>
        <w:t xml:space="preserve">J Am Acad Dermatol</w:t>
      </w:r>
      <w:r>
        <w:t xml:space="preserve">. Published online April 24, 2025.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 L</w:t>
      </w:r>
      <w:r>
        <w:t xml:space="preserve">, Li C. Exosome Therapy for Androgenetic Alopecia: Balancing Potential with Standardization Challenges.</w:t>
      </w:r>
      <w:r>
        <w:t xml:space="preserve"> </w:t>
      </w:r>
      <w:r>
        <w:rPr>
          <w:b/>
          <w:bCs/>
        </w:rPr>
        <w:t xml:space="preserve">Aesthetic Plast Surg</w:t>
      </w:r>
      <w:r>
        <w:t xml:space="preserve">. Published online May 20, 2025.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 L</w:t>
      </w:r>
      <w:r>
        <w:t xml:space="preserve">, Li C, Liang Z, Shi J. Exploring the association between skin microbiota and inflammatory skin diseases: a two-sample Mendelian randomization analysis.</w:t>
      </w:r>
      <w:r>
        <w:t xml:space="preserve"> </w:t>
      </w:r>
      <w:r>
        <w:rPr>
          <w:b/>
          <w:bCs/>
        </w:rPr>
        <w:t xml:space="preserve">Arch Dermatol Res</w:t>
      </w:r>
      <w:r>
        <w:t xml:space="preserve">. 2024;316(10):677.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 L</w:t>
      </w:r>
      <w:r>
        <w:t xml:space="preserve">, Zhang L, Fu J, Shen K, Zhang G. Integrated transcriptome sequencing and weighted gene co-expression network analysis reveals key genes of papillary thyroid carcinomas.</w:t>
      </w:r>
      <w:r>
        <w:t xml:space="preserve"> </w:t>
      </w:r>
      <w:r>
        <w:rPr>
          <w:b/>
          <w:bCs/>
        </w:rPr>
        <w:t xml:space="preserve">Heliyon</w:t>
      </w:r>
      <w:r>
        <w:t xml:space="preserve">. 2024;10(7):e27928.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 L</w:t>
      </w:r>
      <w:r>
        <w:t xml:space="preserve">, Li C, Wang Z, Yang L, Zhang L. Preparation of an antibacterial dressing for simultaneous delivery of polyhexamethylene biguanide and platelet-rich plasma, and evaluation of the dressing’s ability to promote infected skin repair.</w:t>
      </w:r>
      <w:r>
        <w:t xml:space="preserve"> </w:t>
      </w:r>
      <w:r>
        <w:rPr>
          <w:b/>
          <w:bCs/>
        </w:rPr>
        <w:t xml:space="preserve">Biochemical Engineering Journal</w:t>
      </w:r>
      <w:r>
        <w:t xml:space="preserve">. 2022:108626.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 L</w:t>
      </w:r>
      <w:r>
        <w:t xml:space="preserve">, Qin H, Li C, Yang L, Li M, Kong J, et al. Safety and efficacy of botulinum toxin type A in preventing and treating scars in animal models: A systematic review and meta-analysis.</w:t>
      </w:r>
      <w:r>
        <w:t xml:space="preserve"> </w:t>
      </w:r>
      <w:r>
        <w:rPr>
          <w:b/>
          <w:bCs/>
        </w:rPr>
        <w:t xml:space="preserve">International Wound Journal</w:t>
      </w:r>
      <w:r>
        <w:t xml:space="preserve">. 2021. doi: 10.1111/iwj.13673.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 L</w:t>
      </w:r>
      <w:r>
        <w:t xml:space="preserve">, Qin H, Li C, Zhang G, Yang L, Zhang L. Efficacy of the Neodymium-Doped Yttrium Aluminum Garnet Laser in the Treatment of Keloid and Hypertrophic Scars: A Systematic Review and Meta-analysis.</w:t>
      </w:r>
      <w:r>
        <w:t xml:space="preserve"> </w:t>
      </w:r>
      <w:r>
        <w:rPr>
          <w:b/>
          <w:bCs/>
        </w:rPr>
        <w:t xml:space="preserve">Aesthetic Plast Surg</w:t>
      </w:r>
      <w:r>
        <w:t xml:space="preserve">. 2022. doi: 10.1007/s00266-021-02716-3.</w:t>
      </w:r>
    </w:p>
    <w:p>
      <w:pPr>
        <w:pStyle w:val="Compact"/>
        <w:numPr>
          <w:ilvl w:val="0"/>
          <w:numId w:val="1006"/>
        </w:numPr>
      </w:pPr>
      <w:r>
        <w:t xml:space="preserve">Liang Z*,</w:t>
      </w:r>
      <w:r>
        <w:t xml:space="preserve"> </w:t>
      </w:r>
      <w:r>
        <w:rPr>
          <w:b/>
          <w:bCs/>
        </w:rPr>
        <w:t xml:space="preserve">Pan L</w:t>
      </w:r>
      <w:r>
        <w:t xml:space="preserve">*, Shi J, Zhang L. C1QA, C1QB, and GZMB are novel prognostic biomarkers of skin cutaneous melanoma relating tumor microenvironment.</w:t>
      </w:r>
      <w:r>
        <w:t xml:space="preserve"> </w:t>
      </w:r>
      <w:r>
        <w:rPr>
          <w:b/>
          <w:bCs/>
        </w:rPr>
        <w:t xml:space="preserve">Sci Rep</w:t>
      </w:r>
      <w:r>
        <w:t xml:space="preserve">. 2022;12:20460. doi: 10.1038/s41598-022-24353-9.</w:t>
      </w:r>
    </w:p>
    <w:p>
      <w:pPr>
        <w:pStyle w:val="Compact"/>
        <w:numPr>
          <w:ilvl w:val="0"/>
          <w:numId w:val="1006"/>
        </w:numPr>
      </w:pPr>
      <w:r>
        <w:t xml:space="preserve">Li C,</w:t>
      </w:r>
      <w:r>
        <w:t xml:space="preserve"> </w:t>
      </w:r>
      <w:r>
        <w:rPr>
          <w:b/>
          <w:bCs/>
        </w:rPr>
        <w:t xml:space="preserve">Pan L</w:t>
      </w:r>
      <w:r>
        <w:t xml:space="preserve">, Yang L, Kong J, Zhang L. An umbrella review of the use of platelet-rich plasma in the treatment of androgenetic alopecia.</w:t>
      </w:r>
      <w:r>
        <w:t xml:space="preserve"> </w:t>
      </w:r>
      <w:r>
        <w:rPr>
          <w:b/>
          <w:bCs/>
        </w:rPr>
        <w:t xml:space="preserve">J Cosmet Dermatol</w:t>
      </w:r>
      <w:r>
        <w:t xml:space="preserve">. 2023. doi: 10.1111/jocd.15617.</w:t>
      </w:r>
    </w:p>
    <w:p>
      <w:pPr>
        <w:pStyle w:val="Compact"/>
        <w:numPr>
          <w:ilvl w:val="0"/>
          <w:numId w:val="1006"/>
        </w:numPr>
      </w:pPr>
      <w:r>
        <w:t xml:space="preserve">Shi J, Liang Z, Liu Z, et al. Identification of Novel Proteins Mediating Causal Association Between Smoking and Essential Hypertension: A Mendelian Randomization Study.</w:t>
      </w:r>
      <w:r>
        <w:t xml:space="preserve"> </w:t>
      </w:r>
      <w:r>
        <w:rPr>
          <w:b/>
          <w:bCs/>
        </w:rPr>
        <w:t xml:space="preserve">J Am Heart Assoc</w:t>
      </w:r>
      <w:r>
        <w:t xml:space="preserve">. 2024;13(23):e036202.</w:t>
      </w:r>
    </w:p>
    <w:p>
      <w:pPr>
        <w:pStyle w:val="Compact"/>
        <w:numPr>
          <w:ilvl w:val="0"/>
          <w:numId w:val="1006"/>
        </w:numPr>
      </w:pPr>
      <w:r>
        <w:t xml:space="preserve">Shi J, Liu S, Guo Y, Liu S, Xu J,</w:t>
      </w:r>
      <w:r>
        <w:t xml:space="preserve"> </w:t>
      </w:r>
      <w:r>
        <w:rPr>
          <w:b/>
          <w:bCs/>
        </w:rPr>
        <w:t xml:space="preserve">Pan L</w:t>
      </w:r>
      <w:r>
        <w:t xml:space="preserve">, et al. Association between eNOS rs1799983 polymorphism and hypertension: a meta-analysis involving 14,185 cases and 13,407 controls.</w:t>
      </w:r>
      <w:r>
        <w:t xml:space="preserve"> </w:t>
      </w:r>
      <w:r>
        <w:rPr>
          <w:b/>
          <w:bCs/>
        </w:rPr>
        <w:t xml:space="preserve">BMC Cardiovasc Disord</w:t>
      </w:r>
      <w:r>
        <w:t xml:space="preserve">. 2021;21(1):385. doi: 10.1186/s12872-021-02192-2.</w:t>
      </w:r>
    </w:p>
    <w:p>
      <w:pPr>
        <w:pStyle w:val="Compact"/>
        <w:numPr>
          <w:ilvl w:val="0"/>
          <w:numId w:val="1006"/>
        </w:numPr>
      </w:pPr>
      <w:r>
        <w:t xml:space="preserve">Shi J, Guo Y, Li Z, Liang Z,</w:t>
      </w:r>
      <w:r>
        <w:t xml:space="preserve"> </w:t>
      </w:r>
      <w:r>
        <w:rPr>
          <w:b/>
          <w:bCs/>
        </w:rPr>
        <w:t xml:space="preserve">Pan L</w:t>
      </w:r>
      <w:r>
        <w:t xml:space="preserve">, Yu Y, et al. Sociodemographic and behavioral influences on multimorbidity among adult residents of northeastern China.</w:t>
      </w:r>
      <w:r>
        <w:t xml:space="preserve"> </w:t>
      </w:r>
      <w:r>
        <w:rPr>
          <w:b/>
          <w:bCs/>
        </w:rPr>
        <w:t xml:space="preserve">BMC Public Health</w:t>
      </w:r>
      <w:r>
        <w:t xml:space="preserve">. 2022;22(1):342. doi: 10.1186/s12889-022-12722-y.</w:t>
      </w:r>
    </w:p>
    <w:p>
      <w:pPr>
        <w:pStyle w:val="Compact"/>
        <w:numPr>
          <w:ilvl w:val="0"/>
          <w:numId w:val="1006"/>
        </w:numPr>
      </w:pPr>
      <w:r>
        <w:t xml:space="preserve">Shao A, Shi J, Liang Z,</w:t>
      </w:r>
      <w:r>
        <w:t xml:space="preserve"> </w:t>
      </w:r>
      <w:r>
        <w:rPr>
          <w:b/>
          <w:bCs/>
        </w:rPr>
        <w:t xml:space="preserve">Pan L</w:t>
      </w:r>
      <w:r>
        <w:t xml:space="preserve">, Zhu W, Liu S, Xu J, Guo Y, Cheng Y, Qiao Y. Meta-analysis of the association between Apolipoprotein E polymorphism and risks of myocardial infarction.</w:t>
      </w:r>
      <w:r>
        <w:t xml:space="preserve"> </w:t>
      </w:r>
      <w:r>
        <w:rPr>
          <w:b/>
          <w:bCs/>
        </w:rPr>
        <w:t xml:space="preserve">BMC Cardiovasc Disord</w:t>
      </w:r>
      <w:r>
        <w:t xml:space="preserve">. 2022 Mar 24;22(1):126. doi: 10.1186/s12872-022-02566-0.</w:t>
      </w:r>
    </w:p>
    <w:p>
      <w:pPr>
        <w:pStyle w:val="Compact"/>
        <w:numPr>
          <w:ilvl w:val="0"/>
          <w:numId w:val="1006"/>
        </w:numPr>
      </w:pPr>
      <w:r>
        <w:t xml:space="preserve">Yang L,</w:t>
      </w:r>
      <w:r>
        <w:t xml:space="preserve"> </w:t>
      </w:r>
      <w:r>
        <w:rPr>
          <w:b/>
          <w:bCs/>
        </w:rPr>
        <w:t xml:space="preserve">Pan L</w:t>
      </w:r>
      <w:r>
        <w:t xml:space="preserve">, Qin H, Zhang L. Research progress of hypoxia-induced HIF-1 in pathological scars.</w:t>
      </w:r>
      <w:r>
        <w:t xml:space="preserve"> </w:t>
      </w:r>
      <w:r>
        <w:rPr>
          <w:b/>
          <w:bCs/>
        </w:rPr>
        <w:t xml:space="preserve">Chinese Journal of Aesthetic Plastic Surgery</w:t>
      </w:r>
      <w:r>
        <w:t xml:space="preserve">. 2021;32(07):427-430.</w:t>
      </w:r>
    </w:p>
    <w:bookmarkEnd w:id="28"/>
    <w:bookmarkStart w:id="29" w:name="技能"/>
    <w:p>
      <w:pPr>
        <w:pStyle w:val="Heading2"/>
      </w:pPr>
      <w:r>
        <w:rPr>
          <w:rFonts w:hint="eastAsia"/>
        </w:rPr>
        <w:t xml:space="preserve">技能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细胞培养：L929</w:t>
      </w:r>
      <w:r>
        <w:t xml:space="preserve"> </w:t>
      </w:r>
      <w:r>
        <w:rPr>
          <w:rFonts w:hint="eastAsia"/>
        </w:rPr>
        <w:t xml:space="preserve">细胞、皮肤成纤维细胞、瘢痕疙瘩细胞、HUVEC、BT549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表型检测：qPCR、Western</w:t>
      </w:r>
      <w:r>
        <w:t xml:space="preserve"> </w:t>
      </w:r>
      <w:r>
        <w:rPr>
          <w:rFonts w:hint="eastAsia"/>
        </w:rPr>
        <w:t xml:space="preserve">blot、IHC、Masson、ELISA、流式细胞术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软件：Origin、GraphPad</w:t>
      </w:r>
      <w:r>
        <w:t xml:space="preserve"> Prism、ImageJ、SPSS、Adobe Photoshop、Adobe Illustrator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英语：IELTS</w:t>
      </w:r>
      <w:r>
        <w:t xml:space="preserve"> Academic 6.5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orcid.org/0009-0004-5846-3216" TargetMode="External" /><Relationship Type="http://schemas.openxmlformats.org/officeDocument/2006/relationships/hyperlink" Id="rId21" Target="https://scholar.google.com/citations?hl=en&amp;user=1Wkzyd8AAAAJ&amp;view_op=list_works&amp;sortby=pubdate" TargetMode="External" /><Relationship Type="http://schemas.openxmlformats.org/officeDocument/2006/relationships/hyperlink" Id="rId20" Target="mailto:lingfengpan@outloo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orcid.org/0009-0004-5846-3216" TargetMode="External" /><Relationship Type="http://schemas.openxmlformats.org/officeDocument/2006/relationships/hyperlink" Id="rId21" Target="https://scholar.google.com/citations?hl=en&amp;user=1Wkzyd8AAAAJ&amp;view_op=list_works&amp;sortby=pubdate" TargetMode="External" /><Relationship Type="http://schemas.openxmlformats.org/officeDocument/2006/relationships/hyperlink" Id="rId20" Target="mailto:lingfengpan@outloo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2026-02-22T10:11:38Z</dcterms:created>
  <dcterms:modified xsi:type="dcterms:W3CDTF">2026-02-22T10:11:38Z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