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bottom w:val="single" w:sz="12" w:space="1" w:color="2F5597"/>
        </w:pBdr>
      </w:pPr>
      <w:r>
        <w:t>Same Accuracy, Different Futures</w:t>
      </w:r>
    </w:p>
    <w:p>
      <w:r>
        <w:rPr>
          <w:b/>
          <w:color w:val="2F5597"/>
          <w:sz w:val="30"/>
        </w:rPr>
        <w:t>Causal Evaluation Leverage in Self-Improving Agents</w:t>
      </w:r>
    </w:p>
    <w:p>
      <w:r>
        <w:rPr>
          <w:i/>
          <w:color w:val="666666"/>
          <w:sz w:val="20"/>
        </w:rPr>
        <w:t>Research Proposal · August 2026</w:t>
      </w:r>
    </w:p>
    <w:tbl>
      <w:tblPr>
        <w:tblW w:type="auto" w:w="0"/>
        <w:jc w:val="center"/>
        <w:tblLook w:firstColumn="1" w:firstRow="1" w:lastColumn="0" w:lastRow="0" w:noHBand="0" w:noVBand="1" w:val="04A0"/>
      </w:tblPr>
      <w:tblGrid>
        <w:gridCol w:w="9792"/>
      </w:tblGrid>
      <w:tr>
        <w:trPr>
          <w:cantSplit/>
        </w:trPr>
        <w:tc>
          <w:tcPr>
            <w:tcW w:type="dxa" w:w="9792"/>
            <w:shd w:fill="EDF3F9"/>
            <w:tcMar>
              <w:top w:w="130" w:type="dxa"/>
              <w:start w:w="160" w:type="dxa"/>
              <w:bottom w:w="130" w:type="dxa"/>
              <w:end w:w="160" w:type="dxa"/>
            </w:tcMar>
          </w:tcPr>
          <w:p>
            <w:r>
              <w:rPr>
                <w:b/>
                <w:color w:val="18365B"/>
              </w:rPr>
              <w:t xml:space="preserve">Central thesis. </w:t>
            </w:r>
            <w:r>
              <w:rPr>
                <w:sz w:val="20"/>
              </w:rPr>
              <w:t>Evaluator reliability in adaptive agents should be characterized not only by how often the evaluator is wrong, but also by the downstream causal leverage of the decisions it controls. Two evaluators with the same static accuracy can induce different futures when their errors occur on updates with different influence.</w:t>
            </w:r>
          </w:p>
        </w:tc>
      </w:tr>
    </w:tbl>
    <w:p>
      <w:r>
        <w:rPr>
          <w:sz w:val="21"/>
        </w:rPr>
        <w:t>The proposed work develops a causal framework for measuring per-decision evaluation leverage, tests whether local counterfactual interventions predict long-horizon harm under unseen error processes, distinguishes additive error accumulation from nonlinear feedback amplification, and uses leverage to allocate scarce trusted-evaluation budget.</w:t>
      </w:r>
    </w:p>
    <w:p>
      <w:pPr>
        <w:pStyle w:val="Heading1"/>
        <w:keepNext/>
      </w:pPr>
      <w:r>
        <w:t>1. Motivation and Problem Statement</w:t>
      </w:r>
    </w:p>
    <w:p>
      <w:r>
        <w:rPr>
          <w:b/>
        </w:rPr>
        <w:t xml:space="preserve">Automated evaluators increasingly determine what adaptive agents learn from their own experience. </w:t>
      </w:r>
      <w:r>
        <w:t>A verdict may decide whether an experience is stored in persistent memory, whether a skill or workflow is retained, whether a candidate policy is accepted, or which task is selected next. In such systems, evaluation is not merely observational: it participates in the state-update rule that shapes future behavior.</w:t>
      </w:r>
    </w:p>
    <w:p>
      <w:r>
        <w:rPr>
          <w:b/>
        </w:rPr>
        <w:t xml:space="preserve">Standard evaluator metrics—accuracy, F1, calibration, or aggregate agreement—primarily measure error frequency. </w:t>
      </w:r>
      <w:r>
        <w:t>They do not distinguish a harmless mistake from a mistake that controls a high-impact persistent update. Consequently, two evaluators can have identical static accuracy yet produce different long-run agent trajectories.</w:t>
      </w:r>
    </w:p>
    <w:p>
      <w:pPr>
        <w:pStyle w:val="Equation"/>
      </w:pPr>
      <w:r>
        <w:t>Acc(E₁) = Acc(E₂)   does not imply   J_T(E₁) = J_T(E₂)</w:t>
      </w:r>
    </w:p>
    <w:p>
      <w:pPr>
        <w:pStyle w:val="Callout"/>
      </w:pPr>
      <w:r>
        <w:t>Research question: Can the risk of evaluator errors in adaptive agents be predicted from their downstream causal influence rather than their frequency alone?</w:t>
      </w:r>
    </w:p>
    <w:p>
      <w:pPr>
        <w:pStyle w:val="Heading1"/>
        <w:keepNext/>
      </w:pPr>
      <w:r>
        <w:t>2. Conceptual Framework: Causal Evaluation Leverage</w:t>
      </w:r>
    </w:p>
    <w:p>
      <w:r>
        <w:rPr>
          <w:b w:val="0"/>
        </w:rPr>
        <w:t xml:space="preserve">Let an adaptive agent have persistent state </w:t>
      </w:r>
      <w:r>
        <w:rPr>
          <w:rFonts w:ascii="Cambria Math" w:hAnsi="Cambria Math"/>
        </w:rPr>
        <w:t>sₜ</w:t>
      </w:r>
      <w:r>
        <w:t xml:space="preserve">, receive task or experience </w:t>
      </w:r>
      <w:r>
        <w:rPr>
          <w:rFonts w:ascii="Cambria Math" w:hAnsi="Cambria Math"/>
        </w:rPr>
        <w:t>xₜ</w:t>
      </w:r>
      <w:r>
        <w:t xml:space="preserve">, and update according to an evaluator verdict </w:t>
      </w:r>
      <w:r>
        <w:rPr>
          <w:rFonts w:ascii="Cambria Math" w:hAnsi="Cambria Math"/>
        </w:rPr>
        <w:t>ŷₜ</w:t>
      </w:r>
      <w:r>
        <w:t>:</w:t>
      </w:r>
    </w:p>
    <w:p>
      <w:pPr>
        <w:pStyle w:val="Equation"/>
      </w:pPr>
      <w:r>
        <w:t>sₜ₊₁ = Fₜ(sₜ, xₜ, ŷₜ),     with final utility J(s_T).</w:t>
      </w:r>
    </w:p>
    <w:p>
      <w:r>
        <w:rPr>
          <w:b w:val="0"/>
        </w:rPr>
        <w:t xml:space="preserve">For a particular evaluator decision at time t, </w:t>
      </w:r>
      <w:r>
        <w:rPr>
          <w:b/>
        </w:rPr>
        <w:t>causal evaluation leverage</w:t>
      </w:r>
      <w:r>
        <w:t xml:space="preserve"> is the downstream effect of intervening on that verdict while holding the pre-intervention trajectory fixed:</w:t>
      </w:r>
    </w:p>
    <w:p>
      <w:pPr>
        <w:pStyle w:val="Equation"/>
      </w:pPr>
      <w:r>
        <w:t>Lₜ→T = E[ | J(s_T^{do(ŷₜ′)}) − J(s_T^{do(ŷₜ)}) | ].</w:t>
      </w:r>
    </w:p>
    <w:p>
      <w:r>
        <w:rPr>
          <w:b/>
        </w:rPr>
        <w:t xml:space="preserve">This definition turns evaluator-error analysis into a causal credit-assignment problem. </w:t>
      </w:r>
      <w:r>
        <w:t>It asks not simply whether a verdict is wrong, but how much future system behavior that verdict controls.</w:t>
      </w:r>
    </w:p>
    <w:p>
      <w:pPr>
        <w:pStyle w:val="Heading2"/>
        <w:keepNext/>
      </w:pPr>
      <w:r>
        <w:t>Injection versus propagation</w:t>
      </w:r>
    </w:p>
    <w:p>
      <w:r>
        <w:t>For small perturbations, long-horizon influence can be decomposed into an initial injection and subsequent propagation through the adaptive loop:</w:t>
      </w:r>
    </w:p>
    <w:p>
      <w:pPr>
        <w:pStyle w:val="Equation"/>
      </w:pPr>
      <w:r>
        <w:t>∂J_T/∂ŷₜ  ≈  ∇J_T · ( ∏ₖ₌ₜ₊₁^{T−1} ∂Fₖ/∂sₖ ) · ∂Fₜ/∂ŷₜ</w:t>
      </w:r>
    </w:p>
    <w:p>
      <w:r>
        <w:rPr>
          <w:b/>
        </w:rPr>
        <w:t>Local/update leverage</w:t>
      </w:r>
      <w:r>
        <w:t xml:space="preserve"> is captured by ∂Fₜ/∂ŷₜ: how strongly the evaluator decision changes the adaptive state immediately. </w:t>
      </w:r>
      <w:r>
        <w:rPr>
          <w:b/>
        </w:rPr>
        <w:t>Propagation gain</w:t>
      </w:r>
      <w:r>
        <w:t xml:space="preserve"> is captured by the product of state-transition sensitivities: whether that injected perturbation decays, persists, or amplifies. This unifies the original closed-loop stability hypothesis with the newer leverage framing rather than treating them as competing explanations.</w:t>
      </w:r>
    </w:p>
    <w:p>
      <w:pPr>
        <w:pStyle w:val="Heading1"/>
        <w:keepNext/>
      </w:pPr>
      <w:r>
        <w:t>3. Hypotheses</w:t>
      </w:r>
    </w:p>
    <w:p>
      <w:pPr>
        <w:pStyle w:val="ListBullet"/>
      </w:pPr>
      <w:r>
        <w:rPr>
          <w:b/>
        </w:rPr>
        <w:t>H1 — Consequence heterogeneity.</w:t>
      </w:r>
      <w:r>
        <w:t xml:space="preserve"> Under matched static accuracy or error rate, evaluators whose errors fall on different decisions will produce measurably different long-horizon outcomes.</w:t>
      </w:r>
    </w:p>
    <w:p>
      <w:pPr>
        <w:pStyle w:val="ListBullet"/>
      </w:pPr>
      <w:r>
        <w:rPr>
          <w:b/>
        </w:rPr>
        <w:t>H2 — Local leverage predicts future harm.</w:t>
      </w:r>
      <w:r>
        <w:t xml:space="preserve"> Short-horizon, isolated counterfactual interventions will predict which evaluator errors cause larger long-run changes in agent state and hidden-oracle performance.</w:t>
      </w:r>
    </w:p>
    <w:p>
      <w:pPr>
        <w:pStyle w:val="ListBullet"/>
      </w:pPr>
      <w:r>
        <w:rPr>
          <w:b/>
        </w:rPr>
        <w:t>H3 — Error composition has additive and amplification regimes.</w:t>
      </w:r>
      <w:r>
        <w:t xml:space="preserve"> For two errors i and j, interaction Iᵢⱼ = Hᵢⱼ − Hᵢ − Hⱼ will be near zero in approximately additive regimes and positive when persistent feedback creates nonlinear snowball effects.</w:t>
      </w:r>
    </w:p>
    <w:p>
      <w:pPr>
        <w:pStyle w:val="ListBullet"/>
      </w:pPr>
      <w:r>
        <w:rPr>
          <w:b/>
        </w:rPr>
        <w:t>H4 — Leverage-aware auditing improves reliability.</w:t>
      </w:r>
      <w:r>
        <w:t xml:space="preserve"> Under a fixed trusted-evaluation budget, prioritizing decisions by estimated P(error) × leverage will prevent more downstream regret than random, uncertainty-only, or error-probability-only auditing.</w:t>
      </w:r>
    </w:p>
    <w:p>
      <w:pPr>
        <w:pStyle w:val="Heading1"/>
        <w:keepNext/>
      </w:pPr>
      <w:r>
        <w:t>4. Preliminary Evidence from Controlled Dynamics</w:t>
      </w:r>
    </w:p>
    <w:p>
      <w:r>
        <w:rPr>
          <w:b/>
        </w:rPr>
        <w:t xml:space="preserve">A controlled teacher–student simulation was used as a falsification environment rather than as final evidence. </w:t>
      </w:r>
      <w:r>
        <w:t>The simulator allowed paired clean/corrupted trajectories, matched error counts, controlled feedback strength, and direct measurement of state deviations.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D9E2F3"/>
            <w:vAlign w:val="center"/>
            <w:tcMar>
              <w:top w:w="80" w:type="dxa"/>
              <w:start w:w="100" w:type="dxa"/>
              <w:bottom w:w="80" w:type="dxa"/>
              <w:end w:w="100" w:type="dxa"/>
            </w:tcMar>
          </w:tcPr>
          <w:p>
            <w:r>
              <w:rPr>
                <w:b/>
              </w:rPr>
              <w:t>Test</w:t>
            </w:r>
          </w:p>
        </w:tc>
        <w:tc>
          <w:tcPr>
            <w:tcW w:type="dxa" w:w="3264"/>
            <w:shd w:fill="D9E2F3"/>
            <w:vAlign w:val="center"/>
            <w:tcMar>
              <w:top w:w="80" w:type="dxa"/>
              <w:start w:w="100" w:type="dxa"/>
              <w:bottom w:w="80" w:type="dxa"/>
              <w:end w:w="100" w:type="dxa"/>
            </w:tcMar>
          </w:tcPr>
          <w:p>
            <w:r>
              <w:rPr>
                <w:b/>
              </w:rPr>
              <w:t>Observed result</w:t>
            </w:r>
          </w:p>
        </w:tc>
        <w:tc>
          <w:tcPr>
            <w:tcW w:type="dxa" w:w="3264"/>
            <w:shd w:fill="D9E2F3"/>
            <w:vAlign w:val="center"/>
            <w:tcMar>
              <w:top w:w="80" w:type="dxa"/>
              <w:start w:w="100" w:type="dxa"/>
              <w:bottom w:w="80" w:type="dxa"/>
              <w:end w:w="100" w:type="dxa"/>
            </w:tcMar>
          </w:tcPr>
          <w:p>
            <w:r>
              <w:rPr>
                <w:b/>
              </w:rPr>
              <w:t>Interpretation</w:t>
            </w:r>
          </w:p>
        </w:tc>
      </w:tr>
      <w:tr>
        <w:trPr>
          <w:cantSplit/>
        </w:trPr>
        <w:tc>
          <w:tcPr>
            <w:tcW w:type="dxa" w:w="3264"/>
            <w:tcMar>
              <w:top w:w="80" w:type="dxa"/>
              <w:start w:w="100" w:type="dxa"/>
              <w:bottom w:w="80" w:type="dxa"/>
              <w:end w:w="100" w:type="dxa"/>
            </w:tcMar>
            <w:vAlign w:val="top"/>
          </w:tcPr>
          <w:p>
            <w:r>
              <w:t>Matched 90% evaluator accuracy</w:t>
            </w:r>
          </w:p>
        </w:tc>
        <w:tc>
          <w:tcPr>
            <w:tcW w:type="dxa" w:w="3264"/>
            <w:tcMar>
              <w:top w:w="80" w:type="dxa"/>
              <w:start w:w="100" w:type="dxa"/>
              <w:bottom w:w="80" w:type="dxa"/>
              <w:end w:w="100" w:type="dxa"/>
            </w:tcMar>
            <w:vAlign w:val="top"/>
          </w:tcPr>
          <w:p>
            <w:r>
              <w:t>Clean final performance 0.55170; IID 0.55068; clustered-low 0.55028; clustered-high 0.55163.</w:t>
            </w:r>
          </w:p>
        </w:tc>
        <w:tc>
          <w:tcPr>
            <w:tcW w:type="dxa" w:w="3264"/>
            <w:tcMar>
              <w:top w:w="80" w:type="dxa"/>
              <w:start w:w="100" w:type="dxa"/>
              <w:bottom w:w="80" w:type="dxa"/>
              <w:end w:w="100" w:type="dxa"/>
            </w:tcMar>
            <w:vAlign w:val="top"/>
          </w:tcPr>
          <w:p>
            <w:r>
              <w:t>Same static accuracy did not imply the same future outcome.</w:t>
            </w:r>
          </w:p>
        </w:tc>
      </w:tr>
      <w:tr>
        <w:trPr>
          <w:cantSplit/>
        </w:trPr>
        <w:tc>
          <w:tcPr>
            <w:tcW w:type="dxa" w:w="3264"/>
            <w:tcMar>
              <w:top w:w="80" w:type="dxa"/>
              <w:start w:w="100" w:type="dxa"/>
              <w:bottom w:w="80" w:type="dxa"/>
              <w:end w:w="100" w:type="dxa"/>
            </w:tcMar>
            <w:vAlign w:val="top"/>
          </w:tcPr>
          <w:p>
            <w:r>
              <w:t>Held-out regime prediction</w:t>
            </w:r>
          </w:p>
        </w:tc>
        <w:tc>
          <w:tcPr>
            <w:tcW w:type="dxa" w:w="3264"/>
            <w:tcMar>
              <w:top w:w="80" w:type="dxa"/>
              <w:start w:w="100" w:type="dxa"/>
              <w:bottom w:w="80" w:type="dxa"/>
              <w:end w:w="100" w:type="dxa"/>
            </w:tcMar>
            <w:vAlign w:val="top"/>
          </w:tcPr>
          <w:p>
            <w:r>
              <w:t>Closed-loop early features achieved Spearman ρ ≈ 0.87 and log-space R² ≈ 0.97 on regimes with held-out feedback parameters.</w:t>
            </w:r>
          </w:p>
        </w:tc>
        <w:tc>
          <w:tcPr>
            <w:tcW w:type="dxa" w:w="3264"/>
            <w:tcMar>
              <w:top w:w="80" w:type="dxa"/>
              <w:start w:w="100" w:type="dxa"/>
              <w:bottom w:w="80" w:type="dxa"/>
              <w:end w:w="100" w:type="dxa"/>
            </w:tcMar>
            <w:vAlign w:val="top"/>
          </w:tcPr>
          <w:p>
            <w:r>
              <w:t>Short perturbation responses contained predictive information, but strong early-performance baselines explained much of the signal.</w:t>
            </w:r>
          </w:p>
        </w:tc>
      </w:tr>
      <w:tr>
        <w:trPr>
          <w:cantSplit/>
        </w:trPr>
        <w:tc>
          <w:tcPr>
            <w:tcW w:type="dxa" w:w="3264"/>
            <w:tcMar>
              <w:top w:w="80" w:type="dxa"/>
              <w:start w:w="100" w:type="dxa"/>
              <w:bottom w:w="80" w:type="dxa"/>
              <w:end w:w="100" w:type="dxa"/>
            </w:tcMar>
            <w:vAlign w:val="top"/>
          </w:tcPr>
          <w:p>
            <w:r>
              <w:t>Residual falsification</w:t>
            </w:r>
          </w:p>
        </w:tc>
        <w:tc>
          <w:tcPr>
            <w:tcW w:type="dxa" w:w="3264"/>
            <w:tcMar>
              <w:top w:w="80" w:type="dxa"/>
              <w:start w:w="100" w:type="dxa"/>
              <w:bottom w:w="80" w:type="dxa"/>
              <w:end w:w="100" w:type="dxa"/>
            </w:tcMar>
            <w:vAlign w:val="top"/>
          </w:tcPr>
          <w:p>
            <w:r>
              <w:t>After controlling for early true performance, dynamics added only modest incremental signal (ΔR²log ≈ 0.006).</w:t>
            </w:r>
          </w:p>
        </w:tc>
        <w:tc>
          <w:tcPr>
            <w:tcW w:type="dxa" w:w="3264"/>
            <w:tcMar>
              <w:top w:w="80" w:type="dxa"/>
              <w:start w:w="100" w:type="dxa"/>
              <w:bottom w:w="80" w:type="dxa"/>
              <w:end w:w="100" w:type="dxa"/>
            </w:tcMar>
            <w:vAlign w:val="top"/>
          </w:tcPr>
          <w:p>
            <w:r>
              <w:t>The dominant mechanism in this smooth toy was local/update leverage, not strong instability amplification.</w:t>
            </w:r>
          </w:p>
        </w:tc>
      </w:tr>
      <w:tr>
        <w:trPr>
          <w:cantSplit/>
        </w:trPr>
        <w:tc>
          <w:tcPr>
            <w:tcW w:type="dxa" w:w="3264"/>
            <w:tcMar>
              <w:top w:w="80" w:type="dxa"/>
              <w:start w:w="100" w:type="dxa"/>
              <w:bottom w:w="80" w:type="dxa"/>
              <w:end w:w="100" w:type="dxa"/>
            </w:tcMar>
            <w:vAlign w:val="top"/>
          </w:tcPr>
          <w:p>
            <w:r>
              <w:t>Snowball tests</w:t>
            </w:r>
          </w:p>
        </w:tc>
        <w:tc>
          <w:tcPr>
            <w:tcW w:type="dxa" w:w="3264"/>
            <w:tcMar>
              <w:top w:w="80" w:type="dxa"/>
              <w:start w:w="100" w:type="dxa"/>
              <w:bottom w:w="80" w:type="dxa"/>
              <w:end w:w="100" w:type="dxa"/>
            </w:tcMar>
            <w:vAlign w:val="top"/>
          </w:tcPr>
          <w:p>
            <w:r>
              <w:t>Longer horizons decayed; harm scaled roughly additively with error density; pairwise interactions were near zero; burst errors were less harmful than IID.</w:t>
            </w:r>
          </w:p>
        </w:tc>
        <w:tc>
          <w:tcPr>
            <w:tcW w:type="dxa" w:w="3264"/>
            <w:tcMar>
              <w:top w:w="80" w:type="dxa"/>
              <w:start w:w="100" w:type="dxa"/>
              <w:bottom w:w="80" w:type="dxa"/>
              <w:end w:w="100" w:type="dxa"/>
            </w:tcMar>
            <w:vAlign w:val="top"/>
          </w:tcPr>
          <w:p>
            <w:r>
              <w:t>No evidence of runaway snowball in the controlled smooth system. Stability remains a hypothesis for persistent/discrete agent mechanisms, not an assumed conclusion.</w:t>
            </w:r>
          </w:p>
        </w:tc>
      </w:tr>
    </w:tbl>
    <w:p>
      <w:r>
        <w:rPr>
          <w:b/>
        </w:rPr>
        <w:t xml:space="preserve">Interpretive update. </w:t>
      </w:r>
      <w:r>
        <w:t>These falsification results motivate a sharper proposal: treat long-run harm as the combination of error injection and feedback propagation, measure both empirically, and test whether the leverage signal transfers to real LLM agents with persistent state.</w:t>
      </w:r>
    </w:p>
    <w:p>
      <w:pPr>
        <w:pStyle w:val="Heading1"/>
        <w:keepNext/>
      </w:pPr>
      <w:r>
        <w:t>5. Research Plan</w:t>
      </w:r>
    </w:p>
    <w:p>
      <w:pPr>
        <w:pStyle w:val="Heading2"/>
        <w:keepNext/>
      </w:pPr>
      <w:r>
        <w:t>WP1 — Controlled dynamics and formal decomposition</w:t>
      </w:r>
    </w:p>
    <w:p>
      <w:r>
        <w:rPr>
          <w:b/>
        </w:rPr>
        <w:t xml:space="preserve">Goal. </w:t>
      </w:r>
      <w:r>
        <w:t>Establish the mathematical decomposition and identify first-order versus nonlinear regimes.</w:t>
      </w:r>
    </w:p>
    <w:p>
      <w:pPr>
        <w:pStyle w:val="ListBullet"/>
      </w:pPr>
      <w:r>
        <w:t>Derive or empirically validate a perturbative expansion of long-horizon harm: H ≈ Σₜ eₜLₜ + Σᵢ&lt;ⱼ eᵢeⱼIᵢⱼ + higher-order terms.</w:t>
      </w:r>
    </w:p>
    <w:p>
      <w:pPr>
        <w:pStyle w:val="ListBullet"/>
      </w:pPr>
      <w:r>
        <w:t>Characterize when propagation gain causes perturbations to decay, persist, or amplify.</w:t>
      </w:r>
    </w:p>
    <w:p>
      <w:pPr>
        <w:pStyle w:val="ListBullet"/>
      </w:pPr>
      <w:r>
        <w:t>Use smooth toy systems only as mechanism-isolation tools and falsification controls, not as the primary empirical claim.</w:t>
      </w:r>
    </w:p>
    <w:p>
      <w:pPr>
        <w:pStyle w:val="Heading2"/>
        <w:keepNext/>
      </w:pPr>
      <w:r>
        <w:t>WP2 — Persistent-memory coding agents</w:t>
      </w:r>
    </w:p>
    <w:p>
      <w:r>
        <w:rPr>
          <w:b/>
        </w:rPr>
        <w:t xml:space="preserve">Goal. </w:t>
      </w:r>
      <w:r>
        <w:t>Test whether evaluation leverage exists in an actual LLM agent whose evaluator feedback writes into persistent memory and changes future behavior.</w:t>
      </w:r>
    </w:p>
    <w:p>
      <w:r>
        <w:rPr>
          <w:b/>
        </w:rPr>
        <w:t xml:space="preserve">Agent loop: </w:t>
      </w:r>
      <w:r>
        <w:t>task → solution → visible/partial tests → proxy verdict → reflection → persistent skills memory → future task. Hidden tests act as a sealed oracle and are never exposed to the agent or memory updater.</w:t>
      </w:r>
    </w:p>
    <w:p>
      <w:r>
        <w:rPr>
          <w:b/>
        </w:rPr>
        <w:t xml:space="preserve">Causal intervention. </w:t>
      </w:r>
      <w:r>
        <w:t>For selected rounds, construct paired trajectories with an exactly shared prefix. At the intervention round, reuse the identical solution, visible-test result, and hidden-test result, and flip only the delivered proxy verdict. Any subsequent divergence therefore descends from a single evaluator intervention.</w:t>
      </w:r>
    </w:p>
    <w:p>
      <w:pPr>
        <w:pStyle w:val="ListBullet"/>
      </w:pPr>
      <w:r>
        <w:t>Measure immediate and persistent memory divergence, future solution divergence, and hidden-oracle performance harm.</w:t>
      </w:r>
    </w:p>
    <w:p>
      <w:pPr>
        <w:pStyle w:val="ListBullet"/>
      </w:pPr>
      <w:r>
        <w:t>Use pre-specified flip positions across multiple recurring task families rather than selecting high-effect cases post hoc.</w:t>
      </w:r>
    </w:p>
    <w:p>
      <w:pPr>
        <w:pStyle w:val="ListBullet"/>
      </w:pPr>
      <w:r>
        <w:t>Repeat across seeds/orderings and multiple model capability levels; treat deterministic decoding as a variance-reduction tool, not as a reproducibility guarantee.</w:t>
      </w:r>
    </w:p>
    <w:p>
      <w:pPr>
        <w:pStyle w:val="ListBullet"/>
      </w:pPr>
      <w:r>
        <w:t>Test single flips and paired flips to estimate nonlinear interaction Iᵢⱼ.</w:t>
      </w:r>
    </w:p>
    <w:p>
      <w:pPr>
        <w:pStyle w:val="Heading2"/>
        <w:keepNext/>
      </w:pPr>
      <w:r>
        <w:t>WP3 — Generalization to unseen evaluator corruption</w:t>
      </w:r>
    </w:p>
    <w:p>
      <w:r>
        <w:rPr>
          <w:b/>
        </w:rPr>
        <w:t xml:space="preserve">Goal. </w:t>
      </w:r>
      <w:r>
        <w:t>Move beyond retrospective explanation and test whether leverage predicts future harm under corruption processes not used to estimate it.</w:t>
      </w:r>
    </w:p>
    <w:p>
      <w:pPr>
        <w:pStyle w:val="ListBullet"/>
      </w:pPr>
      <w:r>
        <w:t>Estimate per-decision leverage from isolated interventions, then freeze the estimator.</w:t>
      </w:r>
    </w:p>
    <w:p>
      <w:pPr>
        <w:pStyle w:val="ListBullet"/>
      </w:pPr>
      <w:r>
        <w:t>Evaluate IID errors, task/family-correlated errors, temporal bursts, and persistent systematic biases under matched static accuracy where possible.</w:t>
      </w:r>
    </w:p>
    <w:p>
      <w:pPr>
        <w:pStyle w:val="ListBullet"/>
      </w:pPr>
      <w:r>
        <w:t>Compare predictors based on error count/accuracy, evaluator uncertainty, system parameters, early performance, leverage, and leverage-weighted error risk.</w:t>
      </w:r>
    </w:p>
    <w:p>
      <w:pPr>
        <w:pStyle w:val="ListBullet"/>
      </w:pPr>
      <w:r>
        <w:t>Primary criterion: out-of-distribution prediction of long-horizon hidden-oracle degradation across unseen corruption topologies and agent/task regimes.</w:t>
      </w:r>
    </w:p>
    <w:p>
      <w:pPr>
        <w:pStyle w:val="Heading2"/>
        <w:keepNext/>
      </w:pPr>
      <w:r>
        <w:t>WP4 — Leverage-aware trusted evaluation</w:t>
      </w:r>
    </w:p>
    <w:p>
      <w:r>
        <w:rPr>
          <w:b/>
        </w:rPr>
        <w:t xml:space="preserve">Goal. </w:t>
      </w:r>
      <w:r>
        <w:t>Translate measurement into an intervention under a scarce high-quality oracle budget.</w:t>
      </w:r>
    </w:p>
    <w:p>
      <w:pPr>
        <w:pStyle w:val="Equation"/>
      </w:pPr>
      <w:r>
        <w:t>Riskₜ = P(errorₜ) × L̂ₜ</w:t>
      </w:r>
    </w:p>
    <w:p>
      <w:r>
        <w:t>Under fixed trusted-audit budgets (e.g., 5%, 10%, and 20% of decisions), compare:</w:t>
      </w:r>
    </w:p>
    <w:p>
      <w:pPr>
        <w:pStyle w:val="ListBullet"/>
      </w:pPr>
      <w:r>
        <w:t>Random auditing</w:t>
      </w:r>
    </w:p>
    <w:p>
      <w:pPr>
        <w:pStyle w:val="ListBullet"/>
      </w:pPr>
      <w:r>
        <w:t>Uncertainty-based auditing</w:t>
      </w:r>
    </w:p>
    <w:p>
      <w:pPr>
        <w:pStyle w:val="ListBullet"/>
      </w:pPr>
      <w:r>
        <w:t>Estimated error-probability auditing</w:t>
      </w:r>
    </w:p>
    <w:p>
      <w:pPr>
        <w:pStyle w:val="ListBullet"/>
      </w:pPr>
      <w:r>
        <w:t>Leverage-only auditing</w:t>
      </w:r>
    </w:p>
    <w:p>
      <w:pPr>
        <w:pStyle w:val="ListBullet"/>
      </w:pPr>
      <w:r>
        <w:t>Error probability × leverage auditing</w:t>
      </w:r>
    </w:p>
    <w:p>
      <w:r>
        <w:rPr>
          <w:b/>
        </w:rPr>
        <w:t xml:space="preserve">Primary outcomes: </w:t>
      </w:r>
      <w:r>
        <w:t>final hidden-oracle performance, regret prevented per trusted query, harmful persistent updates blocked, and robustness across models and error processes.</w:t>
      </w:r>
    </w:p>
    <w:p>
      <w:pPr>
        <w:pStyle w:val="Heading1"/>
        <w:keepNext/>
      </w:pPr>
      <w:r>
        <w:t>6. Evaluation and Success Criteria</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D9E2F3"/>
            <w:tcMar>
              <w:top w:w="80" w:type="dxa"/>
              <w:start w:w="100" w:type="dxa"/>
              <w:bottom w:w="80" w:type="dxa"/>
              <w:end w:w="100" w:type="dxa"/>
            </w:tcMar>
          </w:tcPr>
          <w:p>
            <w:r>
              <w:rPr>
                <w:b/>
              </w:rPr>
              <w:t>Objective</w:t>
            </w:r>
          </w:p>
        </w:tc>
        <w:tc>
          <w:tcPr>
            <w:tcW w:type="dxa" w:w="3264"/>
            <w:shd w:fill="D9E2F3"/>
            <w:tcMar>
              <w:top w:w="80" w:type="dxa"/>
              <w:start w:w="100" w:type="dxa"/>
              <w:bottom w:w="80" w:type="dxa"/>
              <w:end w:w="100" w:type="dxa"/>
            </w:tcMar>
          </w:tcPr>
          <w:p>
            <w:r>
              <w:rPr>
                <w:b/>
              </w:rPr>
              <w:t>Question</w:t>
            </w:r>
          </w:p>
        </w:tc>
        <w:tc>
          <w:tcPr>
            <w:tcW w:type="dxa" w:w="3264"/>
            <w:shd w:fill="D9E2F3"/>
            <w:tcMar>
              <w:top w:w="80" w:type="dxa"/>
              <w:start w:w="100" w:type="dxa"/>
              <w:bottom w:w="80" w:type="dxa"/>
              <w:end w:w="100" w:type="dxa"/>
            </w:tcMar>
          </w:tcPr>
          <w:p>
            <w:r>
              <w:rPr>
                <w:b/>
              </w:rPr>
              <w:t>Primary evidence</w:t>
            </w:r>
          </w:p>
        </w:tc>
      </w:tr>
      <w:tr>
        <w:trPr>
          <w:cantSplit/>
        </w:trPr>
        <w:tc>
          <w:tcPr>
            <w:tcW w:type="dxa" w:w="3264"/>
            <w:tcMar>
              <w:top w:w="80" w:type="dxa"/>
              <w:start w:w="100" w:type="dxa"/>
              <w:bottom w:w="80" w:type="dxa"/>
              <w:end w:w="100" w:type="dxa"/>
            </w:tcMar>
          </w:tcPr>
          <w:p>
            <w:r>
              <w:t>Phenomenon</w:t>
            </w:r>
          </w:p>
        </w:tc>
        <w:tc>
          <w:tcPr>
            <w:tcW w:type="dxa" w:w="3264"/>
            <w:tcMar>
              <w:top w:w="80" w:type="dxa"/>
              <w:start w:w="100" w:type="dxa"/>
              <w:bottom w:w="80" w:type="dxa"/>
              <w:end w:w="100" w:type="dxa"/>
            </w:tcMar>
          </w:tcPr>
          <w:p>
            <w:r>
              <w:t>Matched-accuracy evaluators induce different long-run outcomes.</w:t>
            </w:r>
          </w:p>
        </w:tc>
        <w:tc>
          <w:tcPr>
            <w:tcW w:type="dxa" w:w="3264"/>
            <w:tcMar>
              <w:top w:w="80" w:type="dxa"/>
              <w:start w:w="100" w:type="dxa"/>
              <w:bottom w:w="80" w:type="dxa"/>
              <w:end w:w="100" w:type="dxa"/>
            </w:tcMar>
          </w:tcPr>
          <w:p>
            <w:r>
              <w:t>Effect sizes and confidence intervals across paired trajectories.</w:t>
            </w:r>
          </w:p>
        </w:tc>
      </w:tr>
      <w:tr>
        <w:trPr>
          <w:cantSplit/>
        </w:trPr>
        <w:tc>
          <w:tcPr>
            <w:tcW w:type="dxa" w:w="3264"/>
            <w:tcMar>
              <w:top w:w="80" w:type="dxa"/>
              <w:start w:w="100" w:type="dxa"/>
              <w:bottom w:w="80" w:type="dxa"/>
              <w:end w:w="100" w:type="dxa"/>
            </w:tcMar>
          </w:tcPr>
          <w:p>
            <w:r>
              <w:t>Measurement</w:t>
            </w:r>
          </w:p>
        </w:tc>
        <w:tc>
          <w:tcPr>
            <w:tcW w:type="dxa" w:w="3264"/>
            <w:tcMar>
              <w:top w:w="80" w:type="dxa"/>
              <w:start w:w="100" w:type="dxa"/>
              <w:bottom w:w="80" w:type="dxa"/>
              <w:end w:w="100" w:type="dxa"/>
            </w:tcMar>
          </w:tcPr>
          <w:p>
            <w:r>
              <w:t>Isolated intervention produces measurable variation in downstream state/behavior.</w:t>
            </w:r>
          </w:p>
        </w:tc>
        <w:tc>
          <w:tcPr>
            <w:tcW w:type="dxa" w:w="3264"/>
            <w:tcMar>
              <w:top w:w="80" w:type="dxa"/>
              <w:start w:w="100" w:type="dxa"/>
              <w:bottom w:w="80" w:type="dxa"/>
              <w:end w:w="100" w:type="dxa"/>
            </w:tcMar>
          </w:tcPr>
          <w:p>
            <w:r>
              <w:t>Memory/behavior leverage and hidden-oracle causal harm.</w:t>
            </w:r>
          </w:p>
        </w:tc>
      </w:tr>
      <w:tr>
        <w:trPr>
          <w:cantSplit/>
        </w:trPr>
        <w:tc>
          <w:tcPr>
            <w:tcW w:type="dxa" w:w="3264"/>
            <w:tcMar>
              <w:top w:w="80" w:type="dxa"/>
              <w:start w:w="100" w:type="dxa"/>
              <w:bottom w:w="80" w:type="dxa"/>
              <w:end w:w="100" w:type="dxa"/>
            </w:tcMar>
          </w:tcPr>
          <w:p>
            <w:r>
              <w:t>Prediction</w:t>
            </w:r>
          </w:p>
        </w:tc>
        <w:tc>
          <w:tcPr>
            <w:tcW w:type="dxa" w:w="3264"/>
            <w:tcMar>
              <w:top w:w="80" w:type="dxa"/>
              <w:start w:w="100" w:type="dxa"/>
              <w:bottom w:w="80" w:type="dxa"/>
              <w:end w:w="100" w:type="dxa"/>
            </w:tcMar>
          </w:tcPr>
          <w:p>
            <w:r>
              <w:t>Local leverage predicts unseen long-horizon harm beyond strong early baselines.</w:t>
            </w:r>
          </w:p>
        </w:tc>
        <w:tc>
          <w:tcPr>
            <w:tcW w:type="dxa" w:w="3264"/>
            <w:tcMar>
              <w:top w:w="80" w:type="dxa"/>
              <w:start w:w="100" w:type="dxa"/>
              <w:bottom w:w="80" w:type="dxa"/>
              <w:end w:w="100" w:type="dxa"/>
            </w:tcMar>
          </w:tcPr>
          <w:p>
            <w:r>
              <w:t>Held-out Spearman/Pearson, R², calibration, within-regime rank performance.</w:t>
            </w:r>
          </w:p>
        </w:tc>
      </w:tr>
      <w:tr>
        <w:trPr>
          <w:cantSplit/>
        </w:trPr>
        <w:tc>
          <w:tcPr>
            <w:tcW w:type="dxa" w:w="3264"/>
            <w:tcMar>
              <w:top w:w="80" w:type="dxa"/>
              <w:start w:w="100" w:type="dxa"/>
              <w:bottom w:w="80" w:type="dxa"/>
              <w:end w:w="100" w:type="dxa"/>
            </w:tcMar>
          </w:tcPr>
          <w:p>
            <w:r>
              <w:t>Interaction</w:t>
            </w:r>
          </w:p>
        </w:tc>
        <w:tc>
          <w:tcPr>
            <w:tcW w:type="dxa" w:w="3264"/>
            <w:tcMar>
              <w:top w:w="80" w:type="dxa"/>
              <w:start w:w="100" w:type="dxa"/>
              <w:bottom w:w="80" w:type="dxa"/>
              <w:end w:w="100" w:type="dxa"/>
            </w:tcMar>
          </w:tcPr>
          <w:p>
            <w:r>
              <w:t>Determine whether multi-error effects are additive or amplifying.</w:t>
            </w:r>
          </w:p>
        </w:tc>
        <w:tc>
          <w:tcPr>
            <w:tcW w:type="dxa" w:w="3264"/>
            <w:tcMar>
              <w:top w:w="80" w:type="dxa"/>
              <w:start w:w="100" w:type="dxa"/>
              <w:bottom w:w="80" w:type="dxa"/>
              <w:end w:w="100" w:type="dxa"/>
            </w:tcMar>
          </w:tcPr>
          <w:p>
            <w:r>
              <w:t>Iᵢⱼ = Hᵢⱼ − Hᵢ − Hⱼ; horizon/density scaling.</w:t>
            </w:r>
          </w:p>
        </w:tc>
      </w:tr>
      <w:tr>
        <w:trPr>
          <w:cantSplit/>
        </w:trPr>
        <w:tc>
          <w:tcPr>
            <w:tcW w:type="dxa" w:w="3264"/>
            <w:tcMar>
              <w:top w:w="80" w:type="dxa"/>
              <w:start w:w="100" w:type="dxa"/>
              <w:bottom w:w="80" w:type="dxa"/>
              <w:end w:w="100" w:type="dxa"/>
            </w:tcMar>
          </w:tcPr>
          <w:p>
            <w:r>
              <w:t>Intervention</w:t>
            </w:r>
          </w:p>
        </w:tc>
        <w:tc>
          <w:tcPr>
            <w:tcW w:type="dxa" w:w="3264"/>
            <w:tcMar>
              <w:top w:w="80" w:type="dxa"/>
              <w:start w:w="100" w:type="dxa"/>
              <w:bottom w:w="80" w:type="dxa"/>
              <w:end w:w="100" w:type="dxa"/>
            </w:tcMar>
          </w:tcPr>
          <w:p>
            <w:r>
              <w:t>Leverage-aware audit improves reliability at equal oracle cost.</w:t>
            </w:r>
          </w:p>
        </w:tc>
        <w:tc>
          <w:tcPr>
            <w:tcW w:type="dxa" w:w="3264"/>
            <w:tcMar>
              <w:top w:w="80" w:type="dxa"/>
              <w:start w:w="100" w:type="dxa"/>
              <w:bottom w:w="80" w:type="dxa"/>
              <w:end w:w="100" w:type="dxa"/>
            </w:tcMar>
          </w:tcPr>
          <w:p>
            <w:r>
              <w:t>Final oracle score, prevented regret/query, harmful updates blocked.</w:t>
            </w:r>
          </w:p>
        </w:tc>
      </w:tr>
    </w:tbl>
    <w:p>
      <w:pPr>
        <w:pStyle w:val="Heading1"/>
        <w:keepNext/>
      </w:pPr>
      <w:r>
        <w:t>7. Expected Contributions</w:t>
      </w:r>
    </w:p>
    <w:p>
      <w:pPr>
        <w:pStyle w:val="ListBullet"/>
      </w:pPr>
      <w:r>
        <w:rPr>
          <w:b/>
        </w:rPr>
        <w:t>A causal unit of evaluator reliability.</w:t>
      </w:r>
      <w:r>
        <w:t xml:space="preserve"> Define per-decision downstream influence rather than treating all evaluator errors as equally consequential.</w:t>
      </w:r>
    </w:p>
    <w:p>
      <w:pPr>
        <w:pStyle w:val="ListBullet"/>
      </w:pPr>
      <w:r>
        <w:rPr>
          <w:b/>
        </w:rPr>
        <w:t>A unified mechanism view.</w:t>
      </w:r>
      <w:r>
        <w:t xml:space="preserve"> Separate initial error injection from subsequent feedback propagation, connecting leverage with closed-loop stability.</w:t>
      </w:r>
    </w:p>
    <w:p>
      <w:pPr>
        <w:pStyle w:val="ListBullet"/>
      </w:pPr>
      <w:r>
        <w:rPr>
          <w:b/>
        </w:rPr>
        <w:t>Predictive validation.</w:t>
      </w:r>
      <w:r>
        <w:t xml:space="preserve"> Test whether isolated local interventions forecast harm under unseen error structures instead of merely explaining observed failures.</w:t>
      </w:r>
    </w:p>
    <w:p>
      <w:pPr>
        <w:pStyle w:val="ListBullet"/>
      </w:pPr>
      <w:r>
        <w:rPr>
          <w:b/>
        </w:rPr>
        <w:t>A practical auditing rule.</w:t>
      </w:r>
      <w:r>
        <w:t xml:space="preserve"> Use estimated error probability and leverage jointly to allocate scarce trusted evaluation.</w:t>
      </w:r>
    </w:p>
    <w:p>
      <w:pPr>
        <w:pStyle w:val="ListBullet"/>
      </w:pPr>
      <w:r>
        <w:rPr>
          <w:b/>
        </w:rPr>
        <w:t>Negative-result value.</w:t>
      </w:r>
      <w:r>
        <w:t xml:space="preserve"> Identify regimes where errors are approximately additive and static metrics are sufficient, and regimes where persistent feedback creates genuine amplification.</w:t>
      </w:r>
    </w:p>
    <w:p>
      <w:pPr>
        <w:pStyle w:val="Callout"/>
      </w:pPr>
      <w:r>
        <w:t>Desired contribution chain: Phenomenon → Measurement → Prediction → Intervention.</w:t>
      </w:r>
    </w:p>
    <w:p>
      <w:pPr>
        <w:pStyle w:val="Heading1"/>
        <w:keepNext/>
      </w:pPr>
      <w:r>
        <w:t>8. Relationship to Prior Work and Novelty Boundary</w:t>
      </w:r>
    </w:p>
    <w:p>
      <w:r>
        <w:rPr>
          <w:b/>
        </w:rPr>
        <w:t xml:space="preserve">The proposal deliberately avoids the broad claim that self-improving agents are fragile. </w:t>
      </w:r>
      <w:r>
        <w:t>Recent work already establishes misevolution across memory/tool/workflow/model pathways, high variance and task-order sensitivity in memory-based self-improvement, and verifier–deployment gaps in systems that rely on self-authored verification. The proposed novelty is narrower: causal attribution of downstream harm to individual evaluator decisions, prediction of unseen corruption using that attribution, and leverage-aware allocation of trusted evaluation.</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D9E2F3"/>
            <w:tcMar>
              <w:top w:w="80" w:type="dxa"/>
              <w:start w:w="100" w:type="dxa"/>
              <w:bottom w:w="80" w:type="dxa"/>
              <w:end w:w="100" w:type="dxa"/>
            </w:tcMar>
          </w:tcPr>
          <w:p>
            <w:r>
              <w:rPr>
                <w:b/>
              </w:rPr>
              <w:t>Related line</w:t>
            </w:r>
          </w:p>
        </w:tc>
        <w:tc>
          <w:tcPr>
            <w:tcW w:type="dxa" w:w="3264"/>
            <w:shd w:fill="D9E2F3"/>
            <w:tcMar>
              <w:top w:w="80" w:type="dxa"/>
              <w:start w:w="100" w:type="dxa"/>
              <w:bottom w:w="80" w:type="dxa"/>
              <w:end w:w="100" w:type="dxa"/>
            </w:tcMar>
          </w:tcPr>
          <w:p>
            <w:r>
              <w:rPr>
                <w:b/>
              </w:rPr>
              <w:t>What it establishes</w:t>
            </w:r>
          </w:p>
        </w:tc>
        <w:tc>
          <w:tcPr>
            <w:tcW w:type="dxa" w:w="3264"/>
            <w:shd w:fill="D9E2F3"/>
            <w:tcMar>
              <w:top w:w="80" w:type="dxa"/>
              <w:start w:w="100" w:type="dxa"/>
              <w:bottom w:w="80" w:type="dxa"/>
              <w:end w:w="100" w:type="dxa"/>
            </w:tcMar>
          </w:tcPr>
          <w:p>
            <w:r>
              <w:rPr>
                <w:b/>
              </w:rPr>
              <w:t>Open space targeted here</w:t>
            </w:r>
          </w:p>
        </w:tc>
      </w:tr>
      <w:tr>
        <w:trPr>
          <w:cantSplit/>
        </w:trPr>
        <w:tc>
          <w:tcPr>
            <w:tcW w:type="dxa" w:w="3264"/>
            <w:tcMar>
              <w:top w:w="80" w:type="dxa"/>
              <w:start w:w="100" w:type="dxa"/>
              <w:bottom w:w="80" w:type="dxa"/>
              <w:end w:w="100" w:type="dxa"/>
            </w:tcMar>
          </w:tcPr>
          <w:p>
            <w:r>
              <w:t>Misevolution / fragility</w:t>
            </w:r>
          </w:p>
        </w:tc>
        <w:tc>
          <w:tcPr>
            <w:tcW w:type="dxa" w:w="3264"/>
            <w:tcMar>
              <w:top w:w="80" w:type="dxa"/>
              <w:start w:w="100" w:type="dxa"/>
              <w:bottom w:w="80" w:type="dxa"/>
              <w:end w:w="100" w:type="dxa"/>
            </w:tcMar>
          </w:tcPr>
          <w:p>
            <w:r>
              <w:t>Establishes that self-evolution can degrade or become order/noise sensitive.</w:t>
            </w:r>
          </w:p>
        </w:tc>
        <w:tc>
          <w:tcPr>
            <w:tcW w:type="dxa" w:w="3264"/>
            <w:tcMar>
              <w:top w:w="80" w:type="dxa"/>
              <w:start w:w="100" w:type="dxa"/>
              <w:bottom w:w="80" w:type="dxa"/>
              <w:end w:w="100" w:type="dxa"/>
            </w:tcMar>
          </w:tcPr>
          <w:p>
            <w:r>
              <w:t>Which evaluator decisions cause the degradation, and how much future influence does each have?</w:t>
            </w:r>
          </w:p>
        </w:tc>
      </w:tr>
      <w:tr>
        <w:trPr>
          <w:cantSplit/>
        </w:trPr>
        <w:tc>
          <w:tcPr>
            <w:tcW w:type="dxa" w:w="3264"/>
            <w:tcMar>
              <w:top w:w="80" w:type="dxa"/>
              <w:start w:w="100" w:type="dxa"/>
              <w:bottom w:w="80" w:type="dxa"/>
              <w:end w:w="100" w:type="dxa"/>
            </w:tcMar>
          </w:tcPr>
          <w:p>
            <w:r>
              <w:t>Verifier–deployment gap / sealed audit</w:t>
            </w:r>
          </w:p>
        </w:tc>
        <w:tc>
          <w:tcPr>
            <w:tcW w:type="dxa" w:w="3264"/>
            <w:tcMar>
              <w:top w:w="80" w:type="dxa"/>
              <w:start w:w="100" w:type="dxa"/>
              <w:bottom w:w="80" w:type="dxa"/>
              <w:end w:w="100" w:type="dxa"/>
            </w:tcMar>
          </w:tcPr>
          <w:p>
            <w:r>
              <w:t>Shows that internal verification can diverge from deployment truth and that exogenous audit can prevent regressions.</w:t>
            </w:r>
          </w:p>
        </w:tc>
        <w:tc>
          <w:tcPr>
            <w:tcW w:type="dxa" w:w="3264"/>
            <w:tcMar>
              <w:top w:w="80" w:type="dxa"/>
              <w:start w:w="100" w:type="dxa"/>
              <w:bottom w:w="80" w:type="dxa"/>
              <w:end w:w="100" w:type="dxa"/>
            </w:tcMar>
          </w:tcPr>
          <w:p>
            <w:r>
              <w:t>Where should scarce exogenous audit be spent when every update cannot be checked?</w:t>
            </w:r>
          </w:p>
        </w:tc>
      </w:tr>
      <w:tr>
        <w:trPr>
          <w:cantSplit/>
        </w:trPr>
        <w:tc>
          <w:tcPr>
            <w:tcW w:type="dxa" w:w="3264"/>
            <w:tcMar>
              <w:top w:w="80" w:type="dxa"/>
              <w:start w:w="100" w:type="dxa"/>
              <w:bottom w:w="80" w:type="dxa"/>
              <w:end w:w="100" w:type="dxa"/>
            </w:tcMar>
          </w:tcPr>
          <w:p>
            <w:r>
              <w:t>Influence functions / data attribution</w:t>
            </w:r>
          </w:p>
        </w:tc>
        <w:tc>
          <w:tcPr>
            <w:tcW w:type="dxa" w:w="3264"/>
            <w:tcMar>
              <w:top w:w="80" w:type="dxa"/>
              <w:start w:w="100" w:type="dxa"/>
              <w:bottom w:w="80" w:type="dxa"/>
              <w:end w:w="100" w:type="dxa"/>
            </w:tcMar>
          </w:tcPr>
          <w:p>
            <w:r>
              <w:t>Attributes model predictions to influential training examples.</w:t>
            </w:r>
          </w:p>
        </w:tc>
        <w:tc>
          <w:tcPr>
            <w:tcW w:type="dxa" w:w="3264"/>
            <w:tcMar>
              <w:top w:w="80" w:type="dxa"/>
              <w:start w:w="100" w:type="dxa"/>
              <w:bottom w:w="80" w:type="dxa"/>
              <w:end w:w="100" w:type="dxa"/>
            </w:tcMar>
          </w:tcPr>
          <w:p>
            <w:r>
              <w:t>Attributes future adaptive-agent behavior to evaluator decisions inside a feedback loop.</w:t>
            </w:r>
          </w:p>
        </w:tc>
      </w:tr>
      <w:tr>
        <w:trPr>
          <w:cantSplit/>
        </w:trPr>
        <w:tc>
          <w:tcPr>
            <w:tcW w:type="dxa" w:w="3264"/>
            <w:tcMar>
              <w:top w:w="80" w:type="dxa"/>
              <w:start w:w="100" w:type="dxa"/>
              <w:bottom w:w="80" w:type="dxa"/>
              <w:end w:w="100" w:type="dxa"/>
            </w:tcMar>
          </w:tcPr>
          <w:p>
            <w:r>
              <w:t>Performative prediction / feedback stability</w:t>
            </w:r>
          </w:p>
        </w:tc>
        <w:tc>
          <w:tcPr>
            <w:tcW w:type="dxa" w:w="3264"/>
            <w:tcMar>
              <w:top w:w="80" w:type="dxa"/>
              <w:start w:w="100" w:type="dxa"/>
              <w:bottom w:w="80" w:type="dxa"/>
              <w:end w:w="100" w:type="dxa"/>
            </w:tcMar>
          </w:tcPr>
          <w:p>
            <w:r>
              <w:t>Studies prediction-induced distribution shift and convergence/stability of retraining.</w:t>
            </w:r>
          </w:p>
        </w:tc>
        <w:tc>
          <w:tcPr>
            <w:tcW w:type="dxa" w:w="3264"/>
            <w:tcMar>
              <w:top w:w="80" w:type="dxa"/>
              <w:start w:w="100" w:type="dxa"/>
              <w:bottom w:w="80" w:type="dxa"/>
              <w:end w:w="100" w:type="dxa"/>
            </w:tcMar>
          </w:tcPr>
          <w:p>
            <w:r>
              <w:t>Provides event-level causal credit assignment for discrete evaluator feedback in adaptive agents.</w:t>
            </w:r>
          </w:p>
        </w:tc>
      </w:tr>
    </w:tbl>
    <w:p>
      <w:pPr>
        <w:pStyle w:val="Heading1"/>
        <w:keepNext/>
      </w:pPr>
      <w:r>
        <w:t>9. Key Risks, Falsification Tests, and Fallbacks</w:t>
      </w:r>
    </w:p>
    <w:p>
      <w:pPr>
        <w:pStyle w:val="ListBullet"/>
      </w:pPr>
      <w:r>
        <w:rPr>
          <w:b/>
        </w:rPr>
        <w:t>Leverage collapses to early performance persistence.</w:t>
      </w:r>
      <w:r>
        <w:t xml:space="preserve"> Use strong early true-performance baselines, residual prediction, within-regime tests, and held-out corruption regimes. A leverage claim survives only if it adds signal beyond these baselines.</w:t>
      </w:r>
    </w:p>
    <w:p>
      <w:pPr>
        <w:pStyle w:val="ListBullet"/>
      </w:pPr>
      <w:r>
        <w:rPr>
          <w:b/>
        </w:rPr>
        <w:t>Textual memory changes but capability does not.</w:t>
      </w:r>
      <w:r>
        <w:t xml:space="preserve"> Report memory/behavior divergence separately from oracle harm. If strong models compensate for bad memory, shift the mechanism study toward higher-authority updates such as skill acceptance, executable tools, workflow rewriting, or curriculum selection.</w:t>
      </w:r>
    </w:p>
    <w:p>
      <w:pPr>
        <w:pStyle w:val="ListBullet"/>
      </w:pPr>
      <w:r>
        <w:rPr>
          <w:b/>
        </w:rPr>
        <w:t>Single errors have negligible effects.</w:t>
      </w:r>
      <w:r>
        <w:t xml:space="preserve"> Do not manufacture adversarial tasks. First diagnose whether the update mechanism itself has low leverage; then test naturally higher-authority adaptive mechanisms with pre-registered interventions.</w:t>
      </w:r>
    </w:p>
    <w:p>
      <w:pPr>
        <w:pStyle w:val="ListBullet"/>
      </w:pPr>
      <w:r>
        <w:rPr>
          <w:b/>
        </w:rPr>
        <w:t>Snowball is absent.</w:t>
      </w:r>
      <w:r>
        <w:t xml:space="preserve"> Treat additivity as a substantive result, not a failure. The framework explicitly permits decay/additive regimes; nonlinear amplification is a measured quantity, not an assumed premise.</w:t>
      </w:r>
    </w:p>
    <w:p>
      <w:pPr>
        <w:pStyle w:val="ListBullet"/>
      </w:pPr>
      <w:r>
        <w:rPr>
          <w:b/>
        </w:rPr>
        <w:t>Leverage is expensive to estimate.</w:t>
      </w:r>
      <w:r>
        <w:t xml:space="preserve"> Develop low-cost proxies from state change, update type, evaluator uncertainty, or short-horizon interventions and evaluate their cost–prediction tradeoff.</w:t>
      </w:r>
    </w:p>
    <w:p>
      <w:pPr>
        <w:pStyle w:val="Heading1"/>
        <w:keepNext/>
      </w:pPr>
      <w:r>
        <w:t>10. Proposed Six-Month Timeline</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D9E2F3"/>
            <w:tcMar>
              <w:top w:w="80" w:type="dxa"/>
              <w:start w:w="100" w:type="dxa"/>
              <w:bottom w:w="80" w:type="dxa"/>
              <w:end w:w="100" w:type="dxa"/>
            </w:tcMar>
          </w:tcPr>
          <w:p>
            <w:r>
              <w:rPr>
                <w:b/>
              </w:rPr>
              <w:t>Period</w:t>
            </w:r>
          </w:p>
        </w:tc>
        <w:tc>
          <w:tcPr>
            <w:tcW w:type="dxa" w:w="4896"/>
            <w:shd w:fill="D9E2F3"/>
            <w:tcMar>
              <w:top w:w="80" w:type="dxa"/>
              <w:start w:w="100" w:type="dxa"/>
              <w:bottom w:w="80" w:type="dxa"/>
              <w:end w:w="100" w:type="dxa"/>
            </w:tcMar>
          </w:tcPr>
          <w:p>
            <w:r>
              <w:rPr>
                <w:b/>
              </w:rPr>
              <w:t>Milestone</w:t>
            </w:r>
          </w:p>
        </w:tc>
      </w:tr>
      <w:tr>
        <w:trPr>
          <w:cantSplit/>
        </w:trPr>
        <w:tc>
          <w:tcPr>
            <w:tcW w:type="dxa" w:w="4896"/>
            <w:tcMar>
              <w:top w:w="80" w:type="dxa"/>
              <w:start w:w="100" w:type="dxa"/>
              <w:bottom w:w="80" w:type="dxa"/>
              <w:end w:w="100" w:type="dxa"/>
            </w:tcMar>
          </w:tcPr>
          <w:p>
            <w:r>
              <w:t>Month 1</w:t>
            </w:r>
          </w:p>
        </w:tc>
        <w:tc>
          <w:tcPr>
            <w:tcW w:type="dxa" w:w="4896"/>
            <w:tcMar>
              <w:top w:w="80" w:type="dxa"/>
              <w:start w:w="100" w:type="dxa"/>
              <w:bottom w:w="80" w:type="dxa"/>
              <w:end w:w="100" w:type="dxa"/>
            </w:tcMar>
          </w:tcPr>
          <w:p>
            <w:r>
              <w:t>Complete coding-agent causal pilot; validate paired intervention harness; pre-specify task families, flip locations, metrics, and baselines.</w:t>
            </w:r>
          </w:p>
        </w:tc>
      </w:tr>
      <w:tr>
        <w:trPr>
          <w:cantSplit/>
        </w:trPr>
        <w:tc>
          <w:tcPr>
            <w:tcW w:type="dxa" w:w="4896"/>
            <w:tcMar>
              <w:top w:w="80" w:type="dxa"/>
              <w:start w:w="100" w:type="dxa"/>
              <w:bottom w:w="80" w:type="dxa"/>
              <w:end w:w="100" w:type="dxa"/>
            </w:tcMar>
          </w:tcPr>
          <w:p>
            <w:r>
              <w:t>Month 2</w:t>
            </w:r>
          </w:p>
        </w:tc>
        <w:tc>
          <w:tcPr>
            <w:tcW w:type="dxa" w:w="4896"/>
            <w:tcMar>
              <w:top w:w="80" w:type="dxa"/>
              <w:start w:w="100" w:type="dxa"/>
              <w:bottom w:w="80" w:type="dxa"/>
              <w:end w:w="100" w:type="dxa"/>
            </w:tcMar>
          </w:tcPr>
          <w:p>
            <w:r>
              <w:t>Scale to repeated trajectories, task orders, and model capability levels; quantify leverage heterogeneity and single-error causal harm.</w:t>
            </w:r>
          </w:p>
        </w:tc>
      </w:tr>
      <w:tr>
        <w:trPr>
          <w:cantSplit/>
        </w:trPr>
        <w:tc>
          <w:tcPr>
            <w:tcW w:type="dxa" w:w="4896"/>
            <w:tcMar>
              <w:top w:w="80" w:type="dxa"/>
              <w:start w:w="100" w:type="dxa"/>
              <w:bottom w:w="80" w:type="dxa"/>
              <w:end w:w="100" w:type="dxa"/>
            </w:tcMar>
          </w:tcPr>
          <w:p>
            <w:r>
              <w:t>Month 3</w:t>
            </w:r>
          </w:p>
        </w:tc>
        <w:tc>
          <w:tcPr>
            <w:tcW w:type="dxa" w:w="4896"/>
            <w:tcMar>
              <w:top w:w="80" w:type="dxa"/>
              <w:start w:w="100" w:type="dxa"/>
              <w:bottom w:w="80" w:type="dxa"/>
              <w:end w:w="100" w:type="dxa"/>
            </w:tcMar>
          </w:tcPr>
          <w:p>
            <w:r>
              <w:t>Run multi-error interaction, horizon, and error-density experiments; refine injection/propagation decomposition.</w:t>
            </w:r>
          </w:p>
        </w:tc>
      </w:tr>
      <w:tr>
        <w:trPr>
          <w:cantSplit/>
        </w:trPr>
        <w:tc>
          <w:tcPr>
            <w:tcW w:type="dxa" w:w="4896"/>
            <w:tcMar>
              <w:top w:w="80" w:type="dxa"/>
              <w:start w:w="100" w:type="dxa"/>
              <w:bottom w:w="80" w:type="dxa"/>
              <w:end w:w="100" w:type="dxa"/>
            </w:tcMar>
          </w:tcPr>
          <w:p>
            <w:r>
              <w:t>Month 4</w:t>
            </w:r>
          </w:p>
        </w:tc>
        <w:tc>
          <w:tcPr>
            <w:tcW w:type="dxa" w:w="4896"/>
            <w:tcMar>
              <w:top w:w="80" w:type="dxa"/>
              <w:start w:w="100" w:type="dxa"/>
              <w:bottom w:w="80" w:type="dxa"/>
              <w:end w:w="100" w:type="dxa"/>
            </w:tcMar>
          </w:tcPr>
          <w:p>
            <w:r>
              <w:t>Freeze leverage estimator; test IID, correlated, burst, and persistent corruption under held-out regimes.</w:t>
            </w:r>
          </w:p>
        </w:tc>
      </w:tr>
      <w:tr>
        <w:trPr>
          <w:cantSplit/>
        </w:trPr>
        <w:tc>
          <w:tcPr>
            <w:tcW w:type="dxa" w:w="4896"/>
            <w:tcMar>
              <w:top w:w="80" w:type="dxa"/>
              <w:start w:w="100" w:type="dxa"/>
              <w:bottom w:w="80" w:type="dxa"/>
              <w:end w:w="100" w:type="dxa"/>
            </w:tcMar>
          </w:tcPr>
          <w:p>
            <w:r>
              <w:t>Month 5</w:t>
            </w:r>
          </w:p>
        </w:tc>
        <w:tc>
          <w:tcPr>
            <w:tcW w:type="dxa" w:w="4896"/>
            <w:tcMar>
              <w:top w:w="80" w:type="dxa"/>
              <w:start w:w="100" w:type="dxa"/>
              <w:bottom w:w="80" w:type="dxa"/>
              <w:end w:w="100" w:type="dxa"/>
            </w:tcMar>
          </w:tcPr>
          <w:p>
            <w:r>
              <w:t>Run leverage-aware auditing at fixed trusted-evaluation budgets; perform ablations and cost analysis.</w:t>
            </w:r>
          </w:p>
        </w:tc>
      </w:tr>
      <w:tr>
        <w:trPr>
          <w:cantSplit/>
        </w:trPr>
        <w:tc>
          <w:tcPr>
            <w:tcW w:type="dxa" w:w="4896"/>
            <w:tcMar>
              <w:top w:w="80" w:type="dxa"/>
              <w:start w:w="100" w:type="dxa"/>
              <w:bottom w:w="80" w:type="dxa"/>
              <w:end w:w="100" w:type="dxa"/>
            </w:tcMar>
          </w:tcPr>
          <w:p>
            <w:r>
              <w:t>Month 6</w:t>
            </w:r>
          </w:p>
        </w:tc>
        <w:tc>
          <w:tcPr>
            <w:tcW w:type="dxa" w:w="4896"/>
            <w:tcMar>
              <w:top w:w="80" w:type="dxa"/>
              <w:start w:w="100" w:type="dxa"/>
              <w:bottom w:w="80" w:type="dxa"/>
              <w:end w:w="100" w:type="dxa"/>
            </w:tcMar>
          </w:tcPr>
          <w:p>
            <w:r>
              <w:t>Consolidate theory and empirical results, robustness checks, reproducibility package, technical report / conference manuscript.</w:t>
            </w:r>
          </w:p>
        </w:tc>
      </w:tr>
    </w:tbl>
    <w:p>
      <w:pPr>
        <w:pStyle w:val="Heading1"/>
        <w:keepNext/>
      </w:pPr>
      <w:r>
        <w:t>11. Target Paper Shape</w:t>
      </w:r>
    </w:p>
    <w:p>
      <w:r>
        <w:rPr>
          <w:b/>
        </w:rPr>
        <w:t xml:space="preserve">A conference-strength version should not rely on a single memory-agent demonstration. </w:t>
      </w:r>
      <w:r>
        <w:t>The strongest target is a general causal framework supported by controlled theory/mechanism experiments, multiple real adaptive-agent settings or update authorities, held-out prediction of unseen corruption, and a leverage-aware intervention that improves reliability at equal oracle cost.</w:t>
      </w:r>
    </w:p>
    <w:p>
      <w:pPr>
        <w:pStyle w:val="Callout"/>
      </w:pPr>
      <w:r>
        <w:t>Proposed paper claim if supported: Evaluator risk in adaptive agents is better characterized by error probability × downstream causal leverage than by static error rates alone.</w:t>
      </w:r>
    </w:p>
    <w:p>
      <w:pPr>
        <w:pStyle w:val="Heading1"/>
        <w:keepNext/>
      </w:pPr>
      <w:r>
        <w:t>References</w:t>
      </w:r>
    </w:p>
    <w:p>
      <w:pPr>
        <w:pStyle w:val="ListNumber"/>
        <w:spacing w:after="60"/>
      </w:pPr>
      <w:r>
        <w:t xml:space="preserve">Guo, D., Cao, C., Yuan, F., Wang, Y., Wang, Y., &amp; Wang, D. (2026). Self-Authored Verification Is Unreliable in Heuristic Self-Improving Agents. arXiv:2607.24300. </w:t>
      </w:r>
      <w:hyperlink r:id="rId11">
        <w:r>
          <w:rPr>
            <w:color w:val="0563C1"/>
            <w:u w:val="single"/>
          </w:rPr>
          <w:t>Link</w:t>
        </w:r>
      </w:hyperlink>
    </w:p>
    <w:p>
      <w:pPr>
        <w:pStyle w:val="ListNumber"/>
        <w:spacing w:after="60"/>
      </w:pPr>
      <w:r>
        <w:t xml:space="preserve">Koh, P. W., &amp; Liang, P. (2017). Understanding Black-box Predictions via Influence Functions. Proceedings of ICML 2017, PMLR 70:1885–1894. </w:t>
      </w:r>
      <w:hyperlink r:id="rId12">
        <w:r>
          <w:rPr>
            <w:color w:val="0563C1"/>
            <w:u w:val="single"/>
          </w:rPr>
          <w:t>Link</w:t>
        </w:r>
      </w:hyperlink>
    </w:p>
    <w:p>
      <w:pPr>
        <w:pStyle w:val="ListNumber"/>
        <w:spacing w:after="60"/>
      </w:pPr>
      <w:r>
        <w:t xml:space="preserve">Perdomo, J., Zrnic, T., Mendler-Dünner, C., &amp; Hardt, M. (2020). Performative Prediction. Proceedings of ICML 2020, PMLR 119:7599–7609. </w:t>
      </w:r>
      <w:hyperlink r:id="rId13">
        <w:r>
          <w:rPr>
            <w:color w:val="0563C1"/>
            <w:u w:val="single"/>
          </w:rPr>
          <w:t>Link</w:t>
        </w:r>
      </w:hyperlink>
    </w:p>
    <w:p>
      <w:pPr>
        <w:pStyle w:val="ListNumber"/>
        <w:spacing w:after="60"/>
      </w:pPr>
      <w:r>
        <w:t xml:space="preserve">Shao, S., Ren, Q., Qian, C., et al. (2025/2026). Your Agent May Misevolve: Emergent Risks in Self-evolving LLM Agents. arXiv:2509.26354; ICLR 2026. </w:t>
      </w:r>
      <w:hyperlink r:id="rId14">
        <w:r>
          <w:rPr>
            <w:color w:val="0563C1"/>
            <w:u w:val="single"/>
          </w:rPr>
          <w:t>Link</w:t>
        </w:r>
      </w:hyperlink>
    </w:p>
    <w:p>
      <w:pPr>
        <w:pStyle w:val="ListNumber"/>
        <w:spacing w:after="60"/>
      </w:pPr>
      <w:r>
        <w:t xml:space="preserve">Ye, Q., Li, Y., Pruksachatkun, Y., Zhang, J., &amp; Wu, C.-S. (2026). On the Fragility of Self-Improving Agents: Variance, Task Order, and Underspecification. arXiv:2608.18066. </w:t>
      </w:r>
      <w:hyperlink r:id="rId15">
        <w:r>
          <w:rPr>
            <w:color w:val="0563C1"/>
            <w:u w:val="single"/>
          </w:rPr>
          <w:t>Link</w:t>
        </w:r>
      </w:hyperlink>
    </w:p>
    <w:sectPr w:rsidR="00FC693F" w:rsidRPr="0006063C" w:rsidSect="00034616">
      <w:headerReference w:type="default" r:id="rId9"/>
      <w:footerReference w:type="default" r:id="rId10"/>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F8C8D"/>
        <w:sz w:val="16"/>
      </w:rPr>
      <w:t>Same Accuracy, Different Futures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F8C8D"/>
        <w:sz w:val="16"/>
      </w:rPr>
      <w:t>RESEARCH PROPOSAL  |  CAUSAL EVALUATION LEVERAGE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18365B"/>
      <w:sz w:val="29"/>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eastAsia="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836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120"/>
      <w:jc w:val="center"/>
    </w:pPr>
    <w:rPr>
      <w:rFonts w:ascii="Cambria Math" w:hAnsi="Cambria Math" w:eastAsia="Cambria Math"/>
      <w:sz w:val="21"/>
    </w:rPr>
  </w:style>
  <w:style w:type="paragraph" w:customStyle="1" w:styleId="Callout">
    <w:name w:val="Callout"/>
    <w:pPr>
      <w:spacing w:before="100" w:after="140"/>
      <w:ind w:left="259" w:right="259"/>
    </w:pPr>
    <w:rPr>
      <w:rFonts w:ascii="Aptos" w:hAnsi="Aptos"/>
      <w:b/>
      <w:color w:val="18365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7.24300" TargetMode="External"/><Relationship Id="rId12" Type="http://schemas.openxmlformats.org/officeDocument/2006/relationships/hyperlink" Target="https://proceedings.mlr.press/v70/koh17a.html" TargetMode="External"/><Relationship Id="rId13" Type="http://schemas.openxmlformats.org/officeDocument/2006/relationships/hyperlink" Target="https://proceedings.mlr.press/v119/perdomo20a.html" TargetMode="External"/><Relationship Id="rId14" Type="http://schemas.openxmlformats.org/officeDocument/2006/relationships/hyperlink" Target="https://arxiv.org/abs/2509.26354" TargetMode="External"/><Relationship Id="rId15" Type="http://schemas.openxmlformats.org/officeDocument/2006/relationships/hyperlink" Target="https://arxiv.org/abs/2608.180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 Accuracy, Different Futures: Causal Evaluation Leverage in Self-Improving Agents</dc:title>
  <dc:subject>Research Proposal</dc:subject>
  <dc:creator/>
  <cp:keywords>self-improving agents; evaluator reliability; causal leverage; adaptive agents; auditing</cp:keywords>
  <dc:description>generated by python-docx</dc:description>
  <cp:lastModifiedBy/>
  <cp:revision>1</cp:revision>
  <dcterms:created xsi:type="dcterms:W3CDTF">2013-12-23T23:15:00Z</dcterms:created>
  <dcterms:modified xsi:type="dcterms:W3CDTF">2013-12-23T23:15:00Z</dcterms:modified>
  <cp:category/>
</cp:coreProperties>
</file>