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widowControl/>
        <w:snapToGrid w:val="0"/>
        <w:spacing w:after="240" w:line="660" w:lineRule="exact"/>
        <w:jc w:val="center"/>
        <w:rPr>
          <w:rFonts w:ascii="Times New Roman" w:hAnsi="Times New Roman" w:eastAsia="华文中宋" w:cs="Times New Roman"/>
          <w:sz w:val="44"/>
          <w:szCs w:val="44"/>
        </w:rPr>
      </w:pPr>
      <w:r>
        <w:rPr>
          <w:rFonts w:ascii="Times New Roman" w:hAnsi="Times New Roman" w:eastAsia="华文中宋" w:cs="Times New Roman"/>
          <w:sz w:val="44"/>
          <w:szCs w:val="44"/>
        </w:rPr>
        <w:t xml:space="preserve">工作成效报告</w:t>
      </w:r>
    </w:p>
    <w:p>
      <w:pPr>
        <w:widowControl/>
        <w:snapToGrid w:val="0"/>
        <w:spacing w:after="480" w:line="580" w:lineRule="exact"/>
        <w:jc w:val="center"/>
        <w:rPr>
          <w:rFonts w:ascii="Times New Roman" w:hAnsi="Times New Roman" w:eastAsia="楷体" w:cs="Times New Roman"/>
          <w:sz w:val="32"/>
          <w:szCs w:val="32"/>
        </w:rPr>
      </w:pPr>
      <w:r>
        <w:rPr>
          <w:rFonts w:ascii="Times New Roman" w:hAnsi="Times New Roman" w:eastAsia="楷体" w:cs="Times New Roman"/>
          <w:sz w:val="32"/>
          <w:szCs w:val="32"/>
        </w:rPr>
        <w:t xml:space="preserve">Impact Report</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本文档记录灵糕中心·安全响应中心自2025年12月成立以来的工作成效，分别从</w:t>
      </w:r>
      <w:r>
        <w:rPr>
          <w:rFonts w:ascii="Times New Roman" w:hAnsi="Times New Roman" w:eastAsia="黑体" w:cs="Times New Roman"/>
          <w:sz w:val="32"/>
          <w:szCs w:val="32"/>
        </w:rPr>
        <w:t xml:space="preserve">打击、联动、公益</w:t>
      </w:r>
      <w:r>
        <w:rPr>
          <w:rFonts w:ascii="Times New Roman" w:hAnsi="Times New Roman" w:eastAsia="仿宋" w:cs="Times New Roman"/>
          <w:sz w:val="32"/>
          <w:szCs w:val="32"/>
        </w:rPr>
        <w:t xml:space="preserve">三个维度，呈现本中心各项工作的开展情况与实际影响。</w:t>
      </w:r>
      <w:r>
        <w:rPr>
          <w:rFonts w:ascii="Times New Roman" w:hAnsi="Times New Roman" w:eastAsia="楷体" w:cs="Times New Roman"/>
          <w:sz w:val="32"/>
          <w:szCs w:val="32"/>
        </w:rPr>
        <w:t xml:space="preserve">（统计数据截至2026年9月30日）</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黑体" w:cs="Times New Roman"/>
          <w:sz w:val="32"/>
          <w:szCs w:val="32"/>
        </w:rPr>
        <w:t xml:space="preserve">合法性说明</w:t>
      </w:r>
      <w:r>
        <w:rPr>
          <w:rFonts w:ascii="Times New Roman" w:hAnsi="Times New Roman" w:eastAsia="仿宋" w:cs="Times New Roman"/>
          <w:sz w:val="32"/>
          <w:szCs w:val="32"/>
        </w:rPr>
        <w:t xml:space="preserve">　本中心在开展各项工作时，严格遵守《中华人民共和国网络安全法》《中华人民共和国刑法》《中华人民共和国民法典》等国家法律法规及相关规定，并切实遵守相关平台服务条款与隐私政策。本中心不实施任何入侵、攻击、控制、干扰或破坏计算机信息系统的行为；不以任何形式对域名及网络服务实施关停、劫持或篡改；未经授权，不进行扫描、探测或爬取。本中心不主动收集或公开任何受害者的个人信息，亦不非法获取或公开犯罪团伙成员的个人信息。本中心不向公众提供或传播计算机病毒/恶意软件样本；发布恶意网站信息时，将网址替换为不可直接访问的形式；未经核实的疑似样本或网站，仅作登记留存，不作为工作成果对外发布。</w:t>
      </w:r>
    </w:p>
    <w:p>
      <w:pPr>
        <w:keepNext/>
        <w:widowControl/>
        <w:snapToGrid w:val="0"/>
        <w:spacing w:before="360" w:after="240" w:line="58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 xml:space="preserve">打击成效</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一、打击概况</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自成立以来，本中心持续投入计算机病毒/恶意软件与恶意网站的发现、分析及协调处置工作。</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2025年12月至2026年9月，本中心严格依照“计算机病毒/恶意软件”工作流程开展分析，</w:t>
      </w:r>
      <w:r>
        <w:rPr>
          <w:rFonts w:ascii="Times New Roman" w:hAnsi="Times New Roman" w:eastAsia="黑体" w:cs="Times New Roman"/>
          <w:sz w:val="32"/>
          <w:szCs w:val="32"/>
        </w:rPr>
        <w:t xml:space="preserve">共打击计算机病毒/恶意软件1,859个</w:t>
      </w:r>
      <w:r>
        <w:rPr>
          <w:rFonts w:ascii="Times New Roman" w:hAnsi="Times New Roman" w:eastAsia="仿宋" w:cs="Times New Roman"/>
          <w:sz w:val="32"/>
          <w:szCs w:val="32"/>
        </w:rPr>
        <w:t xml:space="preserve">，月均185.9个。同期，本中心严格依照“恶意网站”工作流程开展处置，</w:t>
      </w:r>
      <w:r>
        <w:rPr>
          <w:rFonts w:ascii="Times New Roman" w:hAnsi="Times New Roman" w:eastAsia="黑体" w:cs="Times New Roman"/>
          <w:sz w:val="32"/>
          <w:szCs w:val="32"/>
        </w:rPr>
        <w:t xml:space="preserve">共打击恶意网站933个</w:t>
      </w:r>
      <w:r>
        <w:rPr>
          <w:rFonts w:ascii="Times New Roman" w:hAnsi="Times New Roman" w:eastAsia="仿宋" w:cs="Times New Roman"/>
          <w:sz w:val="32"/>
          <w:szCs w:val="32"/>
        </w:rPr>
        <w:t xml:space="preserve">，月均93.3个。上述恶意网站多仿冒正规软件官网，是计算机病毒传播链条的入口。</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经随机抽样统计，本中心打击的恶意网站中，</w:t>
      </w:r>
      <w:r>
        <w:rPr>
          <w:rFonts w:ascii="Times New Roman" w:hAnsi="Times New Roman" w:eastAsia="黑体" w:cs="Times New Roman"/>
          <w:sz w:val="32"/>
          <w:szCs w:val="32"/>
        </w:rPr>
        <w:t xml:space="preserve">94.0%已停止运营</w:t>
      </w:r>
      <w:r>
        <w:rPr>
          <w:rFonts w:ascii="Times New Roman" w:hAnsi="Times New Roman" w:eastAsia="仿宋" w:cs="Times New Roman"/>
          <w:sz w:val="32"/>
          <w:szCs w:val="32"/>
        </w:rPr>
        <w:t xml:space="preserve">（该数据基于2026年9月对随机抽取的200个站点进行的域名解析与服务器连通性检测）。</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建立预期经济损失统计学模型，用于评估计算机病毒/恶意软件的经济破坏力。综合人工测算与AI大模型估算结果并保守取值，本中心将打击一个计算机病毒/恶意软件可为潜在受害者规避的经济损失暂定为4,250元。据此，</w:t>
      </w:r>
      <w:r>
        <w:rPr>
          <w:rFonts w:ascii="Times New Roman" w:hAnsi="Times New Roman" w:eastAsia="黑体" w:cs="Times New Roman"/>
          <w:sz w:val="32"/>
          <w:szCs w:val="32"/>
        </w:rPr>
        <w:t xml:space="preserve">本中心累计为潜在受害者规避经济损失约7,900,750元</w:t>
      </w:r>
      <w:r>
        <w:rPr>
          <w:rFonts w:ascii="Times New Roman" w:hAnsi="Times New Roman" w:eastAsia="仿宋" w:cs="Times New Roman"/>
          <w:sz w:val="32"/>
          <w:szCs w:val="32"/>
        </w:rPr>
        <w:t xml:space="preserve">（按计算机病毒/恶意软件计）。</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本中心的工作覆盖“载荷投递”与“站点分发”两个环节，在其中主要承担协调类工作。</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二、月度数据</w:t>
      </w:r>
    </w:p>
    <w:p>
      <w:pPr>
        <w:keepNext/>
        <w:widowControl/>
        <w:snapToGrid w:val="0"/>
        <w:spacing w:before="180" w:after="60" w:line="300" w:lineRule="exact"/>
        <w:jc w:val="center"/>
        <w:rPr>
          <w:rFonts w:ascii="Times New Roman" w:hAnsi="Times New Roman" w:eastAsia="黑体" w:cs="Times New Roman"/>
          <w:sz w:val="24"/>
          <w:szCs w:val="24"/>
        </w:rPr>
      </w:pPr>
      <w:r>
        <w:rPr>
          <w:rFonts w:ascii="Times New Roman" w:hAnsi="Times New Roman" w:eastAsia="黑体" w:cs="Times New Roman"/>
          <w:sz w:val="24"/>
          <w:szCs w:val="24"/>
        </w:rPr>
        <w:t xml:space="preserve">表1　月度打击数据统计</w:t>
      </w:r>
    </w:p>
    <w:tbl>
      <w:tblPr>
        <w:tblW w:w="88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80" w:type="dxa"/>
          <w:bottom w:w="30" w:type="dxa"/>
          <w:right w:w="80" w:type="dxa"/>
        </w:tblCellMar>
      </w:tblPr>
      <w:tblGrid>
        <w:gridCol w:w="2100"/>
        <w:gridCol w:w="2700"/>
        <w:gridCol w:w="2450"/>
        <w:gridCol w:w="1595"/>
      </w:tblGrid>
      <w:tr>
        <w:trPr>
          <w:cantSplit/>
          <w:trHeight w:val="454" w:hRule="atLeast"/>
          <w:tblHeader/>
        </w:trPr>
        <w:tc>
          <w:tcPr>
            <w:tcW w:w="2100" w:type="dxa"/>
            <w:vAlign w:val="center"/>
          </w:tcPr>
          <w:p>
            <w:pPr>
              <w:spacing w:before="0" w:after="0" w:line="280" w:lineRule="atLeast"/>
              <w:jc w:val="center"/>
              <w:rPr>
                <w:rFonts w:ascii="Times New Roman" w:hAnsi="Times New Roman" w:eastAsia="黑体" w:cs="Times New Roman"/>
                <w:sz w:val="24"/>
                <w:szCs w:val="24"/>
              </w:rPr>
            </w:pPr>
            <w:r>
              <w:rPr>
                <w:rFonts w:ascii="Times New Roman" w:hAnsi="Times New Roman" w:eastAsia="黑体" w:cs="Times New Roman"/>
                <w:sz w:val="24"/>
                <w:szCs w:val="24"/>
              </w:rPr>
              <w:t xml:space="preserve">月份</w:t>
            </w:r>
          </w:p>
        </w:tc>
        <w:tc>
          <w:tcPr>
            <w:tcW w:w="2700" w:type="dxa"/>
            <w:vAlign w:val="center"/>
          </w:tcPr>
          <w:p>
            <w:pPr>
              <w:spacing w:before="0" w:after="0" w:line="280" w:lineRule="atLeast"/>
              <w:jc w:val="center"/>
              <w:rPr>
                <w:rFonts w:ascii="Times New Roman" w:hAnsi="Times New Roman" w:eastAsia="黑体" w:cs="Times New Roman"/>
                <w:sz w:val="24"/>
                <w:szCs w:val="24"/>
              </w:rPr>
            </w:pPr>
            <w:r>
              <w:rPr>
                <w:rFonts w:ascii="Times New Roman" w:hAnsi="Times New Roman" w:eastAsia="黑体" w:cs="Times New Roman"/>
                <w:sz w:val="24"/>
                <w:szCs w:val="24"/>
              </w:rPr>
              <w:t xml:space="preserve">计算机病毒/恶意软件（编号）</w:t>
            </w:r>
          </w:p>
        </w:tc>
        <w:tc>
          <w:tcPr>
            <w:tcW w:w="2450" w:type="dxa"/>
            <w:vAlign w:val="center"/>
          </w:tcPr>
          <w:p>
            <w:pPr>
              <w:spacing w:before="0" w:after="0" w:line="280" w:lineRule="atLeast"/>
              <w:jc w:val="center"/>
              <w:rPr>
                <w:rFonts w:ascii="Times New Roman" w:hAnsi="Times New Roman" w:eastAsia="黑体" w:cs="Times New Roman"/>
                <w:sz w:val="24"/>
                <w:szCs w:val="24"/>
              </w:rPr>
            </w:pPr>
            <w:r>
              <w:rPr>
                <w:rFonts w:ascii="Times New Roman" w:hAnsi="Times New Roman" w:eastAsia="黑体" w:cs="Times New Roman"/>
                <w:sz w:val="24"/>
                <w:szCs w:val="24"/>
              </w:rPr>
              <w:t xml:space="preserve">恶意网站（编号）</w:t>
            </w:r>
          </w:p>
        </w:tc>
        <w:tc>
          <w:tcPr>
            <w:tcW w:w="1595" w:type="dxa"/>
            <w:vAlign w:val="center"/>
          </w:tcPr>
          <w:p>
            <w:pPr>
              <w:spacing w:before="0" w:after="0" w:line="280" w:lineRule="atLeast"/>
              <w:jc w:val="center"/>
              <w:rPr>
                <w:rFonts w:ascii="Times New Roman" w:hAnsi="Times New Roman" w:eastAsia="黑体" w:cs="Times New Roman"/>
                <w:sz w:val="24"/>
                <w:szCs w:val="24"/>
              </w:rPr>
            </w:pPr>
            <w:r>
              <w:rPr>
                <w:rFonts w:ascii="Times New Roman" w:hAnsi="Times New Roman" w:eastAsia="黑体" w:cs="Times New Roman"/>
                <w:sz w:val="24"/>
                <w:szCs w:val="24"/>
              </w:rPr>
              <w:t xml:space="preserve">当月打击合计</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2025年12月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103（0001-0103）</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0</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103</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2026年1月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237（0104-A340）</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96（0001-Z096）</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333</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2026年2月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181（A341-A521）</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67（Z097-Z163）</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248</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2026年3月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205（A522-A726）</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90（Z164-Z253）</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295</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2026年4月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242（A727-A968）</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96（Z254-Z349）</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338</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2026年5月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218（A969-1186）</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106（Z350-Z455）</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324</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2026年6月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178（1187-1364）</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201（Z456-656）</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379</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2026年7月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191（1365-1555）</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103（657-759）</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294</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2026年8月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156（1556-1711）</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128（760-887）</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284</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2026年9月</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148（1712-1859）</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46（888-933）</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仿宋" w:cs="Times New Roman"/>
                <w:sz w:val="24"/>
                <w:szCs w:val="24"/>
              </w:rPr>
              <w:t xml:space="preserve">194</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合计</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1,859</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933</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2,792</w:t>
            </w:r>
          </w:p>
        </w:tc>
      </w:tr>
      <w:tr>
        <w:trPr>
          <w:cantSplit/>
          <w:trHeight w:val="454" w:hRule="atLeast"/>
        </w:trPr>
        <w:tc>
          <w:tcPr>
            <w:tcW w:w="21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月均</w:t>
            </w:r>
          </w:p>
        </w:tc>
        <w:tc>
          <w:tcPr>
            <w:tcW w:w="270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185.9</w:t>
            </w:r>
          </w:p>
        </w:tc>
        <w:tc>
          <w:tcPr>
            <w:tcW w:w="2450"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93.3</w:t>
            </w:r>
          </w:p>
        </w:tc>
        <w:tc>
          <w:tcPr>
            <w:tcW w:w="1595" w:type="dxa"/>
            <w:vAlign w:val="center"/>
          </w:tcPr>
          <w:p>
            <w:pPr>
              <w:spacing w:before="0" w:after="0" w:line="280" w:lineRule="atLeast"/>
              <w:jc w:val="center"/>
              <w:rPr>
                <w:rFonts w:ascii="Times New Roman" w:hAnsi="Times New Roman" w:eastAsia="仿宋" w:cs="Times New Roman"/>
                <w:sz w:val="24"/>
                <w:szCs w:val="24"/>
              </w:rPr>
            </w:pPr>
            <w:r>
              <w:rPr>
                <w:rFonts w:ascii="Times New Roman" w:hAnsi="Times New Roman" w:eastAsia="黑体" w:cs="Times New Roman"/>
                <w:sz w:val="24"/>
                <w:szCs w:val="24"/>
              </w:rPr>
              <w:t xml:space="preserve">279.2</w:t>
            </w:r>
          </w:p>
        </w:tc>
      </w:tr>
    </w:tbl>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三、“银狐”木马与钓鱼网站</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银狐”（SilverFox）是一种主要针对我国用户的远程控制类木马，常通过“仿冒正规软件官网”与“即时通讯软件钓鱼”等手段传播，近年来已成为危害最突出的木马家族之一。本中心将大量工作时间投入“银狐”木马及传播该家族木马的仿冒钓鱼网站的处置，打击重心高度集中。</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2025年12月至2026年9月，</w:t>
      </w:r>
      <w:r>
        <w:rPr>
          <w:rFonts w:ascii="Times New Roman" w:hAnsi="Times New Roman" w:eastAsia="黑体" w:cs="Times New Roman"/>
          <w:sz w:val="32"/>
          <w:szCs w:val="32"/>
        </w:rPr>
        <w:t xml:space="preserve">本中心共打击“银狐”木马1,033个</w:t>
      </w:r>
      <w:r>
        <w:rPr>
          <w:rFonts w:ascii="Times New Roman" w:hAnsi="Times New Roman" w:eastAsia="仿宋" w:cs="Times New Roman"/>
          <w:sz w:val="32"/>
          <w:szCs w:val="32"/>
        </w:rPr>
        <w:t xml:space="preserve">，占计算机病毒/恶意软件打击总量的55.57%；</w:t>
      </w:r>
      <w:r>
        <w:rPr>
          <w:rFonts w:ascii="Times New Roman" w:hAnsi="Times New Roman" w:eastAsia="黑体" w:cs="Times New Roman"/>
          <w:sz w:val="32"/>
          <w:szCs w:val="32"/>
        </w:rPr>
        <w:t xml:space="preserve">共打击仿冒正规软件官网、实为传播“银狐”木马的网站927个</w:t>
      </w:r>
      <w:r>
        <w:rPr>
          <w:rFonts w:ascii="Times New Roman" w:hAnsi="Times New Roman" w:eastAsia="仿宋" w:cs="Times New Roman"/>
          <w:sz w:val="32"/>
          <w:szCs w:val="32"/>
        </w:rPr>
        <w:t xml:space="preserve">，占恶意网站打击总量的99.36%。</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“银狐”犯罪团伙仿冒官网数量最多的十款软件如下（占比以927个网站为分母）：</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1. WPS（106个，占比11.43%）</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2. Chrome（81个，占比8.74%）</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3. 火绒安全软件（81个，占比8.74%）</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4. ToDesk（49个，占比5.29%）</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5. 搜狗输入法（47个，占比5.07%）</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6. VPN工具（38个，占比4.10%）</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7. DeepSeek（34个，占比3.67%）</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8. 钉钉（22个，占比2.37%）</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9. 易翻译（19个，占比2.05%）</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10. 汽水音乐（18个，占比1.94%）</w:t>
      </w:r>
    </w:p>
    <w:p>
      <w:pPr>
        <w:keepNext/>
        <w:widowControl/>
        <w:snapToGrid w:val="0"/>
        <w:spacing w:before="360" w:after="240" w:line="58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 xml:space="preserve">联动成效</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一、推动杀毒软件厂商入库</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在打击计算机病毒/恶意软件的同时，本中心积极推动各杀毒软件厂商将已知恶意样本纳入反病毒数据库，以扩大查杀覆盖范围。样本先上传至国家计算机病毒应急处理中心旗下的国家计算机病毒协同分析平台、计算机病毒防御技术国家工程实验室旗下的可疑文件分析云平台，以及谷歌旗下的VirusTotal平台；在此基础上，本中心视情况直接接洽杀毒软件厂商并提交样本，进一步缩短入库周期。</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目前，本中心已多次联系微步、安天、奇安信、深信服、安恒、火绒、360、腾讯、微软、卡巴斯基、ESET等厂商（上述接触仅以提交数据为目的，不代表本中心与这些厂商建立了法律意义上的合作关系）。</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本中心积极参与安天实验室在计算机病毒百科平台发起的“提交样本奖励计划”。截至2026年9月，</w:t>
      </w:r>
      <w:r>
        <w:rPr>
          <w:rFonts w:ascii="Times New Roman" w:hAnsi="Times New Roman" w:eastAsia="黑体" w:cs="Times New Roman"/>
          <w:sz w:val="32"/>
          <w:szCs w:val="32"/>
        </w:rPr>
        <w:t xml:space="preserve">本中心在该计划中的综合贡献积分为1,661分，位居全国第四</w:t>
      </w:r>
      <w:r>
        <w:rPr>
          <w:rFonts w:ascii="Times New Roman" w:hAnsi="Times New Roman" w:eastAsia="仿宋" w:cs="Times New Roman"/>
          <w:sz w:val="32"/>
          <w:szCs w:val="32"/>
        </w:rPr>
        <w:t xml:space="preserve">。</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据统计，经本中心严格依照工作流程打击的计算机病毒/恶意软件，</w:t>
      </w:r>
      <w:r>
        <w:rPr>
          <w:rFonts w:ascii="Times New Roman" w:hAnsi="Times New Roman" w:eastAsia="黑体" w:cs="Times New Roman"/>
          <w:sz w:val="32"/>
          <w:szCs w:val="32"/>
        </w:rPr>
        <w:t xml:space="preserve">在VirusTotal平台上的平均检出数由16.32上升至42.08</w:t>
      </w:r>
      <w:r>
        <w:rPr>
          <w:rFonts w:ascii="Times New Roman" w:hAnsi="Times New Roman" w:eastAsia="仿宋" w:cs="Times New Roman"/>
          <w:sz w:val="32"/>
          <w:szCs w:val="32"/>
        </w:rPr>
        <w:t xml:space="preserve">（即静态扫描中成功拦截样本的杀毒软件厂商数量），增幅达157.84%（两组数据均基于同一批样本，分别为样本首次上传时与截至2026年9月重新扫描时的检出数）。</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需要说明的是，检出数的增长并非本中心一方之功。国家层面的协同分析体系与平台建设、VirusTotal平台自身的工作策略、各杀毒软件厂商与威胁情报提供商之间的合作、Spamhaus-abuse.ch等情报共享平台的贡献，以及其他网络安全社区与研究员的付出，均对检出数的提升起到了重要作用。</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二、推动威胁情报提供商入库</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积极推动将工作中新发现的失陷指示物（IOC）纳入国内各主流商用威胁情报数据库。目前，主要面向微步、奇安信、深信服、安恒四家威胁情报提供商开展工作。针对上述数据库对新发现IOC的漏报情况，本中心及时向对应提供商反馈，推动补录入库（上述接触仅以提交数据为目的，不代表本中心与这些厂商建立了法律意义上的合作关系）。</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2025年12月至2026年9月，</w:t>
      </w:r>
      <w:r>
        <w:rPr>
          <w:rFonts w:ascii="Times New Roman" w:hAnsi="Times New Roman" w:eastAsia="黑体" w:cs="Times New Roman"/>
          <w:sz w:val="32"/>
          <w:szCs w:val="32"/>
        </w:rPr>
        <w:t xml:space="preserve">本中心共向四家威胁情报提供商提交反馈916次</w:t>
      </w:r>
      <w:r>
        <w:rPr>
          <w:rFonts w:ascii="Times New Roman" w:hAnsi="Times New Roman" w:eastAsia="仿宋" w:cs="Times New Roman"/>
          <w:sz w:val="32"/>
          <w:szCs w:val="32"/>
        </w:rPr>
        <w:t xml:space="preserve">，其中876次被采纳（情报真实有效），采纳率达95.63%，表明本中心所提交情报具有较高准确性。</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三、建立“银狐”IOC情报合集</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为有力应对“银狐”犯罪团伙，</w:t>
      </w:r>
      <w:r>
        <w:rPr>
          <w:rFonts w:ascii="Times New Roman" w:hAnsi="Times New Roman" w:eastAsia="黑体" w:cs="Times New Roman"/>
          <w:sz w:val="32"/>
          <w:szCs w:val="32"/>
        </w:rPr>
        <w:t xml:space="preserve">本中心于2026年5月建立“银狐”IOC情报合集</w:t>
      </w:r>
      <w:r>
        <w:rPr>
          <w:rFonts w:ascii="Times New Roman" w:hAnsi="Times New Roman" w:eastAsia="仿宋" w:cs="Times New Roman"/>
          <w:sz w:val="32"/>
          <w:szCs w:val="32"/>
        </w:rPr>
        <w:t xml:space="preserve">，面向网络安全社区与全体研究员开放，不设访问限制。该合集主要收录“银狐”木马的样本SHA256、恶意网站与有效载荷URL、命令与控制（C2）服务器域名及IP等情报，供社区检索与关联分析。截至2026年9月，</w:t>
      </w:r>
      <w:r>
        <w:rPr>
          <w:rFonts w:ascii="Times New Roman" w:hAnsi="Times New Roman" w:eastAsia="黑体" w:cs="Times New Roman"/>
          <w:sz w:val="32"/>
          <w:szCs w:val="32"/>
        </w:rPr>
        <w:t xml:space="preserve">已收录1,853项情报</w:t>
      </w:r>
      <w:r>
        <w:rPr>
          <w:rFonts w:ascii="Times New Roman" w:hAnsi="Times New Roman" w:eastAsia="仿宋" w:cs="Times New Roman"/>
          <w:sz w:val="32"/>
          <w:szCs w:val="32"/>
        </w:rPr>
        <w:t xml:space="preserve">。</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该合集最初搭建于VirusTotal平台的Collections板块，后于2026年6月在LevelBlue Labs旗下的Open Threat Exchange（OTX）平台新建了一个合集。目前，两个平台的数据保持一致，互为备份。</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四、向国家有关部门报送情报</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在打击网络犯罪中，国家有关部门发挥着不可或缺的作用。目前，本中心主要向以下三个部门报送情报：国家计算机网络应急技术处理协调中心（CNCERT）、国家计算机病毒应急处理中心（CVERC），以及12321网络不良与垃圾信息举报受理中心。</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CNCERT于2026年7月开展“银狐”木马专项打击行动，并公开征集威胁信息线索。本中心自2026年8月起响应此项行动，以每周一次的频率向CNCERT报送情报，</w:t>
      </w:r>
      <w:r>
        <w:rPr>
          <w:rFonts w:ascii="Times New Roman" w:hAnsi="Times New Roman" w:eastAsia="黑体" w:cs="Times New Roman"/>
          <w:sz w:val="32"/>
          <w:szCs w:val="32"/>
        </w:rPr>
        <w:t xml:space="preserve">截至2026年9月，累计报送9次，涉及732项情报</w:t>
      </w:r>
      <w:r>
        <w:rPr>
          <w:rFonts w:ascii="Times New Roman" w:hAnsi="Times New Roman" w:eastAsia="仿宋" w:cs="Times New Roman"/>
          <w:sz w:val="32"/>
          <w:szCs w:val="32"/>
        </w:rPr>
        <w:t xml:space="preserve">。</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CVERC自2026年6月起每月发布一期《流行计算机病毒列表（及趋势研判）》。本中心通过国家计算机病毒协同分析平台，积极向CVERC报送病毒样本。2026年7月至9月发布的三期列表均收录100个流行计算机病毒，</w:t>
      </w:r>
      <w:r>
        <w:rPr>
          <w:rFonts w:ascii="Times New Roman" w:hAnsi="Times New Roman" w:eastAsia="黑体" w:cs="Times New Roman"/>
          <w:sz w:val="32"/>
          <w:szCs w:val="32"/>
        </w:rPr>
        <w:t xml:space="preserve">其中由本中心报送的分别为17个、42个、43个</w:t>
      </w:r>
      <w:r>
        <w:rPr>
          <w:rFonts w:ascii="Times New Roman" w:hAnsi="Times New Roman" w:eastAsia="仿宋" w:cs="Times New Roman"/>
          <w:sz w:val="32"/>
          <w:szCs w:val="32"/>
        </w:rPr>
        <w:t xml:space="preserve">。本中心已成为该列表的重要样本来源之一。</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12321受理中心是中国互联网协会受工业和信息化部委托设立的举报受理机构。本中心发现并判定的933个恶意网站，均已向该中心投诉举报。</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五、向Spamhaus-abuse.ch旗下平台共享情报</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Spamhaus-abuse.ch是由abuse.ch与Spamhaus组成的威胁情报联盟，汇聚约15,000名社区成员。该联盟致力于产出可靠数据，为全球数十亿用户提供支撑，涵盖执法机构、威胁分析人员、防御方及安全方案提供商。</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该联盟旗下设有MalwareBazaar、URLhaus、ThreatFox、YARAify等平台，分别用于共享恶意软件样本、恶意网站URL、失陷指示物以及YARA规则。目前，上述平台中可供检索与关联分析的恶意URL与失陷指示物约500万条，可供获取的恶意软件样本约95万个。</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本中心主要在MalwareBazaar与URLhaus两个平台上共享情报。2025年12月至2026年9月，</w:t>
      </w:r>
      <w:r>
        <w:rPr>
          <w:rFonts w:ascii="Times New Roman" w:hAnsi="Times New Roman" w:eastAsia="黑体" w:cs="Times New Roman"/>
          <w:sz w:val="32"/>
          <w:szCs w:val="32"/>
        </w:rPr>
        <w:t xml:space="preserve">本中心共提交1,322个恶意软件样本、321条恶意网站URL</w:t>
      </w:r>
      <w:r>
        <w:rPr>
          <w:rFonts w:ascii="Times New Roman" w:hAnsi="Times New Roman" w:eastAsia="仿宋" w:cs="Times New Roman"/>
          <w:sz w:val="32"/>
          <w:szCs w:val="32"/>
        </w:rPr>
        <w:t xml:space="preserve">，被abuse.ch列为顶级贡献者之一。</w:t>
      </w:r>
    </w:p>
    <w:p>
      <w:pPr>
        <w:keepNext/>
        <w:widowControl/>
        <w:snapToGrid w:val="0"/>
        <w:spacing w:before="360" w:after="240" w:line="580" w:lineRule="exact"/>
        <w:jc w:val="center"/>
        <w:rPr>
          <w:rFonts w:ascii="Times New Roman" w:hAnsi="Times New Roman" w:eastAsia="黑体" w:cs="Times New Roman"/>
          <w:sz w:val="32"/>
          <w:szCs w:val="32"/>
        </w:rPr>
      </w:pPr>
      <w:r>
        <w:rPr>
          <w:rFonts w:ascii="Times New Roman" w:hAnsi="Times New Roman" w:eastAsia="黑体" w:cs="Times New Roman"/>
          <w:sz w:val="32"/>
          <w:szCs w:val="32"/>
        </w:rPr>
        <w:t xml:space="preserve">公益成效</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一、公益捐赠</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本中心的捐赠分为常态化捐赠与灾害专项捐赠两类。</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每打击1个计算机病毒/恶意软件或1个恶意网站，本中心即向联合国儿童基金会（UNICEF）“爱心为救灾”计划捐赠1元人民币（每月上限230元）。该计划旨在支持中国及其他国家实现可持续发展目标，尤其致力于为困境儿童提供援助。2025年12月至2026年9月，</w:t>
      </w:r>
      <w:r>
        <w:rPr>
          <w:rFonts w:ascii="Times New Roman" w:hAnsi="Times New Roman" w:eastAsia="黑体" w:cs="Times New Roman"/>
          <w:sz w:val="32"/>
          <w:szCs w:val="32"/>
        </w:rPr>
        <w:t xml:space="preserve">本中心累计向UNICEF捐赠1,940元</w:t>
      </w:r>
      <w:r>
        <w:rPr>
          <w:rFonts w:ascii="Times New Roman" w:hAnsi="Times New Roman" w:eastAsia="仿宋" w:cs="Times New Roman"/>
          <w:sz w:val="32"/>
          <w:szCs w:val="32"/>
        </w:rPr>
        <w:t xml:space="preserve">。</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国内发生重大灾害时，本中心会启动灾害专项捐赠，视情况直接向受灾地区公益机构捐赠，或委托本中心所在地公益机构代为办理。2026年7月10日，本中心通过广西慈善联合总会，向广西南宁、贵港洪涝灾害受灾群众捐赠2,026元；2026年8月28日，通过上海市红十字会，向西藏吉隆泥石流灾害抢险救援工作捐赠1,500元。</w:t>
      </w:r>
      <w:r>
        <w:rPr>
          <w:rFonts w:ascii="Times New Roman" w:hAnsi="Times New Roman" w:eastAsia="黑体" w:cs="Times New Roman"/>
          <w:sz w:val="32"/>
          <w:szCs w:val="32"/>
        </w:rPr>
        <w:t xml:space="preserve">两笔合计3,526元</w:t>
      </w:r>
      <w:r>
        <w:rPr>
          <w:rFonts w:ascii="Times New Roman" w:hAnsi="Times New Roman" w:eastAsia="仿宋" w:cs="Times New Roman"/>
          <w:sz w:val="32"/>
          <w:szCs w:val="32"/>
        </w:rPr>
        <w:t xml:space="preserve">。</w:t>
      </w:r>
    </w:p>
    <w:p>
      <w:pPr>
        <w:keepNext/>
        <w:widowControl/>
        <w:snapToGrid w:val="0"/>
        <w:spacing w:before="120" w:after="120" w:line="580" w:lineRule="exact"/>
        <w:ind w:firstLine="640" w:firstLineChars="200"/>
        <w:jc w:val="both"/>
        <w:rPr>
          <w:rFonts w:ascii="Times New Roman" w:hAnsi="Times New Roman" w:eastAsia="黑体" w:cs="Times New Roman"/>
          <w:sz w:val="32"/>
          <w:szCs w:val="32"/>
        </w:rPr>
      </w:pPr>
      <w:r>
        <w:rPr>
          <w:rFonts w:ascii="Times New Roman" w:hAnsi="Times New Roman" w:eastAsia="黑体" w:cs="Times New Roman"/>
          <w:sz w:val="32"/>
          <w:szCs w:val="32"/>
        </w:rPr>
        <w:t xml:space="preserve">二、知识成果免费开放</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本中心将全部研究成果与工具无偿开放，助力全社会网络安全能力整体提升。本项目的门户网站、数据归档及文档，均在“署名-相同方式共享4.0”（CC BY-SA 4.0）协议之条款下提供。根据该协议，任何人只需适当署名并以相同方式共享，即可在任意媒介或格式下复制、发行本项目内容，包括用于商业用途，也可对其进行修改等二次创作。</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本中心建立的“银狐”IOC情报合集完全免费，网络安全企业、研究员及个人用户均可自由查阅。</w:t>
      </w:r>
    </w:p>
    <w:p>
      <w:pPr>
        <w:widowControl/>
        <w:snapToGrid w:val="0"/>
        <w:spacing w:line="580" w:lineRule="exact"/>
        <w:ind w:firstLine="640" w:firstLineChars="200"/>
        <w:jc w:val="both"/>
        <w:rPr>
          <w:rFonts w:ascii="Times New Roman" w:hAnsi="Times New Roman" w:eastAsia="仿宋" w:cs="Times New Roman"/>
          <w:sz w:val="32"/>
          <w:szCs w:val="32"/>
        </w:rPr>
      </w:pPr>
      <w:r>
        <w:rPr>
          <w:rFonts w:ascii="Times New Roman" w:hAnsi="Times New Roman" w:eastAsia="仿宋" w:cs="Times New Roman"/>
          <w:sz w:val="32"/>
          <w:szCs w:val="32"/>
        </w:rPr>
        <w:t xml:space="preserve">本中心还整理了研究中常用的第三方网络安全产品，形成“恶意软件研究工具集”；同时编写了《常被“银狐”犯罪团伙仿冒的软件列表及注意事项》与《“银狐”威胁动态：官方及网络安全企业文章汇编》两份文档，</w:t>
      </w:r>
      <w:r>
        <w:rPr>
          <w:rFonts w:ascii="Times New Roman" w:hAnsi="Times New Roman" w:eastAsia="黑体" w:cs="Times New Roman"/>
          <w:sz w:val="32"/>
          <w:szCs w:val="32"/>
        </w:rPr>
        <w:t xml:space="preserve">分别收录110款软件和34篇文章</w:t>
      </w:r>
      <w:r>
        <w:rPr>
          <w:rFonts w:ascii="Times New Roman" w:hAnsi="Times New Roman" w:eastAsia="仿宋" w:cs="Times New Roman"/>
          <w:sz w:val="32"/>
          <w:szCs w:val="32"/>
        </w:rPr>
        <w:t xml:space="preserve">。</w:t>
      </w:r>
    </w:p>
    <w:p>
      <w:pPr>
        <w:widowControl/>
        <w:snapToGrid w:val="0"/>
        <w:spacing w:line="580" w:lineRule="exact"/>
        <w:jc w:val="both"/>
        <w:rPr>
          <w:rFonts w:ascii="Times New Roman" w:hAnsi="Times New Roman" w:eastAsia="仿宋" w:cs="Times New Roman"/>
          <w:sz w:val="32"/>
          <w:szCs w:val="32"/>
        </w:rPr>
      </w:pPr>
    </w:p>
    <w:p>
      <w:pPr>
        <w:widowControl/>
        <w:snapToGrid w:val="0"/>
        <w:spacing w:line="580" w:lineRule="exact"/>
        <w:jc w:val="both"/>
        <w:rPr>
          <w:rFonts w:ascii="Times New Roman" w:hAnsi="Times New Roman" w:eastAsia="仿宋" w:cs="Times New Roman"/>
          <w:sz w:val="32"/>
          <w:szCs w:val="32"/>
        </w:rPr>
      </w:pPr>
    </w:p>
    <w:p>
      <w:pPr>
        <w:widowControl/>
        <w:snapToGrid w:val="0"/>
        <w:spacing w:line="580" w:lineRule="exact"/>
        <w:ind w:right="640" w:rightChars="200"/>
        <w:jc w:val="right"/>
        <w:rPr>
          <w:rFonts w:ascii="Times New Roman" w:hAnsi="Times New Roman" w:eastAsia="仿宋" w:cs="Times New Roman"/>
          <w:sz w:val="32"/>
          <w:szCs w:val="32"/>
        </w:rPr>
      </w:pPr>
      <w:r>
        <w:rPr>
          <w:rFonts w:ascii="Times New Roman" w:hAnsi="Times New Roman" w:eastAsia="黑体" w:cs="Times New Roman"/>
          <w:sz w:val="32"/>
          <w:szCs w:val="32"/>
        </w:rPr>
        <w:t xml:space="preserve">高楷修</w:t>
      </w:r>
      <w:r>
        <w:rPr>
          <w:rFonts w:ascii="Times New Roman" w:hAnsi="Times New Roman" w:eastAsia="仿宋" w:cs="Times New Roman"/>
          <w:sz w:val="32"/>
          <w:szCs w:val="32"/>
        </w:rPr>
        <w:t xml:space="preserve">（Ling Gao）</w:t>
      </w:r>
    </w:p>
    <w:p>
      <w:pPr>
        <w:widowControl/>
        <w:snapToGrid w:val="0"/>
        <w:spacing w:line="580" w:lineRule="exact"/>
        <w:ind w:right="640" w:rightChars="20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独立网络安全研究员，灵糕中心安全响应中心（LGSRC）主任</w:t>
      </w:r>
    </w:p>
    <w:p>
      <w:pPr>
        <w:widowControl/>
        <w:snapToGrid w:val="0"/>
        <w:spacing w:line="580" w:lineRule="exact"/>
        <w:ind w:right="640" w:rightChars="20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2026年10月1日</w:t>
      </w:r>
    </w:p>
    <w:p>
      <w:pPr>
        <w:widowControl/>
        <w:snapToGrid w:val="0"/>
        <w:spacing w:line="580" w:lineRule="exact"/>
        <w:ind w:right="640" w:rightChars="200"/>
        <w:jc w:val="right"/>
        <w:rPr>
          <w:rFonts w:ascii="Times New Roman" w:hAnsi="Times New Roman" w:eastAsia="仿宋" w:cs="Times New Roman"/>
          <w:sz w:val="32"/>
          <w:szCs w:val="32"/>
        </w:rPr>
      </w:pPr>
      <w:r>
        <w:rPr>
          <w:rFonts w:ascii="Times New Roman" w:hAnsi="Times New Roman" w:eastAsia="仿宋" w:cs="Times New Roman"/>
          <w:sz w:val="32"/>
          <w:szCs w:val="32"/>
        </w:rPr>
        <w:t xml:space="preserve">www.lgsrc.cn</w:t>
      </w:r>
    </w:p>
    <w:sectPr>
      <w:footerReference w:type="default" r:id="rId3"/>
      <w:footerReference w:type="even" r:id="rId4"/>
      <w:pgSz w:w="11906" w:h="16838"/>
      <w:pgMar w:top="2098" w:right="1474" w:bottom="1984" w:left="1587" w:header="851" w:footer="1587" w:gutter="0"/>
      <w:cols w:space="425"/>
      <w:docGrid w:linePitch="580"/>
    </w:sectPr>
  </w:body>
</w:document>
</file>

<file path=word/footer1.xml><?xml version="1.0" encoding="utf-8"?>
<w:ftr xmlns:w="http://schemas.openxmlformats.org/wordprocessingml/2006/main" xmlns:r="http://schemas.openxmlformats.org/officeDocument/2006/relationships">
  <w:p>
    <w:pPr>
      <w:spacing w:before="0" w:after="0" w:line="240" w:lineRule="auto"/>
      <w:ind w:right="280" w:rightChars="100"/>
      <w:jc w:val="right"/>
      <w:rPr>
        <w:rFonts w:ascii="Times New Roman" w:hAnsi="Times New Roman" w:eastAsia="宋体" w:cs="Times New Roman"/>
        <w:sz w:val="28"/>
        <w:szCs w:val="28"/>
      </w:rPr>
    </w:pP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 PAGE </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1</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p>
</w:ftr>
</file>

<file path=word/footer2.xml><?xml version="1.0" encoding="utf-8"?>
<w:ftr xmlns:w="http://schemas.openxmlformats.org/wordprocessingml/2006/main" xmlns:r="http://schemas.openxmlformats.org/officeDocument/2006/relationships">
  <w:p>
    <w:pPr>
      <w:spacing w:before="0" w:after="0" w:line="240" w:lineRule="auto"/>
      <w:ind w:left="280" w:leftChars="100"/>
      <w:jc w:val="left"/>
      <w:rPr>
        <w:rFonts w:ascii="Times New Roman" w:hAnsi="Times New Roman" w:eastAsia="宋体" w:cs="Times New Roman"/>
        <w:sz w:val="28"/>
        <w:szCs w:val="28"/>
      </w:rPr>
    </w:pPr>
    <w:r>
      <w:rPr>
        <w:rFonts w:ascii="Times New Roman" w:hAnsi="Times New Roman" w:eastAsia="宋体" w:cs="Times New Roman"/>
        <w:sz w:val="28"/>
        <w:szCs w:val="28"/>
      </w:rPr>
      <w:t xml:space="preserve">— </w:t>
    </w:r>
    <w:r>
      <w:rPr>
        <w:rFonts w:ascii="Times New Roman" w:hAnsi="Times New Roman" w:eastAsia="宋体" w:cs="Times New Roman"/>
        <w:sz w:val="28"/>
        <w:szCs w:val="28"/>
      </w:rPr>
      <w:fldChar w:fldCharType="begin"/>
    </w:r>
    <w:r>
      <w:rPr>
        <w:rFonts w:ascii="Times New Roman" w:hAnsi="Times New Roman" w:eastAsia="宋体" w:cs="Times New Roman"/>
        <w:sz w:val="28"/>
        <w:szCs w:val="28"/>
      </w:rPr>
      <w:instrText xml:space="preserve"> PAGE </w:instrText>
    </w:r>
    <w:r>
      <w:rPr>
        <w:rFonts w:ascii="Times New Roman" w:hAnsi="Times New Roman" w:eastAsia="宋体" w:cs="Times New Roman"/>
        <w:sz w:val="28"/>
        <w:szCs w:val="28"/>
      </w:rPr>
      <w:fldChar w:fldCharType="separate"/>
    </w:r>
    <w:r>
      <w:rPr>
        <w:rFonts w:ascii="Times New Roman" w:hAnsi="Times New Roman" w:eastAsia="宋体" w:cs="Times New Roman"/>
        <w:sz w:val="28"/>
        <w:szCs w:val="28"/>
      </w:rPr>
      <w:t>1</w:t>
    </w:r>
    <w:r>
      <w:rPr>
        <w:rFonts w:ascii="Times New Roman" w:hAnsi="Times New Roman" w:eastAsia="宋体" w:cs="Times New Roman"/>
        <w:sz w:val="28"/>
        <w:szCs w:val="28"/>
      </w:rPr>
      <w:fldChar w:fldCharType="end"/>
    </w:r>
    <w:r>
      <w:rPr>
        <w:rFonts w:ascii="Times New Roman" w:hAnsi="Times New Roman" w:eastAsia="宋体" w:cs="Times New Roman"/>
        <w:sz w:val="28"/>
        <w:szCs w:val="28"/>
      </w:rPr>
      <w:t xml:space="preserve"> —</w:t>
    </w:r>
  </w:p>
</w:ftr>
</file>

<file path=word/settings.xml><?xml version="1.0" encoding="utf-8"?>
<w:settings xmlns:w="http://schemas.openxmlformats.org/wordprocessingml/2006/main" xmlns:r="http://schemas.openxmlformats.org/officeDocument/2006/relationships">
  <w:zoom w:percent="100"/>
  <w:defaultTabStop w:val="420"/>
  <w:evenAndOddHeader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仿宋" w:cs="Times New Roman"/>
        <w:sz w:val="32"/>
        <w:szCs w:val="32"/>
        <w:lang w:val="en-US" w:eastAsia="zh-CN" w:bidi="ar-SA"/>
      </w:rPr>
    </w:rPrDefault>
    <w:pPrDefault>
      <w:pPr>
        <w:spacing w:after="0" w:line="580" w:lineRule="exact"/>
        <w:jc w:val="both"/>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 Id="rId4"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工作成效报告</dc:title>
  <dc:creator>高楷修</dc:creator>
  <cp:lastModifiedBy>高楷修</cp:lastModifiedBy>
  <dcterms:created xsi:type="dcterms:W3CDTF">2026-10-01T00:00:00Z</dcterms:created>
  <dcterms:modified xsi:type="dcterms:W3CDTF">2026-10-23T00:00:00Z</dcterms:modified>
</cp:coreProperties>
</file>