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limits-and-quotas"/>
      <w:bookmarkEnd w:id="21"/>
      <w:r>
        <w:t xml:space="preserve">DocumentDB limits and quotas</w:t>
      </w:r>
    </w:p>
    <w:p>
      <w:pPr>
        <w:pStyle w:val="FirstParagraph"/>
      </w:pPr>
      <w:r>
        <w:t xml:space="preserve">The following table describes the limits and quota enforcements of DocumentDB.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2">
        <w:r>
          <w:rPr>
            <w:rStyle w:val="Hyperlink"/>
          </w:rPr>
          <w:t xml:space="preserve">azure-documentdb-limits</w:t>
        </w:r>
      </w:hyperlink>
      <w:r>
        <w:t xml:space="preserve">]</w:t>
      </w:r>
    </w:p>
    <w:p>
      <w:pPr>
        <w:pStyle w:val="BodyText"/>
      </w:pPr>
      <w:r>
        <w:t xml:space="preserve">Quotas listed with an asterisk (*)</w:t>
      </w:r>
      <w:r>
        <w:t xml:space="preserve"> </w:t>
      </w:r>
      <w:hyperlink r:id="rId23">
        <w:r>
          <w:rPr>
            <w:rStyle w:val="Hyperlink"/>
          </w:rPr>
          <w:t xml:space="preserve">can be adjusted by contacting Azure support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fa5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includes/azure-documentdb-limits.md" TargetMode="External" /><Relationship Type="http://schemas.openxmlformats.org/officeDocument/2006/relationships/hyperlink" Id="rId23" Target="/documentation/articles/documentdb-increase-lim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cludes/azure-documentdb-limits.md" TargetMode="External" /><Relationship Type="http://schemas.openxmlformats.org/officeDocument/2006/relationships/hyperlink" Id="rId23" Target="/documentation/articles/documentdb-increase-limi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