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限制和配额"/>
      <w:bookmarkEnd w:id="21"/>
      <w:r>
        <w:t xml:space="preserve">DocumentDB 限制和配额</w:t>
      </w:r>
    </w:p>
    <w:p>
      <w:pPr>
        <w:pStyle w:val="FirstParagraph"/>
      </w:pPr>
      <w:r>
        <w:t xml:space="preserve">下表介绍了 DocumentDB 的限制和配额的实施情况。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2">
        <w:r>
          <w:rPr>
            <w:rStyle w:val="Hyperlink"/>
          </w:rPr>
          <w:t xml:space="preserve">azure-documentdb-limits</w:t>
        </w:r>
      </w:hyperlink>
      <w:r>
        <w:t xml:space="preserve">]</w:t>
      </w:r>
    </w:p>
    <w:p>
      <w:pPr>
        <w:pStyle w:val="BodyText"/>
      </w:pPr>
      <w:r>
        <w:t xml:space="preserve">列出的带星号 (*) 的配额</w:t>
      </w:r>
      <w:hyperlink r:id="rId23">
        <w:r>
          <w:rPr>
            <w:rStyle w:val="Hyperlink"/>
          </w:rPr>
          <w:t xml:space="preserve">可联系 Azure 支持部门进行调整</w:t>
        </w:r>
      </w:hyperlink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75f7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./includes/azure-documentdb-limits.md" TargetMode="External" /><Relationship Type="http://schemas.openxmlformats.org/officeDocument/2006/relationships/hyperlink" Id="rId23" Target="/documentation/articles/documentdb-increase-lim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cludes/azure-documentdb-limits.md" TargetMode="External" /><Relationship Type="http://schemas.openxmlformats.org/officeDocument/2006/relationships/hyperlink" Id="rId23" Target="/documentation/articles/documentdb-increase-limi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