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中的性能级别"/>
      <w:bookmarkEnd w:id="21"/>
      <w:r>
        <w:t xml:space="preserve">DocumentDB 中的性能级别</w:t>
      </w:r>
    </w:p>
    <w:p>
      <w:pPr>
        <w:pStyle w:val="FirstParagraph"/>
      </w:pPr>
      <w:r>
        <w:t xml:space="preserve">本文概述了</w:t>
      </w:r>
      <w:r>
        <w:t xml:space="preserve"> </w:t>
      </w: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中的性能级别。</w:t>
      </w:r>
    </w:p>
    <w:p>
      <w:pPr>
        <w:pStyle w:val="BodyText"/>
      </w:pPr>
      <w:r>
        <w:t xml:space="preserve">阅读本文之后，你将能够回答以下问题：</w:t>
      </w:r>
    </w:p>
    <w:p>
      <w:pPr>
        <w:pStyle w:val="Compact"/>
        <w:numPr>
          <w:numId w:val="1001"/>
          <w:ilvl w:val="0"/>
        </w:numPr>
      </w:pPr>
      <w:r>
        <w:t xml:space="preserve">什么是性能级别？</w:t>
      </w:r>
    </w:p>
    <w:p>
      <w:pPr>
        <w:pStyle w:val="Compact"/>
        <w:numPr>
          <w:numId w:val="1001"/>
          <w:ilvl w:val="0"/>
        </w:numPr>
      </w:pPr>
      <w:r>
        <w:t xml:space="preserve">数据库帐户的吞吐量是如何保留的？</w:t>
      </w:r>
    </w:p>
    <w:p>
      <w:pPr>
        <w:pStyle w:val="Compact"/>
        <w:numPr>
          <w:numId w:val="1001"/>
          <w:ilvl w:val="0"/>
        </w:numPr>
      </w:pPr>
      <w:r>
        <w:t xml:space="preserve">如何使用性能级别工作？</w:t>
      </w:r>
    </w:p>
    <w:p>
      <w:pPr>
        <w:pStyle w:val="Compact"/>
        <w:numPr>
          <w:numId w:val="1001"/>
          <w:ilvl w:val="0"/>
        </w:numPr>
      </w:pPr>
      <w:r>
        <w:t xml:space="preserve">性能级别是怎么计费的？</w:t>
      </w:r>
    </w:p>
    <w:p>
      <w:pPr>
        <w:pStyle w:val="Heading2"/>
      </w:pPr>
      <w:bookmarkStart w:id="23" w:name="性能级别简介"/>
      <w:bookmarkEnd w:id="23"/>
      <w:r>
        <w:t xml:space="preserve">性能级别简介</w:t>
      </w:r>
    </w:p>
    <w:p>
      <w:pPr>
        <w:pStyle w:val="FirstParagraph"/>
      </w:pPr>
      <w:r>
        <w:t xml:space="preserve">每个在标准帐户下创建的 DocumentDB 集合都会使用相关联的性能级别进行预配。数据库中的每个集合均有不同的性能级别，从而让你能够为经常访问的集合指定更多的吞吐量，为不常访问的集合指定更少的吞吐量。DocumentDB 支持用户定义的性能级别和预定义的性能级别。</w:t>
      </w:r>
    </w:p>
    <w:p>
      <w:pPr>
        <w:pStyle w:val="BodyText"/>
      </w:pPr>
      <w:r>
        <w:t xml:space="preserve">每个性能级别都有一个关联的</w:t>
      </w:r>
      <w:hyperlink r:id="rId24">
        <w:r>
          <w:rPr>
            <w:rStyle w:val="Hyperlink"/>
          </w:rPr>
          <w:t xml:space="preserve">请求单位 (RU)</w:t>
        </w:r>
      </w:hyperlink>
      <w:r>
        <w:t xml:space="preserve"> </w:t>
      </w:r>
      <w:r>
        <w:t xml:space="preserve">速率限制。这是将基于集合的性能级别而为其保留的吞吐量，且只能由该集合使用。</w:t>
      </w:r>
    </w:p>
    <w:p>
      <w:pPr>
        <w:pStyle w:val="SourceCode"/>
      </w:pPr>
      <w:r>
        <w:rPr>
          <w:rStyle w:val="VerbatimChar"/>
        </w:rPr>
        <w:t xml:space="preserve">&lt;tbody&gt;</w:t>
      </w:r>
      <w:r>
        <w:br w:type="textWrapping"/>
      </w:r>
      <w:r>
        <w:rPr>
          <w:rStyle w:val="VerbatimChar"/>
        </w:rPr>
        <w:t xml:space="preserve">    &lt;tr&gt;</w:t>
      </w:r>
      <w:r>
        <w:br w:type="textWrapping"/>
      </w:r>
      <w:r>
        <w:rPr>
          <w:rStyle w:val="VerbatimChar"/>
        </w:rPr>
        <w:t xml:space="preserve">        &lt;td valign="top"&gt;&lt;p&gt;&lt;/p&gt;&lt;/td&gt;</w:t>
      </w:r>
      <w:r>
        <w:br w:type="textWrapping"/>
      </w:r>
      <w:r>
        <w:rPr>
          <w:rStyle w:val="VerbatimChar"/>
        </w:rPr>
        <w:t xml:space="preserve">        &lt;td valign="top"&gt;&lt;p&gt;详细信息&lt;/p&gt;&lt;/td&gt;</w:t>
      </w:r>
      <w:r>
        <w:br w:type="textWrapping"/>
      </w:r>
      <w:r>
        <w:rPr>
          <w:rStyle w:val="VerbatimChar"/>
        </w:rPr>
        <w:t xml:space="preserve">        &lt;td valign="top"&gt;&lt;p&gt;吞吐量限制&lt;/p&gt;&lt;/td&gt;</w:t>
      </w:r>
      <w:r>
        <w:br w:type="textWrapping"/>
      </w:r>
      <w:r>
        <w:rPr>
          <w:rStyle w:val="VerbatimChar"/>
        </w:rPr>
        <w:t xml:space="preserve">        &lt;td valign="top"&gt;&lt;p&gt;存储限制&lt;/p&gt;&lt;/td&gt;</w:t>
      </w:r>
      <w:r>
        <w:br w:type="textWrapping"/>
      </w:r>
      <w:r>
        <w:rPr>
          <w:rStyle w:val="VerbatimChar"/>
        </w:rPr>
        <w:t xml:space="preserve">        &lt;td valign="top"&gt;&lt;p&gt;版本&lt;/p&gt;&lt;/td&gt;</w:t>
      </w:r>
      <w:r>
        <w:br w:type="textWrapping"/>
      </w:r>
      <w:r>
        <w:rPr>
          <w:rStyle w:val="VerbatimChar"/>
        </w:rPr>
        <w:t xml:space="preserve">        &lt;td valign="top"&gt;&lt;p&gt;API&lt;/p&gt;&lt;/td&gt;            </w:t>
      </w:r>
      <w:r>
        <w:br w:type="textWrapping"/>
      </w:r>
      <w:r>
        <w:rPr>
          <w:rStyle w:val="VerbatimChar"/>
        </w:rPr>
        <w:t xml:space="preserve">    &lt;/tr&gt;</w:t>
      </w:r>
      <w:r>
        <w:br w:type="textWrapping"/>
      </w:r>
      <w:r>
        <w:rPr>
          <w:rStyle w:val="VerbatimChar"/>
        </w:rPr>
        <w:t xml:space="preserve">    &lt;tr&gt;</w:t>
      </w:r>
      <w:r>
        <w:br w:type="textWrapping"/>
      </w:r>
      <w:r>
        <w:rPr>
          <w:rStyle w:val="VerbatimChar"/>
        </w:rPr>
        <w:t xml:space="preserve">        &lt;td valign="top"&gt;&lt;p&gt;用户定义的性能&lt;/p&gt;&lt;/td&gt;</w:t>
      </w:r>
      <w:r>
        <w:br w:type="textWrapping"/>
      </w:r>
      <w:r>
        <w:rPr>
          <w:rStyle w:val="VerbatimChar"/>
        </w:rPr>
        <w:t xml:space="preserve">        &lt;td valign="top"&gt;&lt;p&gt;基于使用情况（以 GB 为单位）按流量计费的存储。&lt;/p&gt;&lt;p&gt;100 RU/s 单位的吞吐量&lt;/p&gt;&lt;/td&gt;</w:t>
      </w:r>
      <w:r>
        <w:br w:type="textWrapping"/>
      </w:r>
      <w:r>
        <w:rPr>
          <w:rStyle w:val="VerbatimChar"/>
        </w:rPr>
        <w:t xml:space="preserve">        &lt;td valign="top"&gt;&lt;p&gt;不受限制。默认为每秒 400 - 250,000 请求单位（应请求可更高）&lt;/p&gt;&lt;/td&gt;</w:t>
      </w:r>
      <w:r>
        <w:br w:type="textWrapping"/>
      </w:r>
      <w:r>
        <w:rPr>
          <w:rStyle w:val="VerbatimChar"/>
        </w:rPr>
        <w:t xml:space="preserve">        &lt;td valign="top"&gt;&lt;p&gt;不受限制。默认为 250 GB（应请求可更高） &lt;/p&gt;&lt;/td&gt;</w:t>
      </w:r>
      <w:r>
        <w:br w:type="textWrapping"/>
      </w:r>
      <w:r>
        <w:rPr>
          <w:rStyle w:val="VerbatimChar"/>
        </w:rPr>
        <w:t xml:space="preserve">        &lt;td valign="top"&gt;&lt;p&gt;V2&lt;/p&gt;&lt;/td&gt;</w:t>
      </w:r>
      <w:r>
        <w:br w:type="textWrapping"/>
      </w:r>
      <w:r>
        <w:rPr>
          <w:rStyle w:val="VerbatimChar"/>
        </w:rPr>
        <w:t xml:space="preserve">        &lt;td valign="top"&gt;&lt;p&gt;API 2015-12-16 及更新版本&lt;/p&gt;&lt;/td&gt;  </w:t>
      </w:r>
      <w:r>
        <w:br w:type="textWrapping"/>
      </w:r>
      <w:r>
        <w:rPr>
          <w:rStyle w:val="VerbatimChar"/>
        </w:rPr>
        <w:t xml:space="preserve">    &lt;/tr&gt;</w:t>
      </w:r>
      <w:r>
        <w:br w:type="textWrapping"/>
      </w:r>
      <w:r>
        <w:rPr>
          <w:rStyle w:val="VerbatimChar"/>
        </w:rPr>
        <w:t xml:space="preserve">    &lt;tr&gt;</w:t>
      </w:r>
      <w:r>
        <w:br w:type="textWrapping"/>
      </w:r>
      <w:r>
        <w:rPr>
          <w:rStyle w:val="VerbatimChar"/>
        </w:rPr>
        <w:t xml:space="preserve">        &lt;td valign="top"&gt;&lt;p&gt;预定义性能&lt;/p&gt;&lt;/td&gt;</w:t>
      </w:r>
      <w:r>
        <w:br w:type="textWrapping"/>
      </w:r>
      <w:r>
        <w:rPr>
          <w:rStyle w:val="VerbatimChar"/>
        </w:rPr>
        <w:t xml:space="preserve">        &lt;td valign="top"&gt;&lt;p&gt;10 GB 保留存储。&lt;/p&gt;&lt;p&gt;S1 = 250 RU/s、S2 = 1000 RU/s、S3 = 2500 RU/s&lt;/p&gt;&lt;/td&gt;</w:t>
      </w:r>
      <w:r>
        <w:br w:type="textWrapping"/>
      </w:r>
      <w:r>
        <w:rPr>
          <w:rStyle w:val="VerbatimChar"/>
        </w:rPr>
        <w:t xml:space="preserve">        &lt;td valign="top"&gt;&lt;p&gt;2500 RU/s&lt;/p&gt;&lt;/td&gt;</w:t>
      </w:r>
      <w:r>
        <w:br w:type="textWrapping"/>
      </w:r>
      <w:r>
        <w:rPr>
          <w:rStyle w:val="VerbatimChar"/>
        </w:rPr>
        <w:t xml:space="preserve">        &lt;td valign="top"&gt;&lt;p&gt;10 GB&lt;/p&gt;&lt;/td&gt;</w:t>
      </w:r>
      <w:r>
        <w:br w:type="textWrapping"/>
      </w:r>
      <w:r>
        <w:rPr>
          <w:rStyle w:val="VerbatimChar"/>
        </w:rPr>
        <w:t xml:space="preserve">        &lt;td valign="top"&gt;&lt;p&gt;V1&lt;/p&gt;&lt;/td&gt;</w:t>
      </w:r>
      <w:r>
        <w:br w:type="textWrapping"/>
      </w:r>
      <w:r>
        <w:rPr>
          <w:rStyle w:val="VerbatimChar"/>
        </w:rPr>
        <w:t xml:space="preserve">        &lt;td valign="top"&gt;&lt;p&gt;任意&lt;/p&gt;&lt;/td&gt;  </w:t>
      </w:r>
      <w:r>
        <w:br w:type="textWrapping"/>
      </w:r>
      <w:r>
        <w:rPr>
          <w:rStyle w:val="VerbatimChar"/>
        </w:rPr>
        <w:t xml:space="preserve">    &lt;/tr&gt;        </w:t>
      </w:r>
      <w:r>
        <w:br w:type="textWrapping"/>
      </w:r>
      <w:r>
        <w:rPr>
          <w:rStyle w:val="VerbatimChar"/>
        </w:rPr>
        <w:t xml:space="preserve">&lt;/tbody&gt;</w:t>
      </w:r>
    </w:p>
    <w:p>
      <w:pPr>
        <w:pStyle w:val="FirstParagraph"/>
      </w:pPr>
      <w:r>
        <w:t xml:space="preserve">DocumentDB 允许一组丰富的数据库操作，包括查询、利用用户定义的功能 (UDF) 的查询、存储过程和触发器。与这些操作中的每一个关联的处理成本取决于完成操作所需的 CPU、IO 和内存。与考虑和管理硬件资源不同的是，你可以考虑将请求单位作为所需资源的单个措施，以执行各种数据库操作和服务应用程序请求。</w:t>
      </w:r>
    </w:p>
    <w:p>
      <w:pPr>
        <w:pStyle w:val="BodyText"/>
      </w:pPr>
      <w:r>
        <w:t xml:space="preserve">可以通过</w:t>
      </w:r>
      <w:r>
        <w:t xml:space="preserve"> </w:t>
      </w:r>
      <w:hyperlink r:id="rId25">
        <w:r>
          <w:rPr>
            <w:rStyle w:val="Hyperlink"/>
          </w:rPr>
          <w:t xml:space="preserve">Microsoft Azure 门户</w:t>
        </w:r>
      </w:hyperlink>
      <w:r>
        <w:t xml:space="preserve">、</w:t>
      </w:r>
      <w:hyperlink r:id="rId26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或任意</w:t>
      </w:r>
      <w:r>
        <w:t xml:space="preserve"> </w:t>
      </w:r>
      <w:hyperlink r:id="rId27">
        <w:r>
          <w:rPr>
            <w:rStyle w:val="Hyperlink"/>
          </w:rPr>
          <w:t xml:space="preserve">DocumentDB SDK</w:t>
        </w:r>
      </w:hyperlink>
      <w:r>
        <w:t xml:space="preserve"> </w:t>
      </w:r>
      <w:r>
        <w:t xml:space="preserve">创建集合。DocumentDB API 让你能够指定集合的性能级别。</w:t>
      </w:r>
    </w:p>
    <w:p>
      <w:pPr>
        <w:pStyle w:val="BlockText"/>
      </w:pPr>
      <w:r>
        <w:t xml:space="preserve">[AZURE.NOTE] 集合的性能级别可以通过 API 或</w:t>
      </w:r>
      <w:r>
        <w:t xml:space="preserve"> </w:t>
      </w:r>
      <w:hyperlink r:id="rId28">
        <w:r>
          <w:rPr>
            <w:rStyle w:val="Hyperlink"/>
          </w:rPr>
          <w:t xml:space="preserve">Microsoft Azure 门户</w:t>
        </w:r>
      </w:hyperlink>
      <w:r>
        <w:t xml:space="preserve">进行调整。性能级别更改应在 3 分钟内完成。</w:t>
      </w:r>
    </w:p>
    <w:p>
      <w:pPr>
        <w:pStyle w:val="Heading2"/>
      </w:pPr>
      <w:bookmarkStart w:id="29" w:name="设置集合的性能级别"/>
      <w:bookmarkEnd w:id="29"/>
      <w:r>
        <w:t xml:space="preserve">设置集合的性能级别</w:t>
      </w:r>
    </w:p>
    <w:p>
      <w:pPr>
        <w:pStyle w:val="FirstParagraph"/>
      </w:pPr>
      <w:r>
        <w:t xml:space="preserve">创建集合之后，基于指定的性能级别的 RU 的完整分配为集合所保留。</w:t>
      </w:r>
    </w:p>
    <w:p>
      <w:pPr>
        <w:pStyle w:val="BodyText"/>
      </w:pPr>
      <w:r>
        <w:t xml:space="preserve">注意，同时具有用户定义的性能级别和预定义的性能级别，DocumentDB 可基于保留的吞吐量进行运作。通过创建集合，应用程序已保留吞吐量且不论实际使用了多少该吞吐量，都会对已保留的吞吐量计费。对于用户定义的性能级别，存储基于消耗量按流量计费，但是对于预定义性能级别，将在创建集合时保留 10 GB 的存储。</w:t>
      </w:r>
    </w:p>
    <w:p>
      <w:pPr>
        <w:pStyle w:val="BodyText"/>
      </w:pPr>
      <w:r>
        <w:t xml:space="preserve">在创建集合后，可以通过 DocumentDB SDK 或通过 Azure 经典门户对性能级别进行修改。</w:t>
      </w:r>
    </w:p>
    <w:p>
      <w:pPr>
        <w:pStyle w:val="BlockText"/>
      </w:pPr>
      <w:r>
        <w:t xml:space="preserve">[AZURE.IMPORTANT] DocumentDB 标准集合以小时计费，且你创建的每个集合都将以最低一小时的使用量计费。</w:t>
      </w:r>
    </w:p>
    <w:p>
      <w:pPr>
        <w:pStyle w:val="FirstParagraph"/>
      </w:pPr>
      <w:r>
        <w:t xml:space="preserve">如果在一小时内调整集合的性能级别，将以这一小时内最高性能级别集进行计费。例如，如果你在上午 8:53 提高了集合的性能级别，则将从上午 8:00 开始，向你收取新级别的费用。同样，如果在上午 8:53 降低了性能级别，新费率将在上午 9:00 生效。</w:t>
      </w:r>
    </w:p>
    <w:p>
      <w:pPr>
        <w:pStyle w:val="BodyText"/>
      </w:pPr>
      <w:r>
        <w:t xml:space="preserve">请求单位基于性能级别设置而为每个集合保留。请求单位消耗以每秒速率评估。将限制集合上超出预配请求单位速率（或性能级别）的应用程序，直到速率降低到集合的保留级别之下。如果你的应用程序要求更高级别的吞吐量，可以提高每个集合的性能级别。</w:t>
      </w:r>
    </w:p>
    <w:p>
      <w:pPr>
        <w:pStyle w:val="BlockText"/>
      </w:pPr>
      <w:r>
        <w:t xml:space="preserve">[AZURE.NOTE] 当你的应用程序超出一个或多个集合的性能级别时，将按每个集合限制请求。这意味着一些应用程序请求可能成功，而另一些则可能受限制。建议添加</w:t>
      </w:r>
    </w:p>
    <w:p>
      <w:pPr>
        <w:pStyle w:val="Heading2"/>
      </w:pPr>
      <w:bookmarkStart w:id="30" w:name="使用性能级别工作"/>
      <w:bookmarkEnd w:id="30"/>
      <w:r>
        <w:t xml:space="preserve">使用性能级别工作</w:t>
      </w:r>
    </w:p>
    <w:p>
      <w:pPr>
        <w:pStyle w:val="FirstParagraph"/>
      </w:pPr>
      <w:r>
        <w:t xml:space="preserve">DocumentDB 集合允许你根据应用程序的查询模式和性能需求来对数据进行分组。利用 DocumentDB 的自动索引和查询支持，在同一集合内并置异类文档是相当常见的做法。决定是否应该使用单独集合的关键注意事项包括：</w:t>
      </w:r>
    </w:p>
    <w:p>
      <w:pPr>
        <w:pStyle w:val="Compact"/>
        <w:numPr>
          <w:numId w:val="1002"/>
          <w:ilvl w:val="0"/>
        </w:numPr>
      </w:pPr>
      <w:r>
        <w:t xml:space="preserve">查询 – 集合是查询执行的范围。如果需要在一组文档间进行查询，最有效的读取模式就是在单个集合中并置文档。</w:t>
      </w:r>
    </w:p>
    <w:p>
      <w:pPr>
        <w:pStyle w:val="Compact"/>
        <w:numPr>
          <w:numId w:val="1002"/>
          <w:ilvl w:val="0"/>
        </w:numPr>
      </w:pPr>
      <w:r>
        <w:t xml:space="preserve">事务 – 所有事务都处于单个集合的范围内。如果你有文档必须在单个存储过程或触发器内进行更新，则它们必须存储在相同的集合内。更具体地说，集合内的分区键就是事务边界。有关更多详细信息，请参阅</w:t>
      </w:r>
      <w:r>
        <w:t xml:space="preserve"> </w:t>
      </w:r>
      <w:hyperlink r:id="rId31">
        <w:r>
          <w:rPr>
            <w:rStyle w:val="Hyperlink"/>
          </w:rPr>
          <w:t xml:space="preserve">DocumentDB 中的分区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性能隔离 – 一个集合具有关联的性能级别。这可确保每个集合通过保留的 RU 都有可预测的性能。可以根据访问频率将数据分配到具有不同性能级别的不同集合。</w:t>
      </w:r>
    </w:p>
    <w:p>
      <w:pPr>
        <w:pStyle w:val="BlockText"/>
      </w:pPr>
      <w:r>
        <w:t xml:space="preserve">[AZURE.IMPORTANT] 重要的是，要了解将基于你的应用程序所创建的集合数，以全标准费率向你收费。</w:t>
      </w:r>
    </w:p>
    <w:p>
      <w:pPr>
        <w:pStyle w:val="FirstParagraph"/>
      </w:pPr>
      <w:r>
        <w:t xml:space="preserve">建议你的应用程序利用小数量的集合，除非你有大的存储或吞吐量要求。确保你已清楚理解创建新集合的应用程序模式。你可以选择将集合创建保留为在应用程序外进行处理的管理操作。同样，调整集合的性能级别将更改集合计费的小时费率。如果你的应用程序对集合性能级别进行动态调整，那么你应监视它们。</w:t>
      </w:r>
    </w:p>
    <w:p>
      <w:pPr>
        <w:pStyle w:val="Heading2"/>
      </w:pPr>
      <w:bookmarkStart w:id="32" w:name="使用-azure-门户更改性能级别"/>
      <w:bookmarkEnd w:id="32"/>
      <w:r>
        <w:t xml:space="preserve">使用 Azure 门户更改性能级别</w:t>
      </w:r>
    </w:p>
    <w:p>
      <w:pPr>
        <w:pStyle w:val="FirstParagraph"/>
      </w:pPr>
      <w:r>
        <w:t xml:space="preserve">在管理集合的性能级别时，Azure 门户是你可用的一个选项。按照下列步骤在 Azure 门户中从使用预定义性能级别更改为使用用户定义的性能级别，或者观看此 75 秒的</w:t>
      </w:r>
      <w:r>
        <w:t xml:space="preserve"> </w:t>
      </w:r>
      <w:hyperlink r:id="rId33">
        <w:r>
          <w:rPr>
            <w:rStyle w:val="Hyperlink"/>
          </w:rPr>
          <w:t xml:space="preserve">Channel 9 视频</w:t>
        </w:r>
      </w:hyperlink>
      <w:r>
        <w:t xml:space="preserve">。有关对定价选项的更改的详细信息，请参阅博客文章</w:t>
      </w:r>
      <w:r>
        <w:t xml:space="preserve"> </w:t>
      </w:r>
      <w:hyperlink r:id="rId34">
        <w:r>
          <w:rPr>
            <w:rStyle w:val="Hyperlink"/>
          </w:rPr>
          <w:t xml:space="preserve">DocumentDB：关于使用新的定价选项所需要了解的一切</w:t>
        </w:r>
      </w:hyperlink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从你的浏览器中导航至</w:t>
      </w:r>
      <w:r>
        <w:t xml:space="preserve"> </w:t>
      </w:r>
      <w:hyperlink r:id="rId35">
        <w:r>
          <w:rPr>
            <w:b/>
            <w:rStyle w:val="Hyperlink"/>
          </w:rPr>
          <w:t xml:space="preserve">Azure 门户</w:t>
        </w:r>
      </w:hyperlink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从左侧的跳转栏单击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浏览</w:t>
      </w:r>
      <w:r>
        <w:t xml:space="preserve">”</w:t>
      </w:r>
      <w:r>
        <w:t xml:space="preserve">中心中，单击</w:t>
      </w:r>
      <w:r>
        <w:t xml:space="preserve">“</w:t>
      </w:r>
      <w:r>
        <w:t xml:space="preserve">筛选方式</w:t>
      </w:r>
      <w:r>
        <w:t xml:space="preserve">”</w:t>
      </w:r>
      <w:r>
        <w:t xml:space="preserve">标签下的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边栏选项卡中，单击包含所需集合的 DocumentDB 帐户。</w:t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边栏选项卡中，向下滚动至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可重用功能区并单击包含所需集合的数据库。</w:t>
      </w:r>
    </w:p>
    <w:p>
      <w:pPr>
        <w:pStyle w:val="Compact"/>
        <w:numPr>
          <w:numId w:val="1003"/>
          <w:ilvl w:val="0"/>
        </w:numPr>
      </w:pPr>
      <w:r>
        <w:t xml:space="preserve">在新打开的</w:t>
      </w:r>
      <w:r>
        <w:t xml:space="preserve">“</w:t>
      </w:r>
      <w:r>
        <w:t xml:space="preserve">数据库</w:t>
      </w:r>
      <w:r>
        <w:t xml:space="preserve">”</w:t>
      </w:r>
      <w:r>
        <w:t xml:space="preserve">边栏选项卡中，向下滚动至</w:t>
      </w:r>
      <w:r>
        <w:t xml:space="preserve">“</w:t>
      </w:r>
      <w:r>
        <w:t xml:space="preserve">集合</w:t>
      </w:r>
      <w:r>
        <w:t xml:space="preserve">”</w:t>
      </w:r>
      <w:r>
        <w:t xml:space="preserve">可重用功能区并选择所需集合。</w:t>
      </w:r>
    </w:p>
    <w:p>
      <w:pPr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管理集合</w:t>
      </w:r>
      <w:r>
        <w:t xml:space="preserve">”</w:t>
      </w:r>
      <w:r>
        <w:t xml:space="preserve">边栏选项卡中，单击</w:t>
      </w:r>
      <w:r>
        <w:t xml:space="preserve">“</w:t>
      </w:r>
      <w:r>
        <w:t xml:space="preserve">定价层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51649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erformance-levels/documentdb-change-collection-performance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Azure DocumentDB 的</w:t>
      </w:r>
      <w:r>
        <w:t xml:space="preserve">“</w:t>
      </w:r>
      <w:r>
        <w:t xml:space="preserve">管理集合</w:t>
      </w:r>
      <w:r>
        <w:t xml:space="preserve">”</w:t>
      </w:r>
      <w:r>
        <w:t xml:space="preserve">和</w:t>
      </w:r>
      <w:r>
        <w:t xml:space="preserve">“</w:t>
      </w:r>
      <w:r>
        <w:t xml:space="preserve">选择你的定价层</w:t>
      </w:r>
      <w:r>
        <w:t xml:space="preserve">”</w:t>
      </w:r>
      <w:r>
        <w:t xml:space="preserve">边栏选项卡的屏幕截图，显示在何处更改集合的定价层</w:t>
      </w:r>
    </w:p>
    <w:p>
      <w:pPr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选择你的定价层</w:t>
      </w:r>
      <w:r>
        <w:t xml:space="preserve">”</w:t>
      </w:r>
      <w:r>
        <w:t xml:space="preserve">边栏选项卡中，单击</w:t>
      </w:r>
      <w:r>
        <w:t xml:space="preserve">“</w:t>
      </w:r>
      <w:r>
        <w:t xml:space="preserve">标准</w:t>
      </w:r>
      <w:r>
        <w:t xml:space="preserve">”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选择你的定价层</w:t>
      </w:r>
      <w:r>
        <w:t xml:space="preserve">”</w:t>
      </w:r>
      <w:r>
        <w:t xml:space="preserve">边栏选项卡中，单击</w:t>
      </w:r>
      <w:r>
        <w:t xml:space="preserve">“</w:t>
      </w:r>
      <w:r>
        <w:t xml:space="preserve">选择</w:t>
      </w:r>
      <w:r>
        <w:t xml:space="preserve">”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回到</w:t>
      </w:r>
      <w:r>
        <w:t xml:space="preserve">“</w:t>
      </w:r>
      <w:r>
        <w:t xml:space="preserve">管理集合</w:t>
      </w:r>
      <w:r>
        <w:t xml:space="preserve">”</w:t>
      </w:r>
      <w:r>
        <w:t xml:space="preserve">边栏选项卡中，</w:t>
      </w:r>
      <w:r>
        <w:t xml:space="preserve">“</w:t>
      </w:r>
      <w:r>
        <w:t xml:space="preserve">定价层</w:t>
      </w:r>
      <w:r>
        <w:t xml:space="preserve">”</w:t>
      </w:r>
      <w:r>
        <w:t xml:space="preserve">被更改为了</w:t>
      </w:r>
      <w:r>
        <w:t xml:space="preserve">“</w:t>
      </w:r>
      <w:r>
        <w:t xml:space="preserve">标准</w:t>
      </w:r>
      <w:r>
        <w:t xml:space="preserve">”</w:t>
      </w:r>
      <w:r>
        <w:t xml:space="preserve">，且显示了</w:t>
      </w:r>
      <w:r>
        <w:t xml:space="preserve">“</w:t>
      </w:r>
      <w:r>
        <w:t xml:space="preserve">吞吐量 (RU/s)</w:t>
      </w:r>
      <w:r>
        <w:t xml:space="preserve">”</w:t>
      </w:r>
      <w:r>
        <w:t xml:space="preserve">框。</w:t>
      </w:r>
    </w:p>
    <w:p>
      <w:pPr>
        <w:numPr>
          <w:numId w:val="1000"/>
          <w:ilvl w:val="0"/>
        </w:numPr>
      </w:pPr>
      <w:r>
        <w:t xml:space="preserve">将</w:t>
      </w:r>
      <w:r>
        <w:t xml:space="preserve">“</w:t>
      </w:r>
      <w:r>
        <w:t xml:space="preserve">吞吐量</w:t>
      </w:r>
      <w:r>
        <w:t xml:space="preserve">”</w:t>
      </w:r>
      <w:r>
        <w:t xml:space="preserve">框中的值更改为 400 到 10,000</w:t>
      </w:r>
      <w:r>
        <w:t xml:space="preserve"> </w:t>
      </w:r>
      <w:hyperlink r:id="rId37">
        <w:r>
          <w:rPr>
            <w:rStyle w:val="Hyperlink"/>
          </w:rPr>
          <w:t xml:space="preserve">请求单位</w:t>
        </w:r>
      </w:hyperlink>
      <w:r>
        <w:t xml:space="preserve">/秒 (RU/s) 之间的值。页面底部的</w:t>
      </w:r>
      <w:r>
        <w:t xml:space="preserve">“</w:t>
      </w:r>
      <w:r>
        <w:t xml:space="preserve">定价摘要</w:t>
      </w:r>
      <w:r>
        <w:t xml:space="preserve">”</w:t>
      </w:r>
      <w:r>
        <w:t xml:space="preserve">将自动更新以提供月度成本估算。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238500" cy="651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performance-levels/documentdb-change-collection-performance1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显示在何处更改集合的吞吐量值的</w:t>
      </w:r>
      <w:r>
        <w:t xml:space="preserve">“</w:t>
      </w:r>
      <w:r>
        <w:t xml:space="preserve">管理集合</w:t>
      </w:r>
      <w:r>
        <w:t xml:space="preserve">”</w:t>
      </w:r>
      <w:r>
        <w:t xml:space="preserve">边栏选项卡的屏幕截图</w:t>
      </w:r>
    </w:p>
    <w:p>
      <w:pPr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管理集合</w:t>
      </w:r>
      <w:r>
        <w:t xml:space="preserve">”</w:t>
      </w:r>
      <w:r>
        <w:t xml:space="preserve">边栏选项卡上，单击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以将你的集合更新为用户定义的性能。</w:t>
      </w:r>
    </w:p>
    <w:p>
      <w:pPr>
        <w:pStyle w:val="FirstParagraph"/>
      </w:pPr>
      <w:r>
        <w:t xml:space="preserve">如果你确定需要更多吞吐量（大于 10,000 RU/s）或更多存储（大于 10GB），可以创建分区集合。若要创建分区集合，请参阅</w:t>
      </w:r>
      <w:hyperlink r:id="rId39">
        <w:r>
          <w:rPr>
            <w:rStyle w:val="Hyperlink"/>
          </w:rPr>
          <w:t xml:space="preserve">创建集合</w:t>
        </w:r>
      </w:hyperlink>
      <w:r>
        <w:t xml:space="preserve">。</w:t>
      </w:r>
    </w:p>
    <w:p>
      <w:pPr>
        <w:pStyle w:val="BlockText"/>
      </w:pPr>
      <w:r>
        <w:t xml:space="preserve">[AZURE.NOTE] 更改集合的性能级别可能会花费 2 分钟。</w:t>
      </w:r>
    </w:p>
    <w:p>
      <w:pPr>
        <w:pStyle w:val="Heading2"/>
      </w:pPr>
      <w:bookmarkStart w:id="40" w:name="使用-.net-sdk-更改性能级别"/>
      <w:bookmarkEnd w:id="40"/>
      <w:r>
        <w:t xml:space="preserve">使用 .NET SDK 更改性能级别</w:t>
      </w:r>
    </w:p>
    <w:p>
      <w:pPr>
        <w:pStyle w:val="FirstParagraph"/>
      </w:pPr>
      <w:r>
        <w:t xml:space="preserve">另一个更改集合的性能级别的选项便是通过我们的 SDK 进行操作。本节只涵盖使用我们的</w:t>
      </w:r>
      <w:r>
        <w:t xml:space="preserve"> </w:t>
      </w:r>
      <w:hyperlink r:id="rId41">
        <w:r>
          <w:rPr>
            <w:rStyle w:val="Hyperlink"/>
          </w:rPr>
          <w:t xml:space="preserve">.NET SDK</w:t>
        </w:r>
      </w:hyperlink>
      <w:r>
        <w:t xml:space="preserve"> </w:t>
      </w:r>
      <w:r>
        <w:t xml:space="preserve">更改集合的性能级别，但对于其他的</w:t>
      </w:r>
      <w:r>
        <w:t xml:space="preserve"> </w:t>
      </w:r>
      <w:hyperlink r:id="rId27">
        <w:r>
          <w:rPr>
            <w:rStyle w:val="Hyperlink"/>
          </w:rPr>
          <w:t xml:space="preserve">SDK</w:t>
        </w:r>
      </w:hyperlink>
      <w:r>
        <w:t xml:space="preserve">，过程也是相似的。如果你对我们的 .NET SDK 还不熟悉的话，请访问我们的</w:t>
      </w:r>
      <w:hyperlink r:id="rId42">
        <w:r>
          <w:rPr>
            <w:rStyle w:val="Hyperlink"/>
          </w:rPr>
          <w:t xml:space="preserve">入门教程</w:t>
        </w:r>
      </w:hyperlink>
      <w:r>
        <w:t xml:space="preserve">。</w:t>
      </w:r>
    </w:p>
    <w:p>
      <w:pPr>
        <w:pStyle w:val="BodyText"/>
      </w:pPr>
      <w:r>
        <w:t xml:space="preserve">此为将服务吞吐量更改为每秒 50,000 请求单位的代码片段：</w:t>
      </w:r>
    </w:p>
    <w:p>
      <w:pPr>
        <w:pStyle w:val="SourceCode"/>
      </w:pPr>
      <w:r>
        <w:rPr>
          <w:rStyle w:val="VerbatimChar"/>
        </w:rPr>
        <w:t xml:space="preserve">//Fetch the resource to be updated</w:t>
      </w:r>
      <w:r>
        <w:br w:type="textWrapping"/>
      </w:r>
      <w:r>
        <w:rPr>
          <w:rStyle w:val="VerbatimChar"/>
        </w:rPr>
        <w:t xml:space="preserve">Offer offer = client.CreateOfferQuery()</w:t>
      </w:r>
      <w:r>
        <w:br w:type="textWrapping"/>
      </w:r>
      <w:r>
        <w:rPr>
          <w:rStyle w:val="VerbatimChar"/>
        </w:rPr>
        <w:t xml:space="preserve">                  .Where(r =&gt; r.ResourceLink == collection.SelfLink)    </w:t>
      </w:r>
      <w:r>
        <w:br w:type="textWrapping"/>
      </w:r>
      <w:r>
        <w:rPr>
          <w:rStyle w:val="VerbatimChar"/>
        </w:rPr>
        <w:t xml:space="preserve">                  .AsEnumerable()</w:t>
      </w:r>
      <w:r>
        <w:br w:type="textWrapping"/>
      </w:r>
      <w:r>
        <w:rPr>
          <w:rStyle w:val="VerbatimChar"/>
        </w:rPr>
        <w:t xml:space="preserve">                  .SingleOrDefault();</w:t>
      </w:r>
      <w:r>
        <w:br w:type="textWrapping"/>
      </w:r>
      <w:r>
        <w:rPr>
          <w:rStyle w:val="VerbatimChar"/>
        </w:rPr>
        <w:t xml:space="preserve">                          </w:t>
      </w:r>
      <w:r>
        <w:br w:type="textWrapping"/>
      </w:r>
      <w:r>
        <w:rPr>
          <w:rStyle w:val="VerbatimChar"/>
        </w:rPr>
        <w:t xml:space="preserve">// Set the throughput to 5000 request units per second</w:t>
      </w:r>
      <w:r>
        <w:br w:type="textWrapping"/>
      </w:r>
      <w:r>
        <w:rPr>
          <w:rStyle w:val="VerbatimChar"/>
        </w:rPr>
        <w:t xml:space="preserve">offer = new OfferV2(offer, 5000);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//Now persist these changes to the database by replacing the original resource</w:t>
      </w:r>
      <w:r>
        <w:br w:type="textWrapping"/>
      </w:r>
      <w:r>
        <w:rPr>
          <w:rStyle w:val="VerbatimChar"/>
        </w:rPr>
        <w:t xml:space="preserve">await client.ReplaceOfferAsync(offer);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Set the throughput to S2</w:t>
      </w:r>
      <w:r>
        <w:br w:type="textWrapping"/>
      </w:r>
      <w:r>
        <w:rPr>
          <w:rStyle w:val="VerbatimChar"/>
        </w:rPr>
        <w:t xml:space="preserve">offer = new Offer(offer);</w:t>
      </w:r>
      <w:r>
        <w:br w:type="textWrapping"/>
      </w:r>
      <w:r>
        <w:rPr>
          <w:rStyle w:val="VerbatimChar"/>
        </w:rPr>
        <w:t xml:space="preserve">offer.OfferType = "S2";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//Now persist these changes to the database by replacing the original resource</w:t>
      </w:r>
      <w:r>
        <w:br w:type="textWrapping"/>
      </w:r>
      <w:r>
        <w:rPr>
          <w:rStyle w:val="VerbatimChar"/>
        </w:rPr>
        <w:t xml:space="preserve">await client.ReplaceOfferAsync(offer);</w:t>
      </w:r>
    </w:p>
    <w:p>
      <w:pPr>
        <w:pStyle w:val="BlockText"/>
      </w:pPr>
      <w:r>
        <w:t xml:space="preserve">[AZURE.NOTE] 预配为每秒 10,000 请求单位以下的集合可以于任何时间在用户定义的吞吐量服务（S1、S2、S3）和预定义吞吐量服务之间进行迁移。预配为每秒 10,000 请求单位以上的集合不能转换为预定义吞吐量级别。</w:t>
      </w:r>
    </w:p>
    <w:p>
      <w:pPr>
        <w:pStyle w:val="FirstParagraph"/>
      </w:pPr>
      <w:r>
        <w:t xml:space="preserve">请访问</w:t>
      </w:r>
      <w:r>
        <w:t xml:space="preserve"> </w:t>
      </w:r>
      <w:hyperlink r:id="rId43">
        <w:r>
          <w:rPr>
            <w:rStyle w:val="Hyperlink"/>
          </w:rPr>
          <w:t xml:space="preserve">MSDN</w:t>
        </w:r>
      </w:hyperlink>
      <w:r>
        <w:t xml:space="preserve"> </w:t>
      </w:r>
      <w:r>
        <w:t xml:space="preserve">以查看其他示例并了解更多有关我们的服务方法的信息：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b/>
            <w:rStyle w:val="Hyperlink"/>
          </w:rPr>
          <w:t xml:space="preserve">ReadOfferAsync</w:t>
        </w:r>
      </w:hyperlink>
    </w:p>
    <w:p>
      <w:pPr>
        <w:pStyle w:val="Compact"/>
        <w:numPr>
          <w:numId w:val="1004"/>
          <w:ilvl w:val="0"/>
        </w:numPr>
      </w:pPr>
      <w:hyperlink r:id="rId45">
        <w:r>
          <w:rPr>
            <w:b/>
            <w:rStyle w:val="Hyperlink"/>
          </w:rPr>
          <w:t xml:space="preserve">ReadOffersFeedAsync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b/>
            <w:rStyle w:val="Hyperlink"/>
          </w:rPr>
          <w:t xml:space="preserve">ReplaceOfferAsync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b/>
            <w:rStyle w:val="Hyperlink"/>
          </w:rPr>
          <w:t xml:space="preserve">CreateOfferQuery</w:t>
        </w:r>
      </w:hyperlink>
    </w:p>
    <w:p>
      <w:pPr>
        <w:pStyle w:val="Heading2"/>
      </w:pPr>
      <w:bookmarkStart w:id="48" w:name="后续步骤"/>
      <w:bookmarkEnd w:id="48"/>
      <w:r>
        <w:t xml:space="preserve">后续步骤</w:t>
      </w:r>
    </w:p>
    <w:p>
      <w:pPr>
        <w:pStyle w:val="FirstParagraph"/>
      </w:pPr>
      <w:r>
        <w:t xml:space="preserve">若要了解更多有关 Azure DocumentDB 的定价和管理数据的信息，请浏览以下资源：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DocumentDB 定价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管理 DocumentDB 容量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对 DocumentDB 中的数据进行建模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对 DocumentDB 中的数据进行分区</w:t>
        </w:r>
      </w:hyperlink>
    </w:p>
    <w:p>
      <w:pPr>
        <w:pStyle w:val="Compact"/>
        <w:numPr>
          <w:numId w:val="1005"/>
          <w:ilvl w:val="0"/>
        </w:numPr>
      </w:pPr>
      <w:hyperlink r:id="rId24">
        <w:r>
          <w:rPr>
            <w:rStyle w:val="Hyperlink"/>
          </w:rPr>
          <w:t xml:space="preserve">请求单位</w:t>
        </w:r>
      </w:hyperlink>
    </w:p>
    <w:p>
      <w:pPr>
        <w:pStyle w:val="FirstParagraph"/>
      </w:pPr>
      <w:r>
        <w:t xml:space="preserve">若要了解有关 DocumentDB 的详细信息，请参阅 Azure DocumentDB</w:t>
      </w:r>
      <w:r>
        <w:t xml:space="preserve"> </w:t>
      </w:r>
      <w:hyperlink r:id="rId52">
        <w:r>
          <w:rPr>
            <w:rStyle w:val="Hyperlink"/>
          </w:rPr>
          <w:t xml:space="preserve">文档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445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05f0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5947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hyperlink" Id="rId39" Target="/documentation/articles/documentdb-create-collection" TargetMode="External" /><Relationship Type="http://schemas.openxmlformats.org/officeDocument/2006/relationships/hyperlink" Id="rId42" Target="/documentation/articles/documentdb-get-started" TargetMode="External" /><Relationship Type="http://schemas.openxmlformats.org/officeDocument/2006/relationships/hyperlink" Id="rId50" Target="/documentation/articles/documentdb-manage" TargetMode="External" /><Relationship Type="http://schemas.openxmlformats.org/officeDocument/2006/relationships/hyperlink" Id="rId51" Target="/documentation/articles/documentdb-modeling-data" TargetMode="External" /><Relationship Type="http://schemas.openxmlformats.org/officeDocument/2006/relationships/hyperlink" Id="rId31" Target="/documentation/articles/documentdb-partition-data" TargetMode="External" /><Relationship Type="http://schemas.openxmlformats.org/officeDocument/2006/relationships/hyperlink" Id="rId52" Target="/documentation/services/documentdb/" TargetMode="External" /><Relationship Type="http://schemas.openxmlformats.org/officeDocument/2006/relationships/hyperlink" Id="rId49" Target="/pricing/details/documentdb/" TargetMode="External" /><Relationship Type="http://schemas.openxmlformats.org/officeDocument/2006/relationships/hyperlink" Id="rId22" Target="/services/documentdb/" TargetMode="External" /><Relationship Type="http://schemas.openxmlformats.org/officeDocument/2006/relationships/hyperlink" Id="rId37" Target="documentdb-request-units.md" TargetMode="External" /><Relationship Type="http://schemas.openxmlformats.org/officeDocument/2006/relationships/hyperlink" Id="rId24" Target="http://go.microsoft.com/fwlink/?LinkId=735027" TargetMode="External" /><Relationship Type="http://schemas.openxmlformats.org/officeDocument/2006/relationships/hyperlink" Id="rId34" Target="https://azure.microsoft.com/blog/documentdb-use-the-new-pricing-options-on-your-existing-collections/" TargetMode="External" /><Relationship Type="http://schemas.openxmlformats.org/officeDocument/2006/relationships/hyperlink" Id="rId33" Target="https://channel9.msdn.com/Blogs/AzureDocumentDB/ChangeDocumentDBCollectionPerformance" TargetMode="External" /><Relationship Type="http://schemas.openxmlformats.org/officeDocument/2006/relationships/hyperlink" Id="rId27" Target="https://msdn.microsoft.com/library/azure/dn781482.aspx" TargetMode="External" /><Relationship Type="http://schemas.openxmlformats.org/officeDocument/2006/relationships/hyperlink" Id="rId41" Target="https://msdn.microsoft.com/library/azure/dn948556.aspx" TargetMode="External" /><Relationship Type="http://schemas.openxmlformats.org/officeDocument/2006/relationships/hyperlink" Id="rId43" Target="https://msdn.microsoft.com/library/azure/microsoft.azure.documents.client.documentclient.aspx" TargetMode="External" /><Relationship Type="http://schemas.openxmlformats.org/officeDocument/2006/relationships/hyperlink" Id="rId44" Target="https://msdn.microsoft.com/library/azure/microsoft.azure.documents.client.documentclient.readofferasync.aspx" TargetMode="External" /><Relationship Type="http://schemas.openxmlformats.org/officeDocument/2006/relationships/hyperlink" Id="rId45" Target="https://msdn.microsoft.com/library/azure/microsoft.azure.documents.client.documentclient.readoffersfeedasync.aspx" TargetMode="External" /><Relationship Type="http://schemas.openxmlformats.org/officeDocument/2006/relationships/hyperlink" Id="rId46" Target="https://msdn.microsoft.com/library/azure/microsoft.azure.documents.client.documentclient.replaceofferasync.aspx" TargetMode="External" /><Relationship Type="http://schemas.openxmlformats.org/officeDocument/2006/relationships/hyperlink" Id="rId47" Target="https://msdn.microsoft.com/library/azure/microsoft.azure.documents.linq.documentqueryable.createofferquery.aspx" TargetMode="External" /><Relationship Type="http://schemas.openxmlformats.org/officeDocument/2006/relationships/hyperlink" Id="rId26" Target="https://msdn.microsoft.com/library/azure/mt489078.aspx" TargetMode="External" /><Relationship Type="http://schemas.openxmlformats.org/officeDocument/2006/relationships/hyperlink" Id="rId25" Target="https://portal.azure.cn" TargetMode="External" /><Relationship Type="http://schemas.openxmlformats.org/officeDocument/2006/relationships/hyperlink" Id="rId28" Target="https://portal.azure.cn/" TargetMode="External" /><Relationship Type="http://schemas.openxmlformats.org/officeDocument/2006/relationships/hyperlink" Id="rId35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umentation/articles/documentdb-create-collection" TargetMode="External" /><Relationship Type="http://schemas.openxmlformats.org/officeDocument/2006/relationships/hyperlink" Id="rId42" Target="/documentation/articles/documentdb-get-started" TargetMode="External" /><Relationship Type="http://schemas.openxmlformats.org/officeDocument/2006/relationships/hyperlink" Id="rId50" Target="/documentation/articles/documentdb-manage" TargetMode="External" /><Relationship Type="http://schemas.openxmlformats.org/officeDocument/2006/relationships/hyperlink" Id="rId51" Target="/documentation/articles/documentdb-modeling-data" TargetMode="External" /><Relationship Type="http://schemas.openxmlformats.org/officeDocument/2006/relationships/hyperlink" Id="rId31" Target="/documentation/articles/documentdb-partition-data" TargetMode="External" /><Relationship Type="http://schemas.openxmlformats.org/officeDocument/2006/relationships/hyperlink" Id="rId52" Target="/documentation/services/documentdb/" TargetMode="External" /><Relationship Type="http://schemas.openxmlformats.org/officeDocument/2006/relationships/hyperlink" Id="rId49" Target="/pricing/details/documentdb/" TargetMode="External" /><Relationship Type="http://schemas.openxmlformats.org/officeDocument/2006/relationships/hyperlink" Id="rId22" Target="/services/documentdb/" TargetMode="External" /><Relationship Type="http://schemas.openxmlformats.org/officeDocument/2006/relationships/hyperlink" Id="rId37" Target="documentdb-request-units.md" TargetMode="External" /><Relationship Type="http://schemas.openxmlformats.org/officeDocument/2006/relationships/hyperlink" Id="rId24" Target="http://go.microsoft.com/fwlink/?LinkId=735027" TargetMode="External" /><Relationship Type="http://schemas.openxmlformats.org/officeDocument/2006/relationships/hyperlink" Id="rId34" Target="https://azure.microsoft.com/blog/documentdb-use-the-new-pricing-options-on-your-existing-collections/" TargetMode="External" /><Relationship Type="http://schemas.openxmlformats.org/officeDocument/2006/relationships/hyperlink" Id="rId33" Target="https://channel9.msdn.com/Blogs/AzureDocumentDB/ChangeDocumentDBCollectionPerformance" TargetMode="External" /><Relationship Type="http://schemas.openxmlformats.org/officeDocument/2006/relationships/hyperlink" Id="rId27" Target="https://msdn.microsoft.com/library/azure/dn781482.aspx" TargetMode="External" /><Relationship Type="http://schemas.openxmlformats.org/officeDocument/2006/relationships/hyperlink" Id="rId41" Target="https://msdn.microsoft.com/library/azure/dn948556.aspx" TargetMode="External" /><Relationship Type="http://schemas.openxmlformats.org/officeDocument/2006/relationships/hyperlink" Id="rId43" Target="https://msdn.microsoft.com/library/azure/microsoft.azure.documents.client.documentclient.aspx" TargetMode="External" /><Relationship Type="http://schemas.openxmlformats.org/officeDocument/2006/relationships/hyperlink" Id="rId44" Target="https://msdn.microsoft.com/library/azure/microsoft.azure.documents.client.documentclient.readofferasync.aspx" TargetMode="External" /><Relationship Type="http://schemas.openxmlformats.org/officeDocument/2006/relationships/hyperlink" Id="rId45" Target="https://msdn.microsoft.com/library/azure/microsoft.azure.documents.client.documentclient.readoffersfeedasync.aspx" TargetMode="External" /><Relationship Type="http://schemas.openxmlformats.org/officeDocument/2006/relationships/hyperlink" Id="rId46" Target="https://msdn.microsoft.com/library/azure/microsoft.azure.documents.client.documentclient.replaceofferasync.aspx" TargetMode="External" /><Relationship Type="http://schemas.openxmlformats.org/officeDocument/2006/relationships/hyperlink" Id="rId47" Target="https://msdn.microsoft.com/library/azure/microsoft.azure.documents.linq.documentqueryable.createofferquery.aspx" TargetMode="External" /><Relationship Type="http://schemas.openxmlformats.org/officeDocument/2006/relationships/hyperlink" Id="rId26" Target="https://msdn.microsoft.com/library/azure/mt489078.aspx" TargetMode="External" /><Relationship Type="http://schemas.openxmlformats.org/officeDocument/2006/relationships/hyperlink" Id="rId25" Target="https://portal.azure.cn" TargetMode="External" /><Relationship Type="http://schemas.openxmlformats.org/officeDocument/2006/relationships/hyperlink" Id="rId28" Target="https://portal.azure.cn/" TargetMode="External" /><Relationship Type="http://schemas.openxmlformats.org/officeDocument/2006/relationships/hyperlink" Id="rId35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