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0.png" ContentType="image/png"/>
  <Override PartName="/word/media/rId41.png" ContentType="image/png"/>
  <Override PartName="/word/media/rId25.png" ContentType="image/png"/>
  <Override PartName="/word/media/rId30.png" ContentType="image/png"/>
  <Override PartName="/word/media/rId31.png" ContentType="image/png"/>
  <Override PartName="/word/media/rId36.png" ContentType="image/png"/>
  <Override PartName="/word/media/rId37.png" ContentType="image/png"/>
  <Override PartName="/word/media/rId34.png" ContentType="image/png"/>
  <Override PartName="/word/media/rId33.png" ContentType="image/png"/>
  <Override PartName="/word/media/rId27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-documentdb-脚本资源管理器创建并运行存储过程触发器和用户定义的函数"/>
      <w:bookmarkEnd w:id="21"/>
      <w:r>
        <w:t xml:space="preserve">使用 DocumentDB 脚本资源管理器创建并运行存储过程、触发器和用户定义的函数。</w:t>
      </w:r>
    </w:p>
    <w:p>
      <w:pPr>
        <w:pStyle w:val="FirstParagraph"/>
      </w:pPr>
      <w:r>
        <w:t xml:space="preserve">本文概述了</w:t>
      </w:r>
      <w:r>
        <w:t xml:space="preserve"> </w:t>
      </w:r>
      <w:hyperlink r:id="rId22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脚本资源管理器，它是 Azure 门户中的 JavaScript 编辑器，用于查看和执行 DocumentDB 服务器端的编程项目，包括存储过程、触发器和用户定义的函数。阅读</w:t>
      </w:r>
      <w:hyperlink r:id="rId23">
        <w:r>
          <w:rPr>
            <w:rStyle w:val="Hyperlink"/>
          </w:rPr>
          <w:t xml:space="preserve">存储过程、数据库触发器和 UDF</w:t>
        </w:r>
      </w:hyperlink>
      <w:r>
        <w:t xml:space="preserve"> </w:t>
      </w:r>
      <w:r>
        <w:t xml:space="preserve">一文中有关 DocumentDB 服务器端编程的详细信息。</w:t>
      </w:r>
    </w:p>
    <w:p>
      <w:pPr>
        <w:pStyle w:val="Heading2"/>
      </w:pPr>
      <w:bookmarkStart w:id="24" w:name="启动脚本资源管理器"/>
      <w:bookmarkEnd w:id="24"/>
      <w:r>
        <w:t xml:space="preserve">启动脚本资源管理器</w:t>
      </w:r>
    </w:p>
    <w:p>
      <w:pPr>
        <w:numPr>
          <w:numId w:val="1001"/>
          <w:ilvl w:val="0"/>
        </w:numPr>
      </w:pPr>
      <w:r>
        <w:t xml:space="preserve">在 Azure 门户的跳转栏中，单击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。如果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不可见，请单击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，再单击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边栏选项卡的顶部，单击</w:t>
      </w:r>
      <w:r>
        <w:t xml:space="preserve">“</w:t>
      </w:r>
      <w:r>
        <w:t xml:space="preserve">脚本资源管理器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11744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comm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脚本资源管理器命令的屏幕截图</w:t>
      </w:r>
    </w:p>
    <w:p>
      <w:pPr>
        <w:pStyle w:val="BlockText"/>
        <w:numPr>
          <w:numId w:val="1000"/>
          <w:ilvl w:val="0"/>
        </w:numPr>
      </w:pPr>
      <w:r>
        <w:t xml:space="preserve">[AZURE.NOTE] 脚本资源管理器也将显示在数据库和集合边栏选项卡上。</w:t>
      </w:r>
    </w:p>
    <w:p>
      <w:pPr>
        <w:numPr>
          <w:numId w:val="1000"/>
          <w:ilvl w:val="0"/>
        </w:numPr>
      </w:pPr>
      <w:r>
        <w:t xml:space="preserve">将根据在其中启动脚本资源管理器的上下文预填充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和</w:t>
      </w:r>
      <w:r>
        <w:t xml:space="preserve">“</w:t>
      </w:r>
      <w:r>
        <w:t xml:space="preserve">集合</w:t>
      </w:r>
      <w:r>
        <w:t xml:space="preserve">”</w:t>
      </w:r>
      <w:r>
        <w:t xml:space="preserve">下拉列表框。例如，如果从数据库边栏选项卡启动，则将预填充当前数据库。如果从集合边栏选项卡启动，则将预填充当前集合。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35300" cy="668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initi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668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脚本资源管理器的屏幕截图</w:t>
      </w:r>
    </w:p>
    <w:p>
      <w:pPr>
        <w:numPr>
          <w:numId w:val="1001"/>
          <w:ilvl w:val="0"/>
        </w:numPr>
      </w:pPr>
      <w:r>
        <w:t xml:space="preserve">可使用</w:t>
      </w:r>
      <w:r>
        <w:t xml:space="preserve">“</w:t>
      </w:r>
      <w:r>
        <w:t xml:space="preserve">数据库</w:t>
      </w:r>
      <w:r>
        <w:t xml:space="preserve">”</w:t>
      </w:r>
      <w:r>
        <w:t xml:space="preserve">和</w:t>
      </w:r>
      <w:r>
        <w:t xml:space="preserve">“</w:t>
      </w:r>
      <w:r>
        <w:t xml:space="preserve">集合</w:t>
      </w:r>
      <w:r>
        <w:t xml:space="preserve">”</w:t>
      </w:r>
      <w:r>
        <w:t xml:space="preserve">下拉列表框轻松更改当前在其中查看脚本的集合，而无需关闭并重新启动脚本资源管理器。</w:t>
      </w:r>
    </w:p>
    <w:p>
      <w:pPr>
        <w:numPr>
          <w:numId w:val="1001"/>
          <w:ilvl w:val="0"/>
        </w:numPr>
      </w:pPr>
      <w:r>
        <w:t xml:space="preserve">脚本资源管理器还支持按脚本的 id 属性筛选当前加载的脚本集。只需在筛选器框中键入，系统就会根据你提供的条件筛选脚本资源管理器列表中的结果。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607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filter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脚本资源管理器的屏幕截图，其中包含了筛选结果</w:t>
      </w:r>
    </w:p>
    <w:p>
      <w:pPr>
        <w:pStyle w:val="BlockText"/>
        <w:numPr>
          <w:numId w:val="1000"/>
          <w:ilvl w:val="0"/>
        </w:numPr>
      </w:pPr>
      <w:r>
        <w:t xml:space="preserve">[AZURE.IMPORTANT] 脚本资源管理器的筛选器功能仅从</w:t>
      </w:r>
      <w:r>
        <w:rPr>
          <w:b/>
        </w:rPr>
        <w:t xml:space="preserve">当前</w:t>
      </w:r>
      <w:r>
        <w:t xml:space="preserve">加载的脚本集中进行筛选，而不会自动刷新当前所选集合。</w:t>
      </w:r>
    </w:p>
    <w:p>
      <w:pPr>
        <w:numPr>
          <w:numId w:val="1001"/>
          <w:ilvl w:val="0"/>
        </w:numPr>
      </w:pPr>
      <w:r>
        <w:t xml:space="preserve">若要刷新由脚本资源管理器加载的脚本列表，只需单击边栏选项卡顶部的</w:t>
      </w:r>
      <w:r>
        <w:t xml:space="preserve">“</w:t>
      </w:r>
      <w:r>
        <w:t xml:space="preserve">刷新</w:t>
      </w:r>
      <w:r>
        <w:t xml:space="preserve">”</w:t>
      </w:r>
      <w:r>
        <w:t xml:space="preserve">命令即可。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009900" cy="6616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refre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61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</w:t>
      </w:r>
      <w:r>
        <w:t xml:space="preserve">“</w:t>
      </w:r>
      <w:r>
        <w:t xml:space="preserve">刷新</w:t>
      </w:r>
      <w:r>
        <w:t xml:space="preserve">”</w:t>
      </w:r>
      <w:r>
        <w:t xml:space="preserve">命令的屏幕截图</w:t>
      </w:r>
    </w:p>
    <w:p>
      <w:pPr>
        <w:pStyle w:val="Heading2"/>
      </w:pPr>
      <w:bookmarkStart w:id="29" w:name="创建查看和编辑存储过程触发器和用户定义的函数"/>
      <w:bookmarkEnd w:id="29"/>
      <w:r>
        <w:t xml:space="preserve">创建、查看和编辑存储过程、触发器和用户定义的函数</w:t>
      </w:r>
    </w:p>
    <w:p>
      <w:pPr>
        <w:pStyle w:val="FirstParagraph"/>
      </w:pPr>
      <w:r>
        <w:t xml:space="preserve">脚本资源管理器让你可以对 DocumentDB 服务器端的编程项目轻松执行 CRUD 操作。</w:t>
      </w:r>
    </w:p>
    <w:p>
      <w:pPr>
        <w:numPr>
          <w:numId w:val="1002"/>
          <w:ilvl w:val="0"/>
        </w:numPr>
      </w:pPr>
      <w:r>
        <w:t xml:space="preserve">若要创建脚本，只需单击脚本资源管理器中相应的创建命令，提供一个 id，输入脚本内容，然后单击</w:t>
      </w:r>
      <w:r>
        <w:t xml:space="preserve">“</w:t>
      </w:r>
      <w:r>
        <w:t xml:space="preserve">保存</w:t>
      </w:r>
      <w:r>
        <w:t xml:space="preserve">”</w:t>
      </w:r>
      <w:r>
        <w:t xml:space="preserve">即可。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8595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createcomma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</w:t>
      </w:r>
      <w:r>
        <w:t xml:space="preserve">“</w:t>
      </w:r>
      <w:r>
        <w:t xml:space="preserve">创建</w:t>
      </w:r>
      <w:r>
        <w:t xml:space="preserve">”</w:t>
      </w:r>
      <w:r>
        <w:t xml:space="preserve">选项的屏幕截图，显示了 JavaScript 编辑器</w:t>
      </w:r>
    </w:p>
    <w:p>
      <w:pPr>
        <w:numPr>
          <w:numId w:val="1002"/>
          <w:ilvl w:val="0"/>
        </w:numPr>
      </w:pPr>
      <w:r>
        <w:t xml:space="preserve">创建触发器时还必须指定触发器类型和触发操作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1595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createtrig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</w:t>
      </w:r>
      <w:r>
        <w:t xml:space="preserve">“</w:t>
      </w:r>
      <w:r>
        <w:t xml:space="preserve">创建触发器</w:t>
      </w:r>
      <w:r>
        <w:t xml:space="preserve">”</w:t>
      </w:r>
      <w:r>
        <w:t xml:space="preserve">选项的屏幕截图</w:t>
      </w:r>
    </w:p>
    <w:p>
      <w:pPr>
        <w:numPr>
          <w:numId w:val="1002"/>
          <w:ilvl w:val="0"/>
        </w:numPr>
      </w:pPr>
      <w:r>
        <w:t xml:space="preserve">若要查看脚本，只需单击你感兴趣的脚本即可。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696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viewscri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脚本资源管理器查看脚本体验的屏幕截图</w:t>
      </w:r>
    </w:p>
    <w:p>
      <w:pPr>
        <w:numPr>
          <w:numId w:val="1002"/>
          <w:ilvl w:val="0"/>
        </w:numPr>
      </w:pPr>
      <w:r>
        <w:t xml:space="preserve">若要编辑脚本，只需在 JavaScript 编辑器中进行所需更改，然后单击</w:t>
      </w:r>
      <w:r>
        <w:t xml:space="preserve">“</w:t>
      </w:r>
      <w:r>
        <w:t xml:space="preserve">保存</w:t>
      </w:r>
      <w:r>
        <w:t xml:space="preserve">”</w:t>
      </w:r>
      <w:r>
        <w:t xml:space="preserve">即可。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696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editscri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脚本资源管理器查看脚本体验的屏幕截图</w:t>
      </w:r>
    </w:p>
    <w:p>
      <w:pPr>
        <w:numPr>
          <w:numId w:val="1002"/>
          <w:ilvl w:val="0"/>
        </w:numPr>
      </w:pPr>
      <w:r>
        <w:t xml:space="preserve">若要放弃所有挂起脚本更改，只需单击</w:t>
      </w:r>
      <w:r>
        <w:t xml:space="preserve">“</w:t>
      </w:r>
      <w:r>
        <w:t xml:space="preserve">放弃</w:t>
      </w:r>
      <w:r>
        <w:t xml:space="preserve">”</w:t>
      </w:r>
      <w:r>
        <w:t xml:space="preserve">命令即可。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1218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discardchan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脚本资源管理器放弃更改体验的屏幕截图</w:t>
      </w:r>
    </w:p>
    <w:p>
      <w:pPr>
        <w:numPr>
          <w:numId w:val="1002"/>
          <w:ilvl w:val="0"/>
        </w:numPr>
      </w:pPr>
      <w:r>
        <w:t xml:space="preserve">脚本资源管理器还允许你通过单击</w:t>
      </w:r>
      <w:r>
        <w:t xml:space="preserve">“</w:t>
      </w:r>
      <w:r>
        <w:t xml:space="preserve">属性</w:t>
      </w:r>
      <w:r>
        <w:t xml:space="preserve">”</w:t>
      </w:r>
      <w:r>
        <w:t xml:space="preserve">命令轻松查看当前所加载脚本的系统属性。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0610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propert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脚本资源管理器脚本属性视图的屏幕截图</w:t>
      </w:r>
    </w:p>
    <w:p>
      <w:pPr>
        <w:pStyle w:val="BlockText"/>
        <w:numPr>
          <w:numId w:val="1000"/>
          <w:ilvl w:val="0"/>
        </w:numPr>
      </w:pPr>
      <w:r>
        <w:t xml:space="preserve">[AZURE.NOTE] 时间戳 (_ts) 属性在内部表示为新纪元时间，但文档资源管理器以便于阅读的 GMT 格式显示该值。</w:t>
      </w:r>
    </w:p>
    <w:p>
      <w:pPr>
        <w:numPr>
          <w:numId w:val="1002"/>
          <w:ilvl w:val="0"/>
        </w:numPr>
      </w:pPr>
      <w:r>
        <w:t xml:space="preserve">若要删除脚本，请在脚本资源管理器中选择该脚本并单击</w:t>
      </w:r>
      <w:r>
        <w:t xml:space="preserve">“</w:t>
      </w:r>
      <w:r>
        <w:t xml:space="preserve">删除</w:t>
      </w:r>
      <w:r>
        <w:t xml:space="preserve">”</w:t>
      </w:r>
      <w:r>
        <w:t xml:space="preserve">命令。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1218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deletescrip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</w:t>
      </w:r>
      <w:r>
        <w:t xml:space="preserve">“</w:t>
      </w:r>
      <w:r>
        <w:t xml:space="preserve">删除</w:t>
      </w:r>
      <w:r>
        <w:t xml:space="preserve">”</w:t>
      </w:r>
      <w:r>
        <w:t xml:space="preserve">命令的屏幕截图</w:t>
      </w:r>
    </w:p>
    <w:p>
      <w:pPr>
        <w:numPr>
          <w:numId w:val="1002"/>
          <w:ilvl w:val="0"/>
        </w:numPr>
      </w:pPr>
      <w:r>
        <w:t xml:space="preserve">单击</w:t>
      </w:r>
      <w:r>
        <w:t xml:space="preserve">“</w:t>
      </w:r>
      <w:r>
        <w:t xml:space="preserve">是</w:t>
      </w:r>
      <w:r>
        <w:t xml:space="preserve">”</w:t>
      </w:r>
      <w:r>
        <w:t xml:space="preserve">以确认删除操作，或单击</w:t>
      </w:r>
      <w:r>
        <w:t xml:space="preserve">“</w:t>
      </w:r>
      <w:r>
        <w:t xml:space="preserve">否</w:t>
      </w:r>
      <w:r>
        <w:t xml:space="preserve">”</w:t>
      </w:r>
      <w:r>
        <w:t xml:space="preserve">以取消删除操作。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0523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scriptexplorerdeletescrip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</w:t>
      </w:r>
      <w:r>
        <w:t xml:space="preserve">“</w:t>
      </w:r>
      <w:r>
        <w:t xml:space="preserve">删除</w:t>
      </w:r>
      <w:r>
        <w:t xml:space="preserve">”</w:t>
      </w:r>
      <w:r>
        <w:t xml:space="preserve">命令的屏幕截图</w:t>
      </w:r>
    </w:p>
    <w:p>
      <w:pPr>
        <w:pStyle w:val="Heading2"/>
      </w:pPr>
      <w:bookmarkStart w:id="38" w:name="执行存储过程"/>
      <w:bookmarkEnd w:id="38"/>
      <w:r>
        <w:t xml:space="preserve">执行存储过程</w:t>
      </w:r>
    </w:p>
    <w:p>
      <w:pPr>
        <w:pStyle w:val="BlockText"/>
      </w:pPr>
      <w:r>
        <w:t xml:space="preserve">[AZURE.WARNING] 对于服务器端分区的集合，尚不支持在脚本资源管理器中执行存储过程。有关详细信息，请访问</w:t>
      </w:r>
      <w:r>
        <w:t xml:space="preserve"> </w:t>
      </w:r>
      <w:hyperlink r:id="rId39">
        <w:r>
          <w:rPr>
            <w:rStyle w:val="Hyperlink"/>
          </w:rPr>
          <w:t xml:space="preserve">DocumentDB 中的分区和缩放</w:t>
        </w:r>
      </w:hyperlink>
      <w:r>
        <w:t xml:space="preserve">。</w:t>
      </w:r>
    </w:p>
    <w:p>
      <w:pPr>
        <w:pStyle w:val="FirstParagraph"/>
      </w:pPr>
      <w:r>
        <w:t xml:space="preserve">脚本资源管理器允许你通过 Azure 门户执行服务器端存储过程。</w:t>
      </w:r>
    </w:p>
    <w:p>
      <w:pPr>
        <w:numPr>
          <w:numId w:val="1003"/>
          <w:ilvl w:val="0"/>
        </w:numPr>
      </w:pPr>
      <w:r>
        <w:t xml:space="preserve">打开新建的存储过程边栏选项卡时，将提供一个默认脚本（前缀）。若要运行</w:t>
      </w:r>
      <w:r>
        <w:rPr>
          <w:i/>
        </w:rPr>
        <w:t xml:space="preserve">前缀</w:t>
      </w:r>
      <w:r>
        <w:t xml:space="preserve">脚本或你自己的脚本，请添加 id 和输入。对于支持多个参数的存储过程，所有输入必须位于一个数组内（例如 [</w:t>
      </w:r>
      <w:r>
        <w:t xml:space="preserve">“</w:t>
      </w:r>
      <w:r>
        <w:t xml:space="preserve">foo</w:t>
      </w:r>
      <w:r>
        <w:t xml:space="preserve">”</w:t>
      </w:r>
      <w:r>
        <w:t xml:space="preserve">，</w:t>
      </w:r>
      <w:r>
        <w:t xml:space="preserve">“</w:t>
      </w:r>
      <w:r>
        <w:t xml:space="preserve">bar</w:t>
      </w:r>
      <w:r>
        <w:t xml:space="preserve">”</w:t>
      </w:r>
      <w:r>
        <w:t xml:space="preserve">]）。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61242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documentdb-execute-a-stored-procedure-in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</w:t>
      </w:r>
      <w:r>
        <w:t xml:space="preserve">“</w:t>
      </w:r>
      <w:r>
        <w:t xml:space="preserve">存储过程</w:t>
      </w:r>
      <w:r>
        <w:t xml:space="preserve">”</w:t>
      </w:r>
      <w:r>
        <w:t xml:space="preserve">边栏选项卡添加输入和执行存储过程的屏幕截图</w:t>
      </w:r>
    </w:p>
    <w:p>
      <w:pPr>
        <w:numPr>
          <w:numId w:val="1003"/>
          <w:ilvl w:val="0"/>
        </w:numPr>
      </w:pPr>
      <w:r>
        <w:t xml:space="preserve">若要执行存储过程，只需单击命令脚本编辑器窗格中的</w:t>
      </w:r>
      <w:r>
        <w:t xml:space="preserve">“</w:t>
      </w:r>
      <w:r>
        <w:t xml:space="preserve">保存并执行</w:t>
      </w:r>
      <w:r>
        <w:t xml:space="preserve">”</w:t>
      </w:r>
      <w:r>
        <w:t xml:space="preserve">命令即可。</w:t>
      </w:r>
    </w:p>
    <w:p>
      <w:pPr>
        <w:pStyle w:val="BlockText"/>
        <w:numPr>
          <w:numId w:val="1000"/>
          <w:ilvl w:val="0"/>
        </w:numPr>
      </w:pPr>
      <w:r>
        <w:t xml:space="preserve">[AZURE.NOTE]</w:t>
      </w:r>
      <w:r>
        <w:t xml:space="preserve"> </w:t>
      </w:r>
      <w:r>
        <w:t xml:space="preserve">“</w:t>
      </w:r>
      <w:r>
        <w:t xml:space="preserve">保存并执行</w:t>
      </w:r>
      <w:r>
        <w:t xml:space="preserve">”</w:t>
      </w:r>
      <w:r>
        <w:t xml:space="preserve">命令将在执行之前保存存储过程，这意味着它将覆盖以前保存的存储过程版本。</w:t>
      </w:r>
    </w:p>
    <w:p>
      <w:pPr>
        <w:numPr>
          <w:numId w:val="1003"/>
          <w:ilvl w:val="0"/>
        </w:numPr>
      </w:pPr>
      <w:r>
        <w:t xml:space="preserve">存储过程执行成功后将显示</w:t>
      </w:r>
      <w:r>
        <w:t xml:space="preserve">“</w:t>
      </w:r>
      <w:r>
        <w:t xml:space="preserve">已成功保存并执行存储过程</w:t>
      </w:r>
      <w:r>
        <w:t xml:space="preserve">”</w:t>
      </w:r>
      <w:r>
        <w:t xml:space="preserve">状态并将在</w:t>
      </w:r>
      <w:r>
        <w:t xml:space="preserve">“</w:t>
      </w:r>
      <w:r>
        <w:t xml:space="preserve">结果</w:t>
      </w:r>
      <w:r>
        <w:t xml:space="preserve">”</w:t>
      </w:r>
      <w:r>
        <w:t xml:space="preserve">窗格中预填充返回的结果。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5260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documentdb-execute-a-stored-proced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</w:t>
      </w:r>
      <w:r>
        <w:t xml:space="preserve">“</w:t>
      </w:r>
      <w:r>
        <w:t xml:space="preserve">存储过程</w:t>
      </w:r>
      <w:r>
        <w:t xml:space="preserve">”</w:t>
      </w:r>
      <w:r>
        <w:t xml:space="preserve">边栏选项卡执行存储过程的屏幕截图</w:t>
      </w:r>
    </w:p>
    <w:p>
      <w:pPr>
        <w:numPr>
          <w:numId w:val="1003"/>
          <w:ilvl w:val="0"/>
        </w:numPr>
      </w:pPr>
      <w:r>
        <w:t xml:space="preserve">如果执行时遇到错误，将在</w:t>
      </w:r>
      <w:r>
        <w:t xml:space="preserve">“</w:t>
      </w:r>
      <w:r>
        <w:t xml:space="preserve">结果</w:t>
      </w:r>
      <w:r>
        <w:t xml:space="preserve">”</w:t>
      </w:r>
      <w:r>
        <w:t xml:space="preserve">窗格中显示该错误。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7271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view-scripts/documentdb-execute-a-stored-procedur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脚本资源管理器脚本属性视图的屏幕截图。执行有错的存储过程</w:t>
      </w:r>
    </w:p>
    <w:p>
      <w:pPr>
        <w:pStyle w:val="Heading2"/>
      </w:pPr>
      <w:bookmarkStart w:id="43" w:name="在门户外使用脚本"/>
      <w:bookmarkEnd w:id="43"/>
      <w:r>
        <w:t xml:space="preserve">在门户外使用脚本</w:t>
      </w:r>
    </w:p>
    <w:p>
      <w:pPr>
        <w:pStyle w:val="FirstParagraph"/>
      </w:pPr>
      <w:r>
        <w:t xml:space="preserve">Azure 门户中的脚本资源管理器只是在 DocumentDB 中使用存储过程、触发器和用户定义的函数的一种方式。你还可以通过 REST API 和</w:t>
      </w:r>
      <w:hyperlink r:id="rId44">
        <w:r>
          <w:rPr>
            <w:rStyle w:val="Hyperlink"/>
          </w:rPr>
          <w:t xml:space="preserve">客户端 SDK</w:t>
        </w:r>
      </w:hyperlink>
      <w:r>
        <w:t xml:space="preserve"> </w:t>
      </w:r>
      <w:r>
        <w:t xml:space="preserve">使用这些脚本。REST API 文档包含有关</w:t>
      </w:r>
      <w:hyperlink r:id="rId45">
        <w:r>
          <w:rPr>
            <w:rStyle w:val="Hyperlink"/>
          </w:rPr>
          <w:t xml:space="preserve">使用 REST 的存储过程</w:t>
        </w:r>
      </w:hyperlink>
      <w:r>
        <w:t xml:space="preserve">、</w:t>
      </w:r>
      <w:hyperlink r:id="rId46">
        <w:r>
          <w:rPr>
            <w:rStyle w:val="Hyperlink"/>
          </w:rPr>
          <w:t xml:space="preserve">使用 REST 的用户定义的函数</w:t>
        </w:r>
      </w:hyperlink>
      <w:r>
        <w:t xml:space="preserve">和</w:t>
      </w:r>
      <w:hyperlink r:id="rId47">
        <w:r>
          <w:rPr>
            <w:rStyle w:val="Hyperlink"/>
          </w:rPr>
          <w:t xml:space="preserve">使用 REST 的触发器</w:t>
        </w:r>
      </w:hyperlink>
      <w:r>
        <w:t xml:space="preserve">的示例。还提供了介绍如何</w:t>
      </w:r>
      <w:hyperlink r:id="rId48">
        <w:r>
          <w:rPr>
            <w:rStyle w:val="Hyperlink"/>
          </w:rPr>
          <w:t xml:space="preserve">使用 C# 处理脚本</w:t>
        </w:r>
      </w:hyperlink>
      <w:r>
        <w:t xml:space="preserve">和</w:t>
      </w:r>
      <w:hyperlink r:id="rId49">
        <w:r>
          <w:rPr>
            <w:rStyle w:val="Hyperlink"/>
          </w:rPr>
          <w:t xml:space="preserve">使用 Node.js 处理脚本</w:t>
        </w:r>
      </w:hyperlink>
      <w:r>
        <w:t xml:space="preserve">的信息的示例。</w:t>
      </w:r>
    </w:p>
    <w:p>
      <w:pPr>
        <w:pStyle w:val="Heading2"/>
      </w:pPr>
      <w:bookmarkStart w:id="50" w:name="后续步骤"/>
      <w:bookmarkEnd w:id="50"/>
      <w:r>
        <w:t xml:space="preserve">后续步骤</w:t>
      </w:r>
    </w:p>
    <w:p>
      <w:pPr>
        <w:pStyle w:val="FirstParagraph"/>
      </w:pPr>
      <w:r>
        <w:t xml:space="preserve">在</w:t>
      </w:r>
      <w:hyperlink r:id="rId23">
        <w:r>
          <w:rPr>
            <w:rStyle w:val="Hyperlink"/>
          </w:rPr>
          <w:t xml:space="preserve">存储过程、数据库触发器和 UDF</w:t>
        </w:r>
      </w:hyperlink>
      <w:r>
        <w:t xml:space="preserve"> </w:t>
      </w:r>
      <w:r>
        <w:t xml:space="preserve">一文中了解有关 DocumentDB 服务器端编程的详细信息。</w:t>
      </w:r>
    </w:p>
    <w:p>
      <w:pPr>
        <w:pStyle w:val="BodyText"/>
      </w:pPr>
      <w:hyperlink r:id="rId51">
        <w:r>
          <w:rPr>
            <w:rStyle w:val="Hyperlink"/>
          </w:rPr>
          <w:t xml:space="preserve">学习路径</w:t>
        </w:r>
      </w:hyperlink>
      <w:r>
        <w:t xml:space="preserve">也是一项有用的资源，它可以指导你了解关于 DocumentDB 的更多信息。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8eee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d9a2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7d46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8" Target="/documentation/articles/documentdb-dotnet-samples#server-side-programming-examples" TargetMode="External" /><Relationship Type="http://schemas.openxmlformats.org/officeDocument/2006/relationships/hyperlink" Id="rId49" Target="/documentation/articles/documentdb-nodejs-samples#server-side-programming-examples" TargetMode="External" /><Relationship Type="http://schemas.openxmlformats.org/officeDocument/2006/relationships/hyperlink" Id="rId39" Target="/documentation/articles/documentdb-partition-data" TargetMode="External" /><Relationship Type="http://schemas.openxmlformats.org/officeDocument/2006/relationships/hyperlink" Id="rId23" Target="/documentation/articles/documentdb-programming" TargetMode="External" /><Relationship Type="http://schemas.openxmlformats.org/officeDocument/2006/relationships/hyperlink" Id="rId44" Target="/documentation/articles/documentdb-sdk-dotnet" TargetMode="External" /><Relationship Type="http://schemas.openxmlformats.org/officeDocument/2006/relationships/hyperlink" Id="rId51" Target="https://azure.microsoft.com/documentation/learning-paths/documentdb/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46" Target="https://msdn.microsoft.com/library/azure/dn781481.aspx" TargetMode="External" /><Relationship Type="http://schemas.openxmlformats.org/officeDocument/2006/relationships/hyperlink" Id="rId45" Target="https://msdn.microsoft.com/library/azure/mt489092.aspx" TargetMode="External" /><Relationship Type="http://schemas.openxmlformats.org/officeDocument/2006/relationships/hyperlink" Id="rId47" Target="https://msdn.microsoft.com/library/azure/mt489116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/documentation/articles/documentdb-dotnet-samples#server-side-programming-examples" TargetMode="External" /><Relationship Type="http://schemas.openxmlformats.org/officeDocument/2006/relationships/hyperlink" Id="rId49" Target="/documentation/articles/documentdb-nodejs-samples#server-side-programming-examples" TargetMode="External" /><Relationship Type="http://schemas.openxmlformats.org/officeDocument/2006/relationships/hyperlink" Id="rId39" Target="/documentation/articles/documentdb-partition-data" TargetMode="External" /><Relationship Type="http://schemas.openxmlformats.org/officeDocument/2006/relationships/hyperlink" Id="rId23" Target="/documentation/articles/documentdb-programming" TargetMode="External" /><Relationship Type="http://schemas.openxmlformats.org/officeDocument/2006/relationships/hyperlink" Id="rId44" Target="/documentation/articles/documentdb-sdk-dotnet" TargetMode="External" /><Relationship Type="http://schemas.openxmlformats.org/officeDocument/2006/relationships/hyperlink" Id="rId51" Target="https://azure.microsoft.com/documentation/learning-paths/documentdb/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46" Target="https://msdn.microsoft.com/library/azure/dn781481.aspx" TargetMode="External" /><Relationship Type="http://schemas.openxmlformats.org/officeDocument/2006/relationships/hyperlink" Id="rId45" Target="https://msdn.microsoft.com/library/azure/mt489092.aspx" TargetMode="External" /><Relationship Type="http://schemas.openxmlformats.org/officeDocument/2006/relationships/hyperlink" Id="rId47" Target="https://msdn.microsoft.com/library/azure/mt489116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