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drawing>
          <wp:inline xmlns:a="http://schemas.openxmlformats.org/drawingml/2006/main" xmlns:pic="http://schemas.openxmlformats.org/drawingml/2006/picture">
            <wp:extent cx="25603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gopure logo  (1)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Arial" w:hAnsi="Arial"/>
          <w:b/>
          <w:color w:val="FFC500"/>
          <w:sz w:val="24"/>
        </w:rPr>
        <w:t>MALAYSIA EXPANSION</w:t>
      </w:r>
    </w:p>
    <w:p>
      <w:pPr>
        <w:jc w:val="center"/>
      </w:pPr>
      <w:r>
        <w:rPr>
          <w:rFonts w:ascii="Arial" w:hAnsi="Arial"/>
          <w:b/>
          <w:color w:val="161616"/>
          <w:sz w:val="50"/>
        </w:rPr>
        <w:t>Next Steps &amp; Execution Agenda</w:t>
      </w:r>
    </w:p>
    <w:p>
      <w:pPr>
        <w:spacing w:before="140"/>
        <w:jc w:val="center"/>
      </w:pPr>
      <w:r>
        <w:rPr>
          <w:rFonts w:ascii="Arial" w:hAnsi="Arial"/>
          <w:color w:val="666666"/>
          <w:sz w:val="21"/>
        </w:rPr>
        <w:t>Daniel × Shamini  | 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1"/>
              </w:rPr>
              <w:t>MEETING OBJECTIVE</w:t>
              <w:br/>
              <w:t>Move Malaysia from preparation into active market testing, with the sales infrastructure, target accounts and outreach ready for launch by the end of September.</w:t>
            </w:r>
          </w:p>
        </w:tc>
      </w:tr>
    </w:tbl>
    <w:p/>
    <w:p>
      <w:pPr>
        <w:pStyle w:val="Heading1"/>
      </w:pPr>
      <w:r>
        <w:t>Agenda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576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888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Workstream</w:t>
            </w:r>
          </w:p>
        </w:tc>
        <w:tc>
          <w:tcPr>
            <w:tcW w:type="dxa" w:w="5040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Decision / Output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Malaysia Sales &amp; Marketing Materials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Malaysia Sales Kit V1</w:t>
            </w:r>
          </w:p>
        </w:tc>
      </w:tr>
      <w:tr>
        <w:tc>
          <w:tcPr>
            <w:tcW w:type="dxa" w:w="57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88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LingoPure Speaking Demo</w:t>
            </w:r>
          </w:p>
        </w:tc>
        <w:tc>
          <w:tcPr>
            <w:tcW w:type="dxa" w:w="5040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Malaysia-ready demo flow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 Email Marketing Launch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First segmented campaign live by month-end</w:t>
            </w:r>
          </w:p>
        </w:tc>
      </w:tr>
      <w:tr>
        <w:tc>
          <w:tcPr>
            <w:tcW w:type="dxa" w:w="57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88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Shamini Contacts &amp; Market Intelligence</w:t>
            </w:r>
          </w:p>
        </w:tc>
        <w:tc>
          <w:tcPr>
            <w:tcW w:type="dxa" w:w="5040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Prioritized target-account action plan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Three-Company Discovery Sprint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Startup, call centre and data-centre communication maps</w:t>
            </w:r>
          </w:p>
        </w:tc>
      </w:tr>
      <w:tr>
        <w:tc>
          <w:tcPr>
            <w:tcW w:type="dxa" w:w="57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88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HRD Corp Partner Route</w:t>
            </w:r>
          </w:p>
        </w:tc>
        <w:tc>
          <w:tcPr>
            <w:tcW w:type="dxa" w:w="5040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Shortlist 3–5 potential partners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September Execution Targets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Preparation complete, October moves to active conversion</w:t>
            </w:r>
          </w:p>
        </w:tc>
      </w:tr>
    </w:tbl>
    <w:p>
      <w:pPr>
        <w:spacing w:after="0"/>
      </w:pPr>
    </w:p>
    <w:p>
      <w:pPr>
        <w:pStyle w:val="Heading1"/>
      </w:pPr>
      <w:r>
        <w:t>1. Malaysia Sales &amp; Marketing Materials</w:t>
      </w:r>
    </w:p>
    <w:p>
      <w:r>
        <w:t>Complete the core materials required before active outreach begins.</w:t>
      </w:r>
    </w:p>
    <w:p>
      <w:pPr>
        <w:pStyle w:val="Heading2"/>
      </w:pPr>
      <w:r>
        <w:t>Website</w:t>
      </w:r>
    </w:p>
    <w:p>
      <w:pPr>
        <w:pStyle w:val="ListBullet"/>
        <w:spacing w:after="50"/>
        <w:ind w:left="317" w:hanging="173"/>
      </w:pPr>
      <w:r>
        <w:t>Final human review of the updated Bahasa Malaysia copy, focused on natural Malaysian wording and local business tone.</w:t>
      </w:r>
    </w:p>
    <w:p>
      <w:pPr>
        <w:pStyle w:val="ListBullet"/>
        <w:spacing w:after="50"/>
        <w:ind w:left="317" w:hanging="173"/>
      </w:pPr>
      <w:r>
        <w:t>Confirm the Free Demo CTA, contact journey and any remaining Malaysia-specific changes.</w:t>
      </w:r>
    </w:p>
    <w:p>
      <w:pPr>
        <w:pStyle w:val="ListBullet"/>
        <w:spacing w:after="50"/>
        <w:ind w:left="317" w:hanging="173"/>
      </w:pPr>
      <w:r>
        <w:t>Agree the final deadline for the /ms website.</w:t>
      </w:r>
    </w:p>
    <w:p>
      <w:pPr>
        <w:pStyle w:val="Heading2"/>
      </w:pPr>
      <w:r>
        <w:t>Sales Deck</w:t>
      </w:r>
    </w:p>
    <w:p>
      <w:pPr>
        <w:pStyle w:val="ListBullet"/>
        <w:spacing w:after="50"/>
        <w:ind w:left="317" w:hanging="173"/>
      </w:pPr>
      <w:r>
        <w:t>Review the existing LingoPure B2B material and identify what requires Malaysia-specific localization.</w:t>
      </w:r>
    </w:p>
    <w:p>
      <w:pPr>
        <w:pStyle w:val="ListBullet"/>
        <w:spacing w:after="50"/>
        <w:ind w:left="317" w:hanging="173"/>
      </w:pPr>
      <w:r>
        <w:t>Ensure messaging works for BPO, outsourcing, call centres and technical or cross-border teams.</w:t>
      </w:r>
    </w:p>
    <w:p>
      <w:pPr>
        <w:pStyle w:val="ListBullet"/>
        <w:spacing w:after="50"/>
        <w:ind w:left="317" w:hanging="173"/>
      </w:pPr>
      <w:r>
        <w:t>Keep the core LingoPure proposition consistent while adapting examples to Malaysian buyers.</w:t>
      </w:r>
    </w:p>
    <w:p>
      <w:pPr>
        <w:pStyle w:val="Heading2"/>
      </w:pPr>
      <w:r>
        <w:t>Testimonials &amp; Proof</w:t>
      </w:r>
    </w:p>
    <w:p>
      <w:pPr>
        <w:pStyle w:val="ListBullet"/>
        <w:spacing w:after="50"/>
        <w:ind w:left="317" w:hanging="173"/>
      </w:pPr>
      <w:r>
        <w:t>Select the strongest existing testimonials for professional communication, confidence, meetings, international communication and measurable improvement.</w:t>
      </w:r>
    </w:p>
    <w:p>
      <w:pPr>
        <w:pStyle w:val="ListBullet"/>
        <w:spacing w:after="50"/>
        <w:ind w:left="317" w:hanging="173"/>
      </w:pPr>
      <w:r>
        <w:t>Decide which proof belongs on the website, in the sales deck and in outreach.</w:t>
      </w:r>
    </w:p>
    <w:p>
      <w:pPr>
        <w:pStyle w:val="ListBullet"/>
        <w:spacing w:after="50"/>
        <w:ind w:left="317" w:hanging="173"/>
      </w:pPr>
      <w:r>
        <w:t>Identify where Malaysia-specific proof should be added as pilots and customers develop.</w:t>
      </w:r>
    </w:p>
    <w:p>
      <w:r>
        <w:rPr>
          <w:b/>
          <w:color w:val="FFC500"/>
        </w:rPr>
        <w:t xml:space="preserve">OUTPUT: </w:t>
      </w:r>
      <w:r>
        <w:t>Malaysia Sales Kit V1.</w:t>
      </w:r>
    </w:p>
    <w:p>
      <w:pPr>
        <w:pStyle w:val="Heading1"/>
      </w:pPr>
      <w:r>
        <w:t>2. LingoPure Speaking Demo</w:t>
      </w:r>
    </w:p>
    <w:p>
      <w:r>
        <w:t>Once Dennis has the speaking/demo capability ready, test it as a commercial tool for the Malaysian market.</w:t>
      </w:r>
    </w:p>
    <w:p>
      <w:pPr>
        <w:pStyle w:val="ListBullet"/>
        <w:spacing w:after="50"/>
        <w:ind w:left="317" w:hanging="173"/>
      </w:pPr>
      <w:r>
        <w:t>Shamini completes the demo first from the perspective of a Malaysian professional.</w:t>
      </w:r>
    </w:p>
    <w:p>
      <w:pPr>
        <w:pStyle w:val="ListBullet"/>
        <w:spacing w:after="50"/>
        <w:ind w:left="317" w:hanging="173"/>
      </w:pPr>
      <w:r>
        <w:t>Check whether the instructions, experience and results are clear.</w:t>
      </w:r>
    </w:p>
    <w:p>
      <w:pPr>
        <w:pStyle w:val="ListBullet"/>
        <w:spacing w:after="50"/>
        <w:ind w:left="317" w:hanging="173"/>
      </w:pPr>
      <w:r>
        <w:t>Define how the demo should be presented to HR, L&amp;D and Operations decision-makers.</w:t>
      </w:r>
    </w:p>
    <w:p>
      <w:pPr>
        <w:pStyle w:val="ListBullet"/>
        <w:spacing w:after="50"/>
        <w:ind w:left="317" w:hanging="173"/>
      </w:pPr>
      <w:r>
        <w:t>Build a short BPO/customer-service scenario.</w:t>
      </w:r>
    </w:p>
    <w:p>
      <w:pPr>
        <w:pStyle w:val="ListBullet"/>
        <w:spacing w:after="50"/>
        <w:ind w:left="317" w:hanging="173"/>
      </w:pPr>
      <w:r>
        <w:t>Consider a separate technical/data-centre scenario.</w:t>
      </w:r>
    </w:p>
    <w:p>
      <w:pPr>
        <w:pStyle w:val="ListBullet"/>
        <w:spacing w:after="50"/>
        <w:ind w:left="317" w:hanging="173"/>
      </w:pPr>
      <w:r>
        <w:t>Define what the prospect receives after the demo and how the result leads naturally into a paid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504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Demo Flow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Experience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Measurement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Communication Gap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LingoPure Solution</w:t>
            </w:r>
          </w:p>
        </w:tc>
      </w:tr>
    </w:tbl>
    <w:p>
      <w:pPr>
        <w:spacing w:after="0"/>
      </w:pPr>
    </w:p>
    <w:p>
      <w:r>
        <w:rPr>
          <w:b/>
          <w:color w:val="FFC500"/>
        </w:rPr>
        <w:t xml:space="preserve">OUTPUT: </w:t>
      </w:r>
      <w:r>
        <w:t>Malaysia-ready demo and sales demonstration flow.</w:t>
      </w:r>
    </w:p>
    <w:p>
      <w:pPr>
        <w:pStyle w:val="Heading1"/>
      </w:pPr>
      <w:r>
        <w:t>3. Malaysia Email Marketing Launch</w:t>
      </w:r>
    </w:p>
    <w:p>
      <w:r>
        <w:rPr>
          <w:b/>
          <w:color w:val="FFC500"/>
        </w:rPr>
        <w:t xml:space="preserve">TARGET: </w:t>
      </w:r>
      <w:r>
        <w:t>Launch the first Malay email marketing campaign by September 30.</w:t>
      </w:r>
    </w:p>
    <w:p>
      <w:pPr>
        <w:pStyle w:val="ListBullet"/>
        <w:spacing w:after="50"/>
        <w:ind w:left="317" w:hanging="173"/>
      </w:pPr>
      <w:r>
        <w:t>Build and validate the first Malaysian email-marketing database.</w:t>
      </w:r>
    </w:p>
    <w:p>
      <w:pPr>
        <w:pStyle w:val="ListBullet"/>
        <w:spacing w:after="50"/>
        <w:ind w:left="317" w:hanging="173"/>
      </w:pPr>
      <w:r>
        <w:t>Capture company, industry/type, company size, decision maker, role, email/contact details, priority and known communication need where available.</w:t>
      </w:r>
    </w:p>
    <w:p>
      <w:pPr>
        <w:pStyle w:val="ListBullet"/>
        <w:spacing w:after="50"/>
        <w:ind w:left="317" w:hanging="173"/>
      </w:pPr>
      <w:r>
        <w:t>Segment the list before launch. Do not send one generic campaign to every company.</w:t>
      </w:r>
    </w:p>
    <w:p>
      <w:pPr>
        <w:pStyle w:val="ListBullet"/>
        <w:spacing w:after="50"/>
        <w:ind w:left="317" w:hanging="173"/>
      </w:pPr>
      <w:r>
        <w:t>Create separate messaging at minimum for BPO/customer operations and technical/data-centre environments.</w:t>
      </w:r>
    </w:p>
    <w:p>
      <w:pPr>
        <w:pStyle w:val="ListBullet"/>
        <w:spacing w:after="50"/>
        <w:ind w:left="317" w:hanging="173"/>
      </w:pPr>
      <w:r>
        <w:t>Use the Malaysia Free Demo as the primary acquisition CTA where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504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Pre-Launch Sequence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List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Clean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Segment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Email Copy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Landing Page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CTA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Tracking</w:t>
            </w:r>
          </w:p>
        </w:tc>
      </w:tr>
      <w:tr>
        <w:tc>
          <w:tcPr>
            <w:tcW w:type="dxa" w:w="9504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</w:t>
            </w:r>
          </w:p>
        </w:tc>
      </w:tr>
      <w:tr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Launch</w:t>
            </w:r>
          </w:p>
        </w:tc>
      </w:tr>
    </w:tbl>
    <w:p>
      <w:pPr>
        <w:spacing w:after="0"/>
      </w:pPr>
    </w:p>
    <w:p>
      <w:r>
        <w:rPr>
          <w:b/>
          <w:color w:val="FFC500"/>
        </w:rPr>
        <w:t xml:space="preserve">OUTPUT: </w:t>
      </w:r>
      <w:r>
        <w:t>First segmented Malaysian email campaign live by month-end.</w:t>
      </w:r>
    </w:p>
    <w:p>
      <w:pPr>
        <w:pStyle w:val="Heading1"/>
      </w:pPr>
      <w:r>
        <w:t>4. Shamini's Existing Contacts &amp; Market Intelligence</w:t>
      </w:r>
    </w:p>
    <w:p>
      <w:r>
        <w:t>Turn all existing research, contacts, former colleagues, company lists and introductions into an actionable Malaysia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6912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What We Need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Company / Contact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Who is the opportunity?</w:t>
            </w:r>
          </w:p>
        </w:tc>
      </w:tr>
      <w:tr>
        <w:tc>
          <w:tcPr>
            <w:tcW w:type="dxa" w:w="259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Segment</w:t>
            </w:r>
          </w:p>
        </w:tc>
        <w:tc>
          <w:tcPr>
            <w:tcW w:type="dxa" w:w="691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BPO, call centre, outsourcing, data centre, technical, other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Relationship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Warm, referral, known contact, cold</w:t>
            </w:r>
          </w:p>
        </w:tc>
      </w:tr>
      <w:tr>
        <w:tc>
          <w:tcPr>
            <w:tcW w:type="dxa" w:w="259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Need / Signal</w:t>
            </w:r>
          </w:p>
        </w:tc>
        <w:tc>
          <w:tcPr>
            <w:tcW w:type="dxa" w:w="691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What problem, question or buying signal already exists?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Maker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Who owns the problem, budget or operational consequence?</w:t>
            </w:r>
          </w:p>
        </w:tc>
      </w:tr>
      <w:tr>
        <w:tc>
          <w:tcPr>
            <w:tcW w:type="dxa" w:w="259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</w:t>
            </w:r>
          </w:p>
        </w:tc>
        <w:tc>
          <w:tcPr>
            <w:tcW w:type="dxa" w:w="691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Tier 1, Tier 2, Tier 3 or Research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 Action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Personal outreach, introduction, discovery call, email, LinkedIn, research</w:t>
            </w:r>
          </w:p>
        </w:tc>
      </w:tr>
    </w:tbl>
    <w:p>
      <w:pPr>
        <w:spacing w:after="0"/>
      </w:pPr>
    </w:p>
    <w:p>
      <w:pPr>
        <w:pStyle w:val="Heading2"/>
      </w:pPr>
      <w:r>
        <w:t>Priority Logic</w:t>
      </w:r>
    </w:p>
    <w:p>
      <w:pPr>
        <w:pStyle w:val="ListBullet"/>
        <w:spacing w:after="50"/>
        <w:ind w:left="317" w:hanging="173"/>
      </w:pPr>
      <w:r>
        <w:t>Tier 1: Warm and high-fit. Personal outreach first.</w:t>
      </w:r>
    </w:p>
    <w:p>
      <w:pPr>
        <w:pStyle w:val="ListBullet"/>
        <w:spacing w:after="50"/>
        <w:ind w:left="317" w:hanging="173"/>
      </w:pPr>
      <w:r>
        <w:t>Tier 2: Strong fit. Personalized outreach after Tier 1.</w:t>
      </w:r>
    </w:p>
    <w:p>
      <w:pPr>
        <w:pStyle w:val="ListBullet"/>
        <w:spacing w:after="50"/>
        <w:ind w:left="317" w:hanging="173"/>
      </w:pPr>
      <w:r>
        <w:t>Tier 3: Market-test accounts. Email and LinkedIn campaign.</w:t>
      </w:r>
    </w:p>
    <w:p>
      <w:pPr>
        <w:pStyle w:val="ListBullet"/>
        <w:spacing w:after="50"/>
        <w:ind w:left="317" w:hanging="173"/>
      </w:pPr>
      <w:r>
        <w:t>Research: Insufficient information. Investigate before contacting.</w:t>
      </w:r>
    </w:p>
    <w:p>
      <w:r>
        <w:t>The objective is to understand what each contact actually needs before pushing a predefined LingoPure package.</w:t>
      </w:r>
    </w:p>
    <w:p>
      <w:r>
        <w:rPr>
          <w:b/>
          <w:color w:val="FFC500"/>
        </w:rPr>
        <w:t xml:space="preserve">OUTPUT: </w:t>
      </w:r>
      <w:r>
        <w:t>Malaysia Target Account &amp; Contact Action Plan, with every existing lead assigned a next action.</w:t>
      </w:r>
    </w:p>
    <w:p>
      <w:pPr>
        <w:pStyle w:val="Heading1"/>
      </w:pPr>
      <w:r>
        <w:t>5. Three-Company Discovery Sprint</w:t>
      </w:r>
    </w:p>
    <w:p>
      <w:r>
        <w:t>Validate the communication opportunity across three deliberately different operating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Archetype</w:t>
            </w:r>
          </w:p>
        </w:tc>
        <w:tc>
          <w:tcPr>
            <w:tcW w:type="dxa" w:w="6336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Startup / smaller outsourcing company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Understand communication when roles are broad, processes are evolving and employees work directly across clients, management and delivery.</w:t>
            </w:r>
          </w:p>
        </w:tc>
      </w:tr>
      <w:tr>
        <w:tc>
          <w:tcPr>
            <w:tcW w:type="dxa" w:w="316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Medium-sized call centre / BPO</w:t>
            </w:r>
          </w:p>
        </w:tc>
        <w:tc>
          <w:tcPr>
            <w:tcW w:type="dxa" w:w="633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Understand communication bottlenecks across recruitment, readiness, live interactions, QA, coaching and performance.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 centre / technical operation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Understand technical, escalation, handover, client/vendor and cross-border communication requirements.</w:t>
            </w:r>
          </w:p>
        </w:tc>
      </w:tr>
    </w:tbl>
    <w:p>
      <w:pPr>
        <w:spacing w:after="0"/>
      </w:pPr>
    </w:p>
    <w:p>
      <w:r>
        <w:t>For each company, map:</w:t>
      </w:r>
    </w:p>
    <w:p>
      <w:pPr>
        <w:jc w:val="center"/>
      </w:pPr>
      <w:r>
        <w:rPr>
          <w:b/>
          <w:color w:val="2D2D2D"/>
          <w:sz w:val="19"/>
        </w:rPr>
        <w:t>WORKFLOW  →  COMMUNICATION TOUCHPOINT  →  BOTTLENECK  →  BUSINESS CONSEQUENCE  →  CURRENT KPI  →  LP MEASUREMENT  →  LP SOLUTION  →  BENEFIT</w:t>
      </w:r>
    </w:p>
    <w:p>
      <w:r>
        <w:t>Use the shortened five-question discovery framework rather than another 25-question exercise.</w:t>
      </w:r>
    </w:p>
    <w:p>
      <w:r>
        <w:rPr>
          <w:b/>
          <w:color w:val="FFC500"/>
        </w:rPr>
        <w:t xml:space="preserve">OUTPUT: </w:t>
      </w:r>
      <w:r>
        <w:t>Three validated communication maps that can become the basis for industry-specific sales propositions.</w:t>
      </w:r>
    </w:p>
    <w:p>
      <w:pPr>
        <w:pStyle w:val="Heading1"/>
      </w:pPr>
      <w:r>
        <w:t>6. Malaysia Partner / HRD Corp Route</w:t>
      </w:r>
    </w:p>
    <w:p>
      <w:r>
        <w:t>Explore existing HRD Corp registered training providers before committing capital to LingoPure's own Malaysian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Partner Role</w:t>
            </w:r>
          </w:p>
        </w:tc>
        <w:tc>
          <w:tcPr>
            <w:tcW w:type="dxa" w:w="4752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LingoPure Role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customer-facing relationship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Communication assessment</w:t>
            </w:r>
          </w:p>
        </w:tc>
      </w:tr>
      <w:tr>
        <w:tc>
          <w:tcPr>
            <w:tcW w:type="dxa" w:w="475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HRD administration / eligibility layer</w:t>
            </w:r>
          </w:p>
        </w:tc>
        <w:tc>
          <w:tcPr>
            <w:tcW w:type="dxa" w:w="475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Curriculum and programme design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commercial support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Teachers and delivery</w:t>
            </w:r>
          </w:p>
        </w:tc>
      </w:tr>
      <w:tr>
        <w:tc>
          <w:tcPr>
            <w:tcW w:type="dxa" w:w="475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 market access</w:t>
            </w:r>
          </w:p>
        </w:tc>
        <w:tc>
          <w:tcPr>
            <w:tcW w:type="dxa" w:w="4752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Technology and measurement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7" w:hanging="173"/>
      </w:pPr>
      <w:r>
        <w:t>Identify potential partners with a strong customer-facing presence and relevant employer relationships.</w:t>
      </w:r>
    </w:p>
    <w:p>
      <w:pPr>
        <w:pStyle w:val="ListBullet"/>
        <w:spacing w:after="50"/>
        <w:ind w:left="317" w:hanging="173"/>
      </w:pPr>
      <w:r>
        <w:t>Assess commercial terms, operational fit and protection of LingoPure's programme, technology and delivery role.</w:t>
      </w:r>
    </w:p>
    <w:p>
      <w:pPr>
        <w:pStyle w:val="ListBullet"/>
        <w:spacing w:after="50"/>
        <w:ind w:left="317" w:hanging="173"/>
      </w:pPr>
      <w:r>
        <w:t>Validate demand first. Direct Malaysian infrastructure comes later when revenue justifies it.</w:t>
      </w:r>
    </w:p>
    <w:p>
      <w:r>
        <w:rPr>
          <w:b/>
          <w:color w:val="FFC500"/>
        </w:rPr>
        <w:t xml:space="preserve">OUTPUT: </w:t>
      </w:r>
      <w:r>
        <w:t>Shortlist 3 to 5 potential HRD Corp partners.</w:t>
      </w:r>
    </w:p>
    <w:p>
      <w:pPr>
        <w:pStyle w:val="Heading1"/>
      </w:pPr>
      <w:r>
        <w:t>7. September Execution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By September 30</w:t>
            </w:r>
          </w:p>
        </w:tc>
        <w:tc>
          <w:tcPr>
            <w:tcW w:type="dxa" w:w="4896"/>
            <w:shd w:fill="FFC5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Target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Malaysia website V2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460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Malaysia B2B sales deck</w:t>
            </w:r>
          </w:p>
        </w:tc>
        <w:tc>
          <w:tcPr>
            <w:tcW w:type="dxa" w:w="489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Testimonials / proof material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Ready</w:t>
            </w:r>
          </w:p>
        </w:tc>
      </w:tr>
      <w:tr>
        <w:tc>
          <w:tcPr>
            <w:tcW w:type="dxa" w:w="460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Speaking demo</w:t>
            </w:r>
          </w:p>
        </w:tc>
        <w:tc>
          <w:tcPr>
            <w:tcW w:type="dxa" w:w="489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Tested if Dennis's build is ready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100-company database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Cleaned, segmented and prioritized</w:t>
            </w:r>
          </w:p>
        </w:tc>
      </w:tr>
      <w:tr>
        <w:tc>
          <w:tcPr>
            <w:tcW w:type="dxa" w:w="460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Warm Shamini contacts</w:t>
            </w:r>
          </w:p>
        </w:tc>
        <w:tc>
          <w:tcPr>
            <w:tcW w:type="dxa" w:w="489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Every contact assigned a next action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Personal outreach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Underway</w:t>
            </w:r>
          </w:p>
        </w:tc>
      </w:tr>
      <w:tr>
        <w:tc>
          <w:tcPr>
            <w:tcW w:type="dxa" w:w="460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Malay email campaign</w:t>
            </w:r>
          </w:p>
        </w:tc>
        <w:tc>
          <w:tcPr>
            <w:tcW w:type="dxa" w:w="489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Launched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Three-company discovery sprint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Underway</w:t>
            </w:r>
          </w:p>
        </w:tc>
      </w:tr>
      <w:tr>
        <w:tc>
          <w:tcPr>
            <w:tcW w:type="dxa" w:w="4608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HRD partner shortlist</w:t>
            </w:r>
          </w:p>
        </w:tc>
        <w:tc>
          <w:tcPr>
            <w:tcW w:type="dxa" w:w="4896"/>
            <w:shd w:fill="F5F5F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Initial shortlist identified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b/>
          <w:color w:val="161616"/>
          <w:sz w:val="28"/>
        </w:rPr>
        <w:t>SEPTEMBER FINISHES THE INFRASTRUCTURE.</w:t>
        <w:br/>
        <w:t>OCTOBER IS ABOUT GENERATING MALAYSIAN EVIDENCE AND REVENUE.</w:t>
      </w:r>
    </w:p>
    <w:p>
      <w:pPr>
        <w:jc w:val="center"/>
      </w:pPr>
      <w:r>
        <w:rPr>
          <w:rFonts w:ascii="Arial" w:hAnsi="Arial"/>
          <w:b/>
          <w:color w:val="FFC500"/>
          <w:sz w:val="22"/>
        </w:rPr>
        <w:t>OUTREACH  →  DISCOVERY  →  DEMO  →  PILOT  →  MEASURE  →  LEARN  → 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LingoPure Education Development Co., Ltd.   |   Malaysia Expansion   |   September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LINGOPURE  |  MALAYSIA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6161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61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16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LingoPure Malaysia Expansion - Next Steps &amp; Execution Agenda</dc:title>
  <dc:subject/>
  <dc:creator>LingoPure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