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60"/>
      </w:pPr>
      <w:r>
        <w:rPr>
          <w:b/>
          <w:bCs/>
          <w:sz w:val="32"/>
          <w:szCs w:val="32"/>
        </w:rPr>
        <w:t xml:space="preserve">LingoPure — Test Protocol</w:t>
      </w:r>
    </w:p>
    <w:p>
      <w:pPr>
        <w:spacing w:after="120"/>
      </w:pPr>
      <w:r>
        <w:rPr>
          <w:sz w:val="22"/>
          <w:szCs w:val="22"/>
        </w:rPr>
        <w:t xml:space="preserve"/>
      </w:r>
      <w:r>
        <w:rPr>
          <w:b/>
          <w:bCs/>
          <w:sz w:val="22"/>
          <w:szCs w:val="22"/>
        </w:rPr>
        <w:t xml:space="preserve">Audience:</w:t>
      </w:r>
      <w:r>
        <w:rPr>
          <w:sz w:val="22"/>
          <w:szCs w:val="22"/>
        </w:rPr>
        <w:t xml:space="preserve"> Thao, Dan, Shamni</w:t>
      </w:r>
    </w:p>
    <w:p>
      <w:pPr>
        <w:spacing w:after="120"/>
      </w:pPr>
      <w:r>
        <w:rPr>
          <w:sz w:val="22"/>
          <w:szCs w:val="22"/>
        </w:rPr>
        <w:t xml:space="preserve"/>
      </w:r>
      <w:r>
        <w:rPr>
          <w:b/>
          <w:bCs/>
          <w:sz w:val="22"/>
          <w:szCs w:val="22"/>
        </w:rPr>
        <w:t xml:space="preserve">Date:</w:t>
      </w:r>
      <w:r>
        <w:rPr>
          <w:sz w:val="22"/>
          <w:szCs w:val="22"/>
        </w:rPr>
        <w:t xml:space="preserve"> September 2026</w:t>
      </w:r>
    </w:p>
    <w:p>
      <w:pPr>
        <w:spacing w:after="120"/>
      </w:pPr>
      <w:r>
        <w:rPr>
          <w:sz w:val="22"/>
          <w:szCs w:val="22"/>
        </w:rPr>
        <w:t xml:space="preserve"/>
      </w:r>
      <w:r>
        <w:rPr>
          <w:b/>
          <w:bCs/>
          <w:sz w:val="22"/>
          <w:szCs w:val="22"/>
        </w:rPr>
        <w:t xml:space="preserve">Environment:</w:t>
      </w:r>
      <w:r>
        <w:rPr>
          <w:sz w:val="22"/>
          <w:szCs w:val="22"/>
        </w:rPr>
        <w:t xml:space="preserve"> Vercel Sandbox (</w:t>
      </w:r>
      <w:r>
        <w:rPr>
          <w:rFonts w:ascii="Courier New" w:cs="Courier New" w:eastAsia="Courier New" w:hAnsi="Courier New"/>
          <w:color w:val="C7254E"/>
          <w:sz w:val="20"/>
          <w:szCs w:val="20"/>
          <w:shd w:fill="F9F2F4" w:val="clear"/>
        </w:rPr>
        <w:t xml:space="preserve">uovbwccvxgdghqvlpuql</w:t>
      </w:r>
      <w:r>
        <w:rPr>
          <w:sz w:val="22"/>
          <w:szCs w:val="22"/>
        </w:rPr>
        <w:t xml:space="preserve"> Supabase)</w:t>
      </w:r>
    </w:p>
    <w:p>
      <w:pPr>
        <w:spacing w:after="120"/>
      </w:pPr>
      <w:r>
        <w:rPr>
          <w:sz w:val="22"/>
          <w:szCs w:val="22"/>
        </w:rPr>
        <w:t xml:space="preserve"/>
      </w:r>
      <w:r>
        <w:rPr>
          <w:b/>
          <w:bCs/>
          <w:sz w:val="22"/>
          <w:szCs w:val="22"/>
        </w:rPr>
        <w:t xml:space="preserve">Status:</w:t>
      </w:r>
      <w:r>
        <w:rPr>
          <w:sz w:val="22"/>
          <w:szCs w:val="22"/>
        </w:rPr>
        <w:t xml:space="preserve"> Ready for execution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20" w:before="360"/>
      </w:pPr>
      <w:r>
        <w:rPr>
          <w:b/>
          <w:bCs/>
          <w:sz w:val="32"/>
          <w:szCs w:val="32"/>
        </w:rPr>
        <w:t xml:space="preserve">1. What We're Testing</w:t>
      </w:r>
    </w:p>
    <w:p>
      <w:pPr>
        <w:spacing w:after="120"/>
      </w:pPr>
      <w:r>
        <w:rPr>
          <w:sz w:val="22"/>
          <w:szCs w:val="22"/>
        </w:rPr>
        <w:t xml:space="preserve">LingoPure is a Business English platform for Vietnam and Southeast Asia. It has three service packages — </w:t>
      </w:r>
      <w:r>
        <w:rPr>
          <w:b/>
          <w:bCs/>
          <w:sz w:val="22"/>
          <w:szCs w:val="22"/>
        </w:rPr>
        <w:t xml:space="preserve">1:1 Tutoring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Tutor + AI</w:t>
      </w:r>
      <w:r>
        <w:rPr>
          <w:sz w:val="22"/>
          <w:szCs w:val="22"/>
        </w:rPr>
        <w:t xml:space="preserve">, and </w:t>
      </w:r>
      <w:r>
        <w:rPr>
          <w:b/>
          <w:bCs/>
          <w:sz w:val="22"/>
          <w:szCs w:val="22"/>
        </w:rPr>
        <w:t xml:space="preserve">Full BPO</w:t>
      </w:r>
      <w:r>
        <w:rPr>
          <w:sz w:val="22"/>
          <w:szCs w:val="22"/>
        </w:rPr>
        <w:t xml:space="preserve"> — but all three share the </w:t>
      </w:r>
      <w:r>
        <w:rPr>
          <w:b/>
          <w:bCs/>
          <w:sz w:val="22"/>
          <w:szCs w:val="22"/>
        </w:rPr>
        <w:t xml:space="preserve">same universal learner flow</w:t>
      </w:r>
      <w:r>
        <w:rPr>
          <w:sz w:val="22"/>
          <w:szCs w:val="22"/>
        </w:rPr>
        <w:t xml:space="preserve">. Only the data sources feeding the curriculum differ.</w:t>
      </w:r>
    </w:p>
    <w:p>
      <w:pPr>
        <w:spacing w:after="120"/>
      </w:pPr>
      <w:r>
        <w:rPr>
          <w:sz w:val="22"/>
          <w:szCs w:val="22"/>
        </w:rPr>
        <w:t xml:space="preserve">This protocol walks you through every portal and every critical flow. Tick each step as you go.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20" w:before="360"/>
      </w:pPr>
      <w:r>
        <w:rPr>
          <w:b/>
          <w:bCs/>
          <w:sz w:val="32"/>
          <w:szCs w:val="32"/>
        </w:rPr>
        <w:t xml:space="preserve">2. Before You Start</w:t>
      </w: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2.1 Access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50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4500"/>
          </w:tcPr>
          <w:p>
            <w:r>
              <w:rPr>
                <w:sz w:val="20"/>
                <w:szCs w:val="20"/>
              </w:rPr>
              <w:t xml:space="preserve">**App URL**</w:t>
            </w:r>
          </w:p>
        </w:tc>
        <w:tc>
          <w:tcPr>
            <w:tcW w:type="dxa" w:w="4500"/>
          </w:tcPr>
          <w:p>
            <w:r>
              <w:rPr>
                <w:sz w:val="20"/>
                <w:szCs w:val="20"/>
              </w:rPr>
              <w:t xml:space="preserve">`https://&lt;vercel-sandbox-url&gt;` — provided by Dennis before each session</w:t>
            </w:r>
          </w:p>
        </w:tc>
      </w:tr>
      <w:tr>
        <w:tc>
          <w:tcPr>
            <w:tcW w:type="dxa" w:w="4500"/>
          </w:tcPr>
          <w:p>
            <w:r>
              <w:rPr>
                <w:sz w:val="20"/>
                <w:szCs w:val="20"/>
              </w:rPr>
              <w:t xml:space="preserve">**Supabase project**</w:t>
            </w:r>
          </w:p>
        </w:tc>
        <w:tc>
          <w:tcPr>
            <w:tcW w:type="dxa" w:w="4500"/>
          </w:tcPr>
          <w:p>
            <w:r>
              <w:rPr>
                <w:sz w:val="20"/>
                <w:szCs w:val="20"/>
              </w:rPr>
              <w:t xml:space="preserve">`uovbwccvxgdghqvlpuql` (LingoPure Sandbox, Mumbai region)</w:t>
            </w:r>
          </w:p>
        </w:tc>
      </w:tr>
      <w:tr>
        <w:tc>
          <w:tcPr>
            <w:tcW w:type="dxa" w:w="4500"/>
          </w:tcPr>
          <w:p>
            <w:r>
              <w:rPr>
                <w:sz w:val="20"/>
                <w:szCs w:val="20"/>
              </w:rPr>
              <w:t xml:space="preserve">**Test account**</w:t>
            </w:r>
          </w:p>
        </w:tc>
        <w:tc>
          <w:tcPr>
            <w:tcW w:type="dxa" w:w="4500"/>
          </w:tcPr>
          <w:p>
            <w:r>
              <w:rPr>
                <w:sz w:val="20"/>
                <w:szCs w:val="20"/>
              </w:rPr>
              <w:t xml:space="preserve">`dennis@factory2key.com.au`</w:t>
            </w:r>
          </w:p>
        </w:tc>
      </w:tr>
      <w:tr>
        <w:tc>
          <w:tcPr>
            <w:tcW w:type="dxa" w:w="4500"/>
          </w:tcPr>
          <w:p>
            <w:r>
              <w:rPr>
                <w:sz w:val="20"/>
                <w:szCs w:val="20"/>
              </w:rPr>
              <w:t xml:space="preserve">**Password**</w:t>
            </w:r>
          </w:p>
        </w:tc>
        <w:tc>
          <w:tcPr>
            <w:tcW w:type="dxa" w:w="4500"/>
          </w:tcPr>
          <w:p>
            <w:r>
              <w:rPr>
                <w:sz w:val="20"/>
                <w:szCs w:val="20"/>
              </w:rPr>
              <w:t xml:space="preserve">Stored in the team password manager — **never written here**</w:t>
            </w:r>
          </w:p>
        </w:tc>
      </w:tr>
    </w:tbl>
    <w:p>
      <w:pPr>
        <w:spacing w:after="200"/>
      </w:pP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2.2 Devices</w:t>
      </w:r>
    </w:p>
    <w:p>
      <w:pPr>
        <w:spacing w:after="60"/>
        <w:ind w:left="48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/>
      </w:r>
      <w:r>
        <w:rPr>
          <w:b/>
          <w:bCs/>
          <w:sz w:val="22"/>
          <w:szCs w:val="22"/>
        </w:rPr>
        <w:t xml:space="preserve">Desktop:</w:t>
      </w:r>
      <w:r>
        <w:rPr>
          <w:sz w:val="22"/>
          <w:szCs w:val="22"/>
        </w:rPr>
        <w:t xml:space="preserve"> Chrome (latest) on Windows or Mac</w:t>
      </w:r>
    </w:p>
    <w:p>
      <w:pPr>
        <w:spacing w:after="60"/>
        <w:ind w:left="48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/>
      </w:r>
      <w:r>
        <w:rPr>
          <w:b/>
          <w:bCs/>
          <w:sz w:val="22"/>
          <w:szCs w:val="22"/>
        </w:rPr>
        <w:t xml:space="preserve">Mobile:</w:t>
      </w:r>
      <w:r>
        <w:rPr>
          <w:sz w:val="22"/>
          <w:szCs w:val="22"/>
        </w:rPr>
        <w:t xml:space="preserve"> Safari on iPhone OR Chrome on Android</w:t>
      </w:r>
    </w:p>
    <w:p>
      <w:pPr>
        <w:spacing w:after="60"/>
        <w:ind w:left="480"/>
      </w:pPr>
      <w:r>
        <w:rPr>
          <w:sz w:val="22"/>
          <w:szCs w:val="22"/>
        </w:rPr>
        <w:t xml:space="preserve">•  </w:t>
      </w:r>
      <w:r>
        <w:rPr>
          <w:sz w:val="22"/>
          <w:szCs w:val="22"/>
        </w:rPr>
        <w:t xml:space="preserve">Test both desktop and mobile for every portal</w:t>
      </w: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2.3 Dependencies</w:t>
      </w:r>
    </w:p>
    <w:p>
      <w:pPr>
        <w:spacing w:after="120"/>
      </w:pPr>
      <w:r>
        <w:rPr>
          <w:sz w:val="22"/>
          <w:szCs w:val="22"/>
        </w:rPr>
        <w:t xml:space="preserve">The following services must be running for the app to function correctly: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Service</w:t>
            </w:r>
          </w:p>
        </w:tc>
        <w:tc>
          <w:tcPr>
            <w:tcW w:type="dxa" w:w="300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00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Status check</w:t>
            </w:r>
          </w:p>
        </w:tc>
      </w:tr>
      <w:tr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**OmniRoute** or **Anthropic**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LLM for scoring, lessons, i18n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Lesson submit returns 200, not 500</w:t>
            </w:r>
          </w:p>
        </w:tc>
      </w:tr>
      <w:tr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**Resend**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All outgoing emails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Check inbox after signup/demo</w:t>
            </w:r>
          </w:p>
        </w:tc>
      </w:tr>
      <w:tr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**ElevenLabs**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Voice discovery session (Aria)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Discovery session launches without error</w:t>
            </w:r>
          </w:p>
        </w:tc>
      </w:tr>
      <w:tr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**Supabase**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Database, auth, RLS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Login works, data loads</w:t>
            </w:r>
          </w:p>
        </w:tc>
      </w:tr>
    </w:tbl>
    <w:p>
      <w:pPr>
        <w:spacing w:after="200"/>
      </w:pP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2.4 How to Report Bugs</w:t>
      </w:r>
    </w:p>
    <w:p>
      <w:pPr>
        <w:spacing w:after="120"/>
      </w:pPr>
      <w:r>
        <w:rPr>
          <w:sz w:val="22"/>
          <w:szCs w:val="22"/>
        </w:rPr>
        <w:t xml:space="preserve">For every bug you find, record:</w:t>
      </w:r>
    </w:p>
    <w:p>
      <w:pPr>
        <w:spacing w:after="60"/>
        <w:ind w:left="480"/>
      </w:pPr>
      <w:r>
        <w:rPr>
          <w:b/>
          <w:bCs/>
          <w:sz w:val="22"/>
          <w:szCs w:val="22"/>
        </w:rPr>
        <w:t xml:space="preserve">1. </w:t>
      </w:r>
      <w:r>
        <w:rPr>
          <w:sz w:val="22"/>
          <w:szCs w:val="22"/>
        </w:rPr>
        <w:t xml:space="preserve"/>
      </w:r>
      <w:r>
        <w:rPr>
          <w:b/>
          <w:bCs/>
          <w:sz w:val="22"/>
          <w:szCs w:val="22"/>
        </w:rPr>
        <w:t xml:space="preserve">What you did</w:t>
      </w:r>
      <w:r>
        <w:rPr>
          <w:sz w:val="22"/>
          <w:szCs w:val="22"/>
        </w:rPr>
        <w:t xml:space="preserve"> (the exact steps)</w:t>
      </w:r>
    </w:p>
    <w:p>
      <w:pPr>
        <w:spacing w:after="60"/>
        <w:ind w:left="480"/>
      </w:pPr>
      <w:r>
        <w:rPr>
          <w:b/>
          <w:bCs/>
          <w:sz w:val="22"/>
          <w:szCs w:val="22"/>
        </w:rPr>
        <w:t xml:space="preserve">2. </w:t>
      </w:r>
      <w:r>
        <w:rPr>
          <w:sz w:val="22"/>
          <w:szCs w:val="22"/>
        </w:rPr>
        <w:t xml:space="preserve"/>
      </w:r>
      <w:r>
        <w:rPr>
          <w:b/>
          <w:bCs/>
          <w:sz w:val="22"/>
          <w:szCs w:val="22"/>
        </w:rPr>
        <w:t xml:space="preserve">What you expected</w:t>
      </w:r>
      <w:r>
        <w:rPr>
          <w:sz w:val="22"/>
          <w:szCs w:val="22"/>
        </w:rPr>
        <w:t xml:space="preserve"> to happen</w:t>
      </w:r>
    </w:p>
    <w:p>
      <w:pPr>
        <w:spacing w:after="60"/>
        <w:ind w:left="480"/>
      </w:pPr>
      <w:r>
        <w:rPr>
          <w:b/>
          <w:bCs/>
          <w:sz w:val="22"/>
          <w:szCs w:val="22"/>
        </w:rPr>
        <w:t xml:space="preserve">3. </w:t>
      </w:r>
      <w:r>
        <w:rPr>
          <w:sz w:val="22"/>
          <w:szCs w:val="22"/>
        </w:rPr>
        <w:t xml:space="preserve"/>
      </w:r>
      <w:r>
        <w:rPr>
          <w:b/>
          <w:bCs/>
          <w:sz w:val="22"/>
          <w:szCs w:val="22"/>
        </w:rPr>
        <w:t xml:space="preserve">What actually happened</w:t>
      </w:r>
      <w:r>
        <w:rPr>
          <w:sz w:val="22"/>
          <w:szCs w:val="22"/>
        </w:rPr>
        <w:t xml:space="preserve"> (include screenshot)</w:t>
      </w:r>
    </w:p>
    <w:p>
      <w:pPr>
        <w:spacing w:after="60"/>
        <w:ind w:left="480"/>
      </w:pPr>
      <w:r>
        <w:rPr>
          <w:b/>
          <w:bCs/>
          <w:sz w:val="22"/>
          <w:szCs w:val="22"/>
        </w:rPr>
        <w:t xml:space="preserve">4. </w:t>
      </w:r>
      <w:r>
        <w:rPr>
          <w:sz w:val="22"/>
          <w:szCs w:val="22"/>
        </w:rPr>
        <w:t xml:space="preserve"/>
      </w:r>
      <w:r>
        <w:rPr>
          <w:b/>
          <w:bCs/>
          <w:sz w:val="22"/>
          <w:szCs w:val="22"/>
        </w:rPr>
        <w:t xml:space="preserve">Which portal</w:t>
      </w:r>
      <w:r>
        <w:rPr>
          <w:sz w:val="22"/>
          <w:szCs w:val="22"/>
        </w:rPr>
        <w:t xml:space="preserve"> (Student / Employer / Investor / Admin / Marketing)</w:t>
      </w:r>
    </w:p>
    <w:p>
      <w:pPr>
        <w:spacing w:after="60"/>
        <w:ind w:left="480"/>
      </w:pPr>
      <w:r>
        <w:rPr>
          <w:b/>
          <w:bCs/>
          <w:sz w:val="22"/>
          <w:szCs w:val="22"/>
        </w:rPr>
        <w:t xml:space="preserve">5. </w:t>
      </w:r>
      <w:r>
        <w:rPr>
          <w:sz w:val="22"/>
          <w:szCs w:val="22"/>
        </w:rPr>
        <w:t xml:space="preserve"/>
      </w:r>
      <w:r>
        <w:rPr>
          <w:b/>
          <w:bCs/>
          <w:sz w:val="22"/>
          <w:szCs w:val="22"/>
        </w:rPr>
        <w:t xml:space="preserve">Device + browser</w:t>
      </w:r>
      <w:r>
        <w:rPr>
          <w:sz w:val="22"/>
          <w:szCs w:val="22"/>
        </w:rPr>
        <w:t xml:space="preserve"> (e.g., "Chrome 131 on Windows 11")</w:t>
      </w:r>
    </w:p>
    <w:p>
      <w:pPr>
        <w:spacing w:after="120"/>
      </w:pPr>
      <w:r>
        <w:rPr>
          <w:sz w:val="22"/>
          <w:szCs w:val="22"/>
        </w:rPr>
        <w:t xml:space="preserve">Submit via the SayFix widget (if visible on screen) or email to the team.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20" w:before="360"/>
      </w:pPr>
      <w:r>
        <w:rPr>
          <w:b/>
          <w:bCs/>
          <w:sz w:val="32"/>
          <w:szCs w:val="32"/>
        </w:rPr>
        <w:t xml:space="preserve">3. Student Portal</w:t>
      </w:r>
    </w:p>
    <w:p>
      <w:pPr>
        <w:spacing w:after="120"/>
      </w:pPr>
      <w:r>
        <w:rPr>
          <w:sz w:val="22"/>
          <w:szCs w:val="22"/>
        </w:rPr>
        <w:t xml:space="preserve">This is the core learner experience — what every student sees after signing up.</w:t>
      </w: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3.1 Signup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3.1.1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Go to `/signup`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Page loads with name, email, password fields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3.1.2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Fill in the form and submit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Account created, redirected to onboarding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3.1.3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Check email inbox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Confirmation/magic-link email arrives within 2 minutes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3.2 Discovery Session (Voice)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3.2.1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Go to `/onboarding`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"Meet Aria" page loads with 6 dimensions explained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3.2.2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Confirm your role + native language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Language picker works, role confirmed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3.2.3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Click "Start discovery session"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ElevenLabs voice session launches in-browser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3.2.4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Speak with Aria for ~20 minutes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Conversation flows naturally, Aria asks about your role, goals, challenges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3.2.5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Session ends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Redirected to dashboard or battery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sz w:val="22"/>
          <w:szCs w:val="22"/>
        </w:rPr>
        <w:t xml:space="preserve"/>
      </w:r>
      <w:r>
        <w:rPr>
          <w:b/>
          <w:bCs/>
          <w:sz w:val="22"/>
          <w:szCs w:val="22"/>
        </w:rPr>
        <w:t xml:space="preserve">Note:</w:t>
      </w:r>
      <w:r>
        <w:rPr>
          <w:sz w:val="22"/>
          <w:szCs w:val="22"/>
        </w:rPr>
        <w:t xml:space="preserve"> The discovery session requires a working microphone. Use headphones to avoid echo. If the session fails to launch, check that ElevenLabs is configured and the browser has microphone permission.</w:t>
      </w: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3.3 Battery (Assessment Tasks)</w:t>
      </w:r>
    </w:p>
    <w:p>
      <w:pPr>
        <w:spacing w:after="120"/>
      </w:pPr>
      <w:r>
        <w:rPr>
          <w:sz w:val="22"/>
          <w:szCs w:val="22"/>
        </w:rPr>
        <w:t xml:space="preserve">After the discovery session, four tasks run in sequence: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3.3.1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Email writing task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Write a business email (~250-400 words), submit, see progress bar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3.3.2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Listen &amp; paraphrase task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Play audio clip once, type 3 key points, submit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3.3.3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Read &amp; summarise task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Read a business email, write 3-4 sentence summary, submit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3.3.4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Vocabulary cloze task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Fill in blanks / pick the correct word (8-10 items), submit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3.3.5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After all 4 tasks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Redirected to dashboard with scores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sz w:val="22"/>
          <w:szCs w:val="22"/>
        </w:rPr>
        <w:t xml:space="preserve"/>
      </w:r>
      <w:r>
        <w:rPr>
          <w:b/>
          <w:bCs/>
          <w:sz w:val="22"/>
          <w:szCs w:val="22"/>
        </w:rPr>
        <w:t xml:space="preserve">Note:</w:t>
      </w:r>
      <w:r>
        <w:rPr>
          <w:sz w:val="22"/>
          <w:szCs w:val="22"/>
        </w:rPr>
        <w:t xml:space="preserve"> If a task fails to load or submit, note the task name and the error message. Tasks can be interrupted and resumed — close the tab at task 2, reopen, and check that task 2 resumes (not restarts from task 1).</w:t>
      </w: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3.4 Dashboard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3.4.1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View dashboard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Gap radar visible, 6 skill scores shown (0-1000 scale)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3.4.2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Check skill bars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Each bar shows: numeric score, LP-18 band (e.g. B2.3), CEFR band (e.g. B2)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3.4.3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Check "Now" vs "Target" badges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Two badges at the top showing current level and target level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3.4.4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Check recommended plan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Gap-driven lesson recommendations appear (email sprint, speak &amp; score, or class)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3.4.5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Check gamification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XP counter, streak counter, progress bar visible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3.4.6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Check certification card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Shows whether you're eligible for CEFR exam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3.4.7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Check "Next class" section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Shows scheduled class or "No class scheduled" message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3.4.8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Check "Recent activity"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Activity feed visible (may be empty for new accounts)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3.5 Lessons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3.5.1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Click "Start lesson" on an email sprint recommendation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Lesson page loads with scenario, task, timer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3.5.2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Write an email and submit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Email is scored, feedback appears, XP awarded, scores update on dashboard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3.5.3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Click "Start lesson" on a speak &amp; score recommendation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Recording interface loads, browser asks for microphone permission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3.5.4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Record 60-90 seconds and submit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Audio is transcribed, scored, feedback appears, XP awarded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3.5.5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Return to dashboard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Updated scores reflected in skill bars and gap radar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3.6 Progress Check-in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3.6.1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Run a progress check-in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Scores refresh, new data point appears on trend chart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3.6.2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Check progress chart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Trend line shows movement over time (first check-in shows "This is your first check-in")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3.7 Settings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3.7.1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Go to Settings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Name, email displayed correctly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3.7.2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Change name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Save works, new name persists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3.7.3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Change password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Old password required, new password works on next login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20" w:before="360"/>
      </w:pPr>
      <w:r>
        <w:rPr>
          <w:b/>
          <w:bCs/>
          <w:sz w:val="32"/>
          <w:szCs w:val="32"/>
        </w:rPr>
        <w:t xml:space="preserve">4. Employer Portal</w:t>
      </w:r>
    </w:p>
    <w:p>
      <w:pPr>
        <w:spacing w:after="120"/>
      </w:pPr>
      <w:r>
        <w:rPr>
          <w:sz w:val="22"/>
          <w:szCs w:val="22"/>
        </w:rPr>
        <w:t xml:space="preserve">This is what the company admin sees — managing their team's learning.</w:t>
      </w: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4.1 Login &amp;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4.1.1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Go to `/login?redirectTo=/employer`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Login page loads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4.1.2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Sign in with employer admin credentials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Redirected to `/employer` cohort overview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4.1.3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Check overview tiles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Active students, lessons completed, live classes, certified, at-target — all show numbers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4.1.4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Check cohort gap radar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Radar chart visible showing team-wide skill gaps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4.1.5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Check role coverage cards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Roles created by the org are listed with baseline scores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4.1.6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Check activity feed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Recent activity across the team is listed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4.2 Staff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4.2.1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Go to Staff tab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Staff list loads with names, emails, roles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4.2.2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Click "Invite staff"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Form appears for name, email, department, role assignment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4.2.3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Fill in invite form and submit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Invitation email sent (check Resend), invitee appears in staff list as "pending"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4.2.4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Go to "Import" tab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CSV upload interface loads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4.3 Roles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4.3.1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Go to Roles tab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Role list loads (may be empty for new orgs)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4.3.2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Click "Create role"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Two options: AI consultant interview OR manual entry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4.3.3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Select AI consultant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5-minute voice interview launches to determine role baselines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4.3.4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OR select manual entry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 slider inputs for speaking, listening, writing, reading, vocab, presenting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4.3.5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Submit role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Role appears in list with baseline scores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4.3.6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Click into a role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Detail page shows baseline comparison and student coverage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4.4 Departments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4.4.1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Go to Departments tab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Department list loads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4.4.2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Create/edit a department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Department saves and appears in list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4.5 Student Detail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4.5.1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Go to Students tab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Student roster loads with scores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4.5.2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Click into a student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Detail page shows: gap bars, profile, target level, learning style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4.5.3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Check Phase 0b artefacts tab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Battery task results visible (if completed)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4.5.4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Check recent lessons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Lesson history shown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4.6 Teachers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4.6.1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Go to Teachers tab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Teacher list loads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4.6.2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Click into a teacher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Assignments visible (primary + specialist students)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4.7 Candidates (Recruitment Filter)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4.7.1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Go to Candidates tab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Candidate console loads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4.7.2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Click "Invite candidate"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Form appears: candidate email, role assignment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4.7.3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Send invite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Email with magic link sent to candidate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4.7.4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Candidate clicks link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Lands on `/screen/[token]` — sees company name, role, "Start assessment" CTA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4.7.5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Candidate completes assessment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Results appear in employer's Candidates tab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20" w:before="360"/>
      </w:pPr>
      <w:r>
        <w:rPr>
          <w:b/>
          <w:bCs/>
          <w:sz w:val="32"/>
          <w:szCs w:val="32"/>
        </w:rPr>
        <w:t xml:space="preserve">5. Investor Portal</w:t>
      </w:r>
    </w:p>
    <w:p>
      <w:pPr>
        <w:spacing w:after="120"/>
      </w:pPr>
      <w:r>
        <w:rPr>
          <w:sz w:val="22"/>
          <w:szCs w:val="22"/>
        </w:rPr>
        <w:t xml:space="preserve">This is the investment dataroom — for potential investors to explore the business.</w:t>
      </w: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5.1 Login &amp; Ask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5.1.1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Go to `/investor/login`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Login page loads (invite-only, no public signup)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5.1.2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Sign in with investor credentials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Redirected to `/investor/ask`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5.1.3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Ask a question about the business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Cited answer appears with source references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5.1.4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Ask a follow-up question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Answer references prior context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5.2 Documents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5.2.1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Go to Documents tab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File browser loads with categories (financials, legal, technology, GTM, market, team)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5.2.2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Open a document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Watermarked PDF loads, access is logged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5.3 NDA Gate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5.3.1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Go to `/investor/nda`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NDA page loads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5.3.2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Accept NDA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Tier upgrades to "restricted" — deeper documents now visible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5.3.3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Return to Documents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Restricted sources appear alongside main sources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5.4 Reports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5.4.1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Go to Reports tab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Report generation interface loads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5.4.2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Generate a report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Report synthesised from dataroom, watermarked PDF available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20" w:before="360"/>
      </w:pPr>
      <w:r>
        <w:rPr>
          <w:b/>
          <w:bCs/>
          <w:sz w:val="32"/>
          <w:szCs w:val="32"/>
        </w:rPr>
        <w:t xml:space="preserve">6. Marketing Pages</w:t>
      </w:r>
    </w:p>
    <w:p>
      <w:pPr>
        <w:spacing w:after="120"/>
      </w:pPr>
      <w:r>
        <w:rPr>
          <w:sz w:val="22"/>
          <w:szCs w:val="22"/>
        </w:rPr>
        <w:t xml:space="preserve">These are the public-facing pages — what a potential customer sees before signing up.</w:t>
      </w: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6.1 Homepage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6.1.1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Go to `/`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Hero section loads with headline and CTAs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6.1.2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Scroll through sections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Fork (companies/individuals), How it works, Proof, Outcomes, Final CTA — all render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6.1.3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Check nav links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"For companies", "For individuals", "Method", "The report" — all navigate correctly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6.1.4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Check footer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Company info, legal, links, "Languages" display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6.1.5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Click "Start free assessment" CTA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Navigates to `/signup`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6.2 Language Toggle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6.2.1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Click language pill in nav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Dropdown shows language options with flags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6.2.2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Select "Tiếng Việt"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Nav links, hero, fork, how-it-works, proof, outcomes, final CTA, footer — all translate to Vietnamese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6.2.3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`&lt;html lang="vi"&gt;`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Language attribute on the page changes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6.2.4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Switch back to English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Everything reverts to English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6.3 Book a Demo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6.3.1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Go to `/book-a-demo`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Showcase page with 3-step wizard loads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6.3.2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Complete step 1 (your details)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Name, email, company, role fields validate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6.3.3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Complete step 2 (team details)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Team size, current English level, goals fields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6.3.4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Complete step 3 (what you need)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Package interest, timeline, additional notes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6.3.5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Submit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Confirmation appears, booking saved to database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6.3.6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Check email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Two emails arrive: internal alert (to sales) + customer confirmation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6.4 Sub-Pages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6.4.1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`/for-companies`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B2B landing page loads with relevant CTA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6.4.2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`/for-individuals`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B2C landing page loads with relevant CTA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6.4.3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`/method`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Methodology page loads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6.4.4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`/company`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Company information page loads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6.4.5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`/privacy`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Privacy policy page loads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6.4.6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`/terms`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Terms of service page loads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20" w:before="360"/>
      </w:pPr>
      <w:r>
        <w:rPr>
          <w:b/>
          <w:bCs/>
          <w:sz w:val="32"/>
          <w:szCs w:val="32"/>
        </w:rPr>
        <w:t xml:space="preserve">7. Assessment Flows (Advanced)</w:t>
      </w:r>
    </w:p>
    <w:p>
      <w:pPr>
        <w:spacing w:after="120"/>
      </w:pPr>
      <w:r>
        <w:rPr>
          <w:sz w:val="22"/>
          <w:szCs w:val="22"/>
        </w:rPr>
        <w:t xml:space="preserve">These tests cover the full 2K assessment engine — the most complex part of the platform.</w:t>
      </w: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7.1 2K Assessment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7.1.1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Start assessment from `/assessment`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25-question journey begins, question 1 of 25 shown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7.1.2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Record audio for questions 1-5 (LOCATE stage)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Audio records, uploads, next question loads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7.1.3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Complete through RESOLVE stage (Q6-15)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Questions get progressively harder, audio continues recording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7.1.4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Complete through PERTURB stage (Q16-20)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Edge-case questions, challenging scenarios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7.1.5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Complete CONFIRM stage (Q21-25)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Final questions, assessment completes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7.1.6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Check results at `/assessment/results/[id]`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Three sections render: (1) Where You Stand, (2) What's Holding You Back, (3) How To Improve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7.2 Battery Report Email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7.2.1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Complete all 4 battery tasks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Battery marks as complete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7.2.2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Check email inbox (within 5 minutes)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Battery report email arrives with LP-18 scores and "Book a demo" CTA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7.2.3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Click "Book a demo" link in email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Navigates to `/book-a-demo`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20" w:before="360"/>
      </w:pPr>
      <w:r>
        <w:rPr>
          <w:b/>
          <w:bCs/>
          <w:sz w:val="32"/>
          <w:szCs w:val="32"/>
        </w:rPr>
        <w:t xml:space="preserve">8. Email Verification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8.1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Signup email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Confirmation email arrives from `LingoPure &lt;noreply@updates.corporateaisolutions.com&gt;`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8.2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Magic-link login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Click link in email → logged in, redirected to dashboard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8.3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Battery report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LP-18 scores + Book-a-demo CTA in email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8.4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Demo booking confirmation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Customer-facing email confirms booking details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8.5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Staff invite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Invitee receives magic-link to join the platform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8.6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Candidate invite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Candidate receives link to `/screen/[token]`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20" w:before="360"/>
      </w:pPr>
      <w:r>
        <w:rPr>
          <w:b/>
          <w:bCs/>
          <w:sz w:val="32"/>
          <w:szCs w:val="32"/>
        </w:rPr>
        <w:t xml:space="preserve">9. Mobile Responsive Check</w:t>
      </w:r>
    </w:p>
    <w:p>
      <w:pPr>
        <w:spacing w:after="120"/>
      </w:pPr>
      <w:r>
        <w:rPr>
          <w:sz w:val="22"/>
          <w:szCs w:val="22"/>
        </w:rPr>
        <w:t xml:space="preserve">Test these on a mobile device (Safari or Chrome):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300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What to check</w:t>
            </w:r>
          </w:p>
        </w:tc>
        <w:tc>
          <w:tcPr>
            <w:tcW w:type="dxa" w:w="300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Tick</w:t>
            </w:r>
          </w:p>
        </w:tc>
      </w:tr>
      <w:tr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9.1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Homepage renders correctly, no horizontal scroll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9.2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Nav collapses to hamburger menu, drawer opens/closes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9.3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Signup form is usable (inputs full-width, buttons reachable)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9.4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Dashboard loads, gap radar resizes, skill bars readable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9.5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Lessons are usable (email input, audio recording works)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9.6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Employer portal loads, navigation works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9.7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Language toggle works on mobile</w:t>
            </w:r>
          </w:p>
        </w:tc>
        <w:tc>
          <w:tcPr>
            <w:tcW w:type="dxa" w:w="300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20" w:before="360"/>
      </w:pPr>
      <w:r>
        <w:rPr>
          <w:b/>
          <w:bCs/>
          <w:sz w:val="32"/>
          <w:szCs w:val="32"/>
        </w:rPr>
        <w:t xml:space="preserve">10. Sign-off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80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Tester</w:t>
            </w:r>
          </w:p>
        </w:tc>
        <w:tc>
          <w:tcPr>
            <w:tcW w:type="dxa" w:w="180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180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Portals tested</w:t>
            </w:r>
          </w:p>
        </w:tc>
        <w:tc>
          <w:tcPr>
            <w:tcW w:type="dxa" w:w="180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Overall pass/fail</w:t>
            </w:r>
          </w:p>
        </w:tc>
        <w:tc>
          <w:tcPr>
            <w:tcW w:type="dxa" w:w="180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</w:tcPr>
          <w:p>
            <w:r>
              <w:rPr>
                <w:sz w:val="20"/>
                <w:szCs w:val="20"/>
              </w:rPr>
              <w:t xml:space="preserve">☐ Pass / ☐ Fail</w:t>
            </w:r>
          </w:p>
        </w:tc>
        <w:tc>
          <w:tcPr>
            <w:tcW w:type="dxa" w:w="1800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</w:tcPr>
          <w:p>
            <w:r>
              <w:rPr>
                <w:sz w:val="20"/>
                <w:szCs w:val="20"/>
              </w:rPr>
              <w:t xml:space="preserve">☐ Pass / ☐ Fail</w:t>
            </w:r>
          </w:p>
        </w:tc>
        <w:tc>
          <w:tcPr>
            <w:tcW w:type="dxa" w:w="1800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800"/>
          </w:tcPr>
          <w:p>
            <w:r>
              <w:rPr>
                <w:sz w:val="20"/>
                <w:szCs w:val="20"/>
              </w:rPr>
              <w:t xml:space="preserve">☐ Pass / ☐ Fail</w:t>
            </w:r>
          </w:p>
        </w:tc>
        <w:tc>
          <w:tcPr>
            <w:tcW w:type="dxa" w:w="1800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3"/>
        <w:spacing w:after="120" w:before="240"/>
      </w:pPr>
      <w:r>
        <w:rPr>
          <w:b/>
          <w:bCs/>
          <w:sz w:val="28"/>
          <w:szCs w:val="28"/>
        </w:rPr>
        <w:t xml:space="preserve">Per-Section Pass/Fail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Section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Thao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Dan</w:t>
            </w:r>
          </w:p>
        </w:tc>
        <w:tc>
          <w:tcPr>
            <w:tcW w:type="dxa" w:w="2250"/>
            <w:shd w:fill="D9E2F3" w:val="clear"/>
          </w:tcPr>
          <w:p>
            <w:r>
              <w:rPr>
                <w:b/>
                <w:bCs/>
                <w:sz w:val="20"/>
                <w:szCs w:val="20"/>
              </w:rPr>
              <w:t xml:space="preserve">Shamni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3. Student Portal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4. Employer Portal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5. Investor Portal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6. Marketing Pages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7. Assessment Flows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8. Email Verification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9. Mobile Responsive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  <w:tc>
          <w:tcPr>
            <w:tcW w:type="dxa" w:w="2250"/>
          </w:tcPr>
          <w:p>
            <w:r>
              <w:rPr>
                <w:sz w:val="20"/>
                <w:szCs w:val="20"/>
              </w:rPr>
              <w:t xml:space="preserve">☐</w:t>
            </w:r>
          </w:p>
        </w:tc>
      </w:tr>
    </w:tbl>
    <w:p>
      <w:pPr>
        <w:spacing w:after="200"/>
      </w:pPr>
    </w:p>
    <w:p>
      <w:pPr>
        <w:pBdr>
          <w:bottom w:val="single" w:color="CCCCCC" w:sz="1"/>
        </w:pBdr>
        <w:spacing w:after="200" w:before="200"/>
      </w:pPr>
    </w:p>
    <w:p>
      <w:pPr>
        <w:spacing w:after="120"/>
      </w:pPr>
      <w:r>
        <w:rPr>
          <w:sz w:val="22"/>
          <w:szCs w:val="22"/>
        </w:rPr>
        <w:t xml:space="preserve">*Document generated September 2026. For questions, contact Dennis.*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LingoPure — Test Protocol</dc:title>
  <dc:creator>LingoPure</dc:creator>
  <cp:lastModifiedBy>Un-named</cp:lastModifiedBy>
  <cp:revision>1</cp:revision>
  <dcterms:created xsi:type="dcterms:W3CDTF">2026-09-13T15:36:27.492Z</dcterms:created>
  <dcterms:modified xsi:type="dcterms:W3CDTF">2026-09-13T15:36:27.497Z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