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ffff"/>
          <w:rtl w:val="0"/>
        </w:rPr>
        <w:t xml:space="preserve">       </w:t>
      </w:r>
      <w:r w:rsidDel="00000000" w:rsidR="00000000" w:rsidRPr="00000000">
        <w:rPr>
          <w:sz w:val="30"/>
          <w:szCs w:val="30"/>
          <w:rtl w:val="0"/>
        </w:rPr>
        <w:t xml:space="preserve">Assignment-1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Canva: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4">
      <w:pPr>
        <w:rPr>
          <w:color w:val="00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ffff"/>
          <w:sz w:val="24"/>
          <w:szCs w:val="24"/>
        </w:rPr>
        <w:drawing>
          <wp:inline distB="114300" distT="114300" distL="114300" distR="114300">
            <wp:extent cx="2057400" cy="19373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3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