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87C1C" w14:textId="3EE46319" w:rsidR="00D3360B" w:rsidRPr="0026515B" w:rsidRDefault="00EE03EF" w:rsidP="00ED599B">
      <w:pPr>
        <w:pStyle w:val="a4"/>
        <w:spacing w:line="276" w:lineRule="auto"/>
      </w:pPr>
      <w:bookmarkStart w:id="0" w:name="introduction"/>
      <w:r>
        <w:t>Introduction</w:t>
      </w:r>
    </w:p>
    <w:p w14:paraId="6A9E213A" w14:textId="77777777" w:rsidR="00D3360B" w:rsidRDefault="00EE03EF" w:rsidP="00ED599B">
      <w:pPr>
        <w:pStyle w:val="2"/>
        <w:spacing w:line="276" w:lineRule="auto"/>
      </w:pPr>
      <w:bookmarkStart w:id="1" w:name="background"/>
      <w:r>
        <w:t>Background</w:t>
      </w:r>
    </w:p>
    <w:p w14:paraId="4F6D8D01" w14:textId="604D8904" w:rsidR="00D3360B" w:rsidRDefault="00275175" w:rsidP="00ED599B">
      <w:pPr>
        <w:pStyle w:val="FirstParagraph"/>
        <w:spacing w:line="276" w:lineRule="auto"/>
      </w:pPr>
      <w:r>
        <w:t>U</w:t>
      </w:r>
      <w:r w:rsidR="00EE03EF">
        <w:t>rban managers have long valued public transport systems. Public transport provides mobility and access to employment, community resources, health care and recreation, and it benefits those who choose to use public transport and those who have no other options (Lee and Averous, 1973; Stuart et al., 2000). It also helps to reduce road congestion and travel times, air pollution, and energy and oil consumption, from which anyone can benefit (Levine, Grengs and Merlin, 2019). In addition, public transport is vital for evacuation and shelter in emergencies (Miller, 2019).</w:t>
      </w:r>
    </w:p>
    <w:p w14:paraId="38C73E86" w14:textId="36238A0B" w:rsidR="00D3360B" w:rsidRDefault="00EE03EF" w:rsidP="00ED599B">
      <w:pPr>
        <w:pStyle w:val="a0"/>
        <w:spacing w:line="276" w:lineRule="auto"/>
      </w:pPr>
      <w:r>
        <w:t xml:space="preserve">In recent years, establishing environmentally friendly and sustainable cities has become an important goal worldwide to mitigate </w:t>
      </w:r>
      <w:r w:rsidR="000E4E14">
        <w:t xml:space="preserve">the </w:t>
      </w:r>
      <w:r w:rsidR="00EB40A0" w:rsidRPr="00EB40A0">
        <w:t>climate crisis</w:t>
      </w:r>
      <w:r>
        <w:t xml:space="preserve">. As a result, the importance of public transport systems is being increased and the idea of public </w:t>
      </w:r>
      <w:r w:rsidR="00C126AD">
        <w:t>transport-oriented</w:t>
      </w:r>
      <w:r>
        <w:t xml:space="preserve"> land use and development has become more popular. </w:t>
      </w:r>
      <w:r w:rsidR="00A91C19" w:rsidRPr="00A91C19">
        <w:t xml:space="preserve"> This idea, known as Transit</w:t>
      </w:r>
      <w:r w:rsidR="001123EA">
        <w:t>-</w:t>
      </w:r>
      <w:r w:rsidR="00A91C19" w:rsidRPr="00A91C19">
        <w:t>Oriented Development (TOD), was first proposed by Peter Calthorpe (1993</w:t>
      </w:r>
      <w:proofErr w:type="gramStart"/>
      <w:r w:rsidR="00A91C19" w:rsidRPr="00A91C19">
        <w:t>)</w:t>
      </w:r>
      <w:proofErr w:type="gramEnd"/>
      <w:r w:rsidR="00A91C19" w:rsidRPr="00A91C19">
        <w:t xml:space="preserve"> and call</w:t>
      </w:r>
      <w:r w:rsidR="001123EA">
        <w:t>ed</w:t>
      </w:r>
      <w:r w:rsidR="00A91C19" w:rsidRPr="00A91C19">
        <w:t xml:space="preserve"> for forming urban </w:t>
      </w:r>
      <w:proofErr w:type="spellStart"/>
      <w:r w:rsidR="00A91C19" w:rsidRPr="00A91C19">
        <w:t>centres</w:t>
      </w:r>
      <w:proofErr w:type="spellEnd"/>
      <w:r w:rsidR="00A91C19" w:rsidRPr="00A91C19">
        <w:t xml:space="preserve"> by developing land within a particular area </w:t>
      </w:r>
      <w:proofErr w:type="spellStart"/>
      <w:r w:rsidR="00A91C19" w:rsidRPr="00A91C19">
        <w:t>centred</w:t>
      </w:r>
      <w:proofErr w:type="spellEnd"/>
      <w:r w:rsidR="00A91C19" w:rsidRPr="00A91C19">
        <w:t xml:space="preserve"> on a railway or bus station.</w:t>
      </w:r>
      <w:r>
        <w:t xml:space="preserve"> It refers to a dense, mixed-use, pedestrian and cycling-friendly land development oriented towards public transport and not just development </w:t>
      </w:r>
      <w:r w:rsidR="004B0BF6">
        <w:t xml:space="preserve">next to the </w:t>
      </w:r>
      <w:r>
        <w:t>rail and bus stations (VTPI, 2019).</w:t>
      </w:r>
    </w:p>
    <w:p w14:paraId="4EB66861" w14:textId="60280BA4" w:rsidR="00D3360B" w:rsidRDefault="00EE03EF" w:rsidP="00ED599B">
      <w:pPr>
        <w:pStyle w:val="a0"/>
        <w:spacing w:line="276" w:lineRule="auto"/>
      </w:pPr>
      <w:r>
        <w:t>Transit-oriented development has many benefits. It has promoted nearby communities and reduced urban sprawl (Chorus and Luca Bertolini, 2011). Furthermore, development through public transport can foster a sense of community and enhance neighbourhood safety and security (Levine, Grengs and Merlin, 2019). There are already many successful examples of TOD worldwide, such as in Singapore</w:t>
      </w:r>
      <w:r w:rsidR="00DE0EA5">
        <w:t xml:space="preserve">, </w:t>
      </w:r>
      <w:r>
        <w:t>Canada</w:t>
      </w:r>
      <w:r w:rsidR="00DE0EA5">
        <w:t xml:space="preserve"> and Hongkong</w:t>
      </w:r>
      <w:r>
        <w:t xml:space="preserve"> </w:t>
      </w:r>
      <w:r w:rsidR="003628B8" w:rsidRPr="003628B8">
        <w:t xml:space="preserve">(Jones and Ley, 2016; Loo, </w:t>
      </w:r>
      <w:proofErr w:type="gramStart"/>
      <w:r w:rsidR="003628B8" w:rsidRPr="003628B8">
        <w:t>Chen</w:t>
      </w:r>
      <w:proofErr w:type="gramEnd"/>
      <w:r w:rsidR="003628B8" w:rsidRPr="003628B8">
        <w:t xml:space="preserve"> and Chan, 2010; Tan and Yi, 2021)</w:t>
      </w:r>
      <w:r w:rsidR="00DC7580">
        <w:t xml:space="preserve">. </w:t>
      </w:r>
      <w:r w:rsidR="00DC7580" w:rsidRPr="00DC7580">
        <w:t>In Hong Kong, 45% of the population is within a 500-metre living circle of an MTR line station, especially in Kowloon and Hong Kong Island, where the proportion is as high as 65</w:t>
      </w:r>
      <w:r w:rsidR="000E4E14">
        <w:t>%</w:t>
      </w:r>
      <w:r w:rsidR="000E4E14" w:rsidRPr="000E4E14">
        <w:t xml:space="preserve"> (Loo, </w:t>
      </w:r>
      <w:proofErr w:type="gramStart"/>
      <w:r w:rsidR="000E4E14" w:rsidRPr="000E4E14">
        <w:t>Chen</w:t>
      </w:r>
      <w:proofErr w:type="gramEnd"/>
      <w:r w:rsidR="000E4E14" w:rsidRPr="000E4E14">
        <w:t xml:space="preserve"> and Chan, 2010)</w:t>
      </w:r>
      <w:r w:rsidR="000E4E14">
        <w:t>.</w:t>
      </w:r>
      <w:r w:rsidR="00DC7580" w:rsidRPr="00DC7580" w:rsidDel="003628B8">
        <w:t xml:space="preserve"> </w:t>
      </w:r>
      <w:r>
        <w:t xml:space="preserve"> Moreover, many more new projects and policies are in the pipeline (Chorus and Luca Bertolini, 2011; City of Bellevue, 2018; City of Shoreline, 2016; Miller, 2019; MRSC, 2021; Zhang, </w:t>
      </w:r>
      <w:proofErr w:type="gramStart"/>
      <w:r>
        <w:t>Marshall</w:t>
      </w:r>
      <w:proofErr w:type="gramEnd"/>
      <w:r>
        <w:t xml:space="preserve"> and Manley, 2019).</w:t>
      </w:r>
    </w:p>
    <w:p w14:paraId="46CF38F0" w14:textId="77777777" w:rsidR="00D3360B" w:rsidRDefault="00EE03EF" w:rsidP="00ED599B">
      <w:pPr>
        <w:pStyle w:val="1"/>
        <w:spacing w:line="276" w:lineRule="auto"/>
      </w:pPr>
      <w:bookmarkStart w:id="2" w:name="literature-review"/>
      <w:bookmarkEnd w:id="0"/>
      <w:bookmarkEnd w:id="1"/>
      <w:r>
        <w:lastRenderedPageBreak/>
        <w:t>Literature Review</w:t>
      </w:r>
    </w:p>
    <w:p w14:paraId="16C83804" w14:textId="77777777" w:rsidR="00D3360B" w:rsidRDefault="00EE03EF" w:rsidP="00ED599B">
      <w:pPr>
        <w:pStyle w:val="2"/>
        <w:spacing w:line="276" w:lineRule="auto"/>
      </w:pPr>
      <w:bookmarkStart w:id="3" w:name="integrated-transport-and-land-use-model"/>
      <w:r>
        <w:t>Integrated transport and land use model</w:t>
      </w:r>
    </w:p>
    <w:p w14:paraId="1A19A95A" w14:textId="38FE75F7" w:rsidR="00D3360B" w:rsidRDefault="00EE03EF" w:rsidP="00ED599B">
      <w:pPr>
        <w:pStyle w:val="FirstParagraph"/>
        <w:spacing w:line="276" w:lineRule="auto"/>
      </w:pPr>
      <w:r>
        <w:t xml:space="preserve">Assessing the extent and effectiveness of transport and land development in an area can be an essential reference for future land planning in that area. The development and use of integrated land use and transport models to assess cities can be traced back to the Lowry model of 1964 (Lowry, 1964). Depending on the type of theory on which the model is based, there are three broad types of models: integrated models based on spatial </w:t>
      </w:r>
      <w:r w:rsidR="00D222E3">
        <w:t>inter</w:t>
      </w:r>
      <w:r>
        <w:t xml:space="preserve">action/gravity models, models based on economic theory, and models based on micro-simulation. </w:t>
      </w:r>
    </w:p>
    <w:p w14:paraId="6582A880" w14:textId="77777777" w:rsidR="00D3360B" w:rsidRDefault="00EE03EF" w:rsidP="00ED599B">
      <w:pPr>
        <w:pStyle w:val="a0"/>
        <w:spacing w:line="276" w:lineRule="auto"/>
      </w:pPr>
      <w:r>
        <w:t>The original Lowry model was based on a spatial interaction/gravity model that used classical economic theory to simulate basic urban patterns by assessing work activity and household activity (Lowry, 1964). This comprehensive model was easy to obtain data for but was too simplistic in its description of urban behaviour. Since then, many scholars have improved or built new models, such as the IRPUD model by Wegener (1982), the LILT model by Mackett (1983) and the ITLUP model by Putnman (2007).</w:t>
      </w:r>
    </w:p>
    <w:p w14:paraId="6087294A" w14:textId="0DE15FC8" w:rsidR="00D3360B" w:rsidRDefault="00EE03EF" w:rsidP="00ED599B">
      <w:pPr>
        <w:pStyle w:val="a0"/>
        <w:spacing w:line="276" w:lineRule="auto"/>
      </w:pPr>
      <w:r>
        <w:t>Researchers have begun to use these models to model discrete locational distributions and travel patterns with the emergence of economic models such as discrete choice theory and consequent utility theory</w:t>
      </w:r>
      <w:r w:rsidR="007D2063">
        <w:t xml:space="preserve"> </w:t>
      </w:r>
      <w:r w:rsidR="007D2063" w:rsidRPr="007D2063">
        <w:t>(</w:t>
      </w:r>
      <w:proofErr w:type="spellStart"/>
      <w:r w:rsidR="007D2063" w:rsidRPr="007D2063">
        <w:t>Cascetta</w:t>
      </w:r>
      <w:proofErr w:type="spellEnd"/>
      <w:r w:rsidR="007D2063" w:rsidRPr="007D2063">
        <w:t xml:space="preserve">, 2009a; Ennio </w:t>
      </w:r>
      <w:proofErr w:type="spellStart"/>
      <w:r w:rsidR="007D2063" w:rsidRPr="007D2063">
        <w:t>Cascetta</w:t>
      </w:r>
      <w:proofErr w:type="spellEnd"/>
      <w:r w:rsidR="007D2063" w:rsidRPr="007D2063">
        <w:t xml:space="preserve">, 2009b; </w:t>
      </w:r>
      <w:proofErr w:type="spellStart"/>
      <w:r w:rsidR="007D2063" w:rsidRPr="007D2063">
        <w:t>Quillian</w:t>
      </w:r>
      <w:proofErr w:type="spellEnd"/>
      <w:r w:rsidR="007D2063" w:rsidRPr="007D2063">
        <w:t>, 2015; Train, 1993)</w:t>
      </w:r>
      <w:r>
        <w:t xml:space="preserve">. The TRANUS model developed by de la Barra et al. (1984), for example, is a regional economic model that has been widely used around the world. </w:t>
      </w:r>
      <w:r w:rsidR="00EC399A">
        <w:t>T</w:t>
      </w:r>
      <w:r>
        <w:t>he MEPLAN model developed by Echenique et al. (1990)</w:t>
      </w:r>
      <w:r w:rsidR="008515A8">
        <w:t xml:space="preserve"> </w:t>
      </w:r>
      <w:r w:rsidR="008515A8" w:rsidRPr="008515A8">
        <w:t>adds an economic assessment module to the Input-Output model, which treats travel as a derived demand and predicts travel patterns.</w:t>
      </w:r>
      <w:r>
        <w:t xml:space="preserve"> </w:t>
      </w:r>
      <w:r w:rsidR="00EC399A">
        <w:t xml:space="preserve"> </w:t>
      </w:r>
      <w:r w:rsidR="00BD5BFE">
        <w:t>Furthermore,</w:t>
      </w:r>
      <w:r w:rsidR="00EC399A">
        <w:t xml:space="preserve"> </w:t>
      </w:r>
      <w:r>
        <w:t>the PECAS model developed by Hunt and Abraham (2003)</w:t>
      </w:r>
      <w:r w:rsidR="00D070F6">
        <w:t xml:space="preserve"> </w:t>
      </w:r>
      <w:r w:rsidR="00983903" w:rsidRPr="00983903">
        <w:t>is a regional economic model that incorporates micro-simulation and can be used to assess and forecast activity-based travel.</w:t>
      </w:r>
    </w:p>
    <w:p w14:paraId="3C47E036" w14:textId="77777777" w:rsidR="00D3360B" w:rsidRDefault="00EE03EF" w:rsidP="00ED599B">
      <w:pPr>
        <w:pStyle w:val="a0"/>
        <w:spacing w:line="276" w:lineRule="auto"/>
      </w:pPr>
      <w:r>
        <w:t>Microscopic models are a relatively recent area of research that uses theories like cellular automata, activity-based and multi-agent systems to effectively simulate the microscopic behaviour of individual decision-makers in land use and transport development, such as MASTER, SLEUTH, CLUE-S models (Mackett, 1990; Silva and Clarke, 2002; Verburg and Overmars, 2009). The MASTER model examines population growth and changes in household structure (Mackett, 1990), while the SLEUTH model uses the principle of meta-automata to simulate urban change patterns and can model the transformation of land from non-urban use (forest, farmland) to urban land use ( Silva and Clarke, 2002). Silva and Clarke, 2002).</w:t>
      </w:r>
    </w:p>
    <w:p w14:paraId="2C7159C6" w14:textId="77777777" w:rsidR="00D3360B" w:rsidRDefault="00EE03EF" w:rsidP="00ED599B">
      <w:pPr>
        <w:pStyle w:val="a0"/>
        <w:spacing w:line="276" w:lineRule="auto"/>
      </w:pPr>
      <w:r>
        <w:lastRenderedPageBreak/>
        <w:t>Many Land-use and Transport models have been developed to date, based on different theories and for various purposes. Although some of these models are well developed, their purpose is not in line with the TOD concept, which encourages public transport, cycling and walking in areas where private car travel is discouraged (Calthorpe, 1993). Most of the Land-use and Transport models include a transport module that includes public transport and an assessment of private car travel, deviating from the TOD concept of 'transit orientation'.</w:t>
      </w:r>
    </w:p>
    <w:p w14:paraId="138DD8D3" w14:textId="77777777" w:rsidR="00D3360B" w:rsidRDefault="00EE03EF" w:rsidP="00ED599B">
      <w:pPr>
        <w:pStyle w:val="2"/>
        <w:spacing w:line="276" w:lineRule="auto"/>
      </w:pPr>
      <w:bookmarkStart w:id="4" w:name="the-node-place-model"/>
      <w:bookmarkEnd w:id="3"/>
      <w:r>
        <w:t>The Node-Place Model</w:t>
      </w:r>
    </w:p>
    <w:p w14:paraId="43C3CC9A" w14:textId="77777777" w:rsidR="00D3360B" w:rsidRDefault="00EE03EF" w:rsidP="00ED599B">
      <w:pPr>
        <w:pStyle w:val="FirstParagraph"/>
        <w:spacing w:line="276" w:lineRule="auto"/>
      </w:pPr>
      <w:r>
        <w:t>Bertolini (1999) first proposed the Node-Place model following the introduction of public transport-oriented development models. The Node-Place model is an analytical model that evaluates nodes in terms of both public transport and land use, based on the land-use transport feedback cycle theory (Wegener, 2004). As shown in the figure, the x and y axes of the original Node-Place model represent the transport value of a transport hub (rail station, bus station, or even bicycle sharing station) as a transport node and the human activity value as a place node. Such an approach allows multiple sites to be positioned in the same two-dimensional plane to describe and compare their development. It is worth noting that the value of a node and the value of a place are difficult to describe adequately in terms of a single indicator, and therefore these two indicators are usually expressed as a linear combination of a series of related indicators.</w:t>
      </w:r>
    </w:p>
    <w:p w14:paraId="498D0164" w14:textId="1A243E45" w:rsidR="00D3360B" w:rsidRDefault="00EE03EF" w:rsidP="00ED599B">
      <w:pPr>
        <w:pStyle w:val="a0"/>
        <w:spacing w:line="276" w:lineRule="auto"/>
      </w:pPr>
      <w:r>
        <w:t xml:space="preserve">As defined by Bertolini (1999), the Node-Place model describes two imbalances and three balance states at different levels (see Figure 1). The three states along the diagonal are the stress zone, the balance zone and the dependency zone, which express a more balanced public transport and land use development for these sites. Conversely, the zones in the top left and bottom right corners are the imbalanced node zone and the imbalanced place zone, respectively, which have less balanced development patterns and are more oriented towards separate functions (nodes or places). </w:t>
      </w:r>
      <w:r w:rsidR="00946AA7">
        <w:t>The n</w:t>
      </w:r>
      <w:r w:rsidR="00946AA7" w:rsidRPr="00946AA7">
        <w:t xml:space="preserve">odes </w:t>
      </w:r>
      <w:r w:rsidR="002C2F9C">
        <w:t>that</w:t>
      </w:r>
      <w:r w:rsidR="00946AA7" w:rsidRPr="00946AA7">
        <w:t xml:space="preserve"> balance characteristics of Place and Node are considered more successful in the TOD model</w:t>
      </w:r>
      <w:r>
        <w:t>. The Dependency Zone is considered to be balanced with low levels of development. The Stress Zone indicates that the area is balanced in public transport and land development, but both are very high and maybe overdeveloped. The Imbalanced Node Zone and Imbalanced Place Zone need to be focused on, as this represents the possible development potential within them.</w:t>
      </w:r>
    </w:p>
    <w:p w14:paraId="417B442D" w14:textId="70BF233B" w:rsidR="00D3360B" w:rsidRDefault="00EE03EF" w:rsidP="00ED599B">
      <w:pPr>
        <w:pStyle w:val="a0"/>
        <w:spacing w:line="276" w:lineRule="auto"/>
      </w:pPr>
      <w:r>
        <w:t xml:space="preserve">Based on the theoretical foundations of the Node-Place model, different frameworks based on different lists of indicators have been developed to assess the TOD around nodes based on different cases. The studies cover various cities around the world. At first, the research was mainly conducted in European and North American cities </w:t>
      </w:r>
      <w:r>
        <w:lastRenderedPageBreak/>
        <w:t>such as Amsterdam (Bertolini, 1999), Tehran (Monajem and Ekram Nosratian, 2015), Brussels (Caset et al., 2019), Flanders (</w:t>
      </w:r>
      <w:proofErr w:type="spellStart"/>
      <w:r>
        <w:t>Caset</w:t>
      </w:r>
      <w:proofErr w:type="spellEnd"/>
      <w:r>
        <w:t xml:space="preserve"> et al., 2020), Lisbon (Vale, 2015; Vale, Viana and Pereira, 2018), London (Zhang, </w:t>
      </w:r>
      <w:proofErr w:type="gramStart"/>
      <w:r>
        <w:t>Marshall</w:t>
      </w:r>
      <w:proofErr w:type="gramEnd"/>
      <w:r>
        <w:t xml:space="preserve"> and Manley, 2019), and Rotterdam </w:t>
      </w:r>
      <w:r w:rsidR="005A5427">
        <w:t>(</w:t>
      </w:r>
      <w:proofErr w:type="spellStart"/>
      <w:r w:rsidR="005A5427">
        <w:t>Groenendijk</w:t>
      </w:r>
      <w:proofErr w:type="spellEnd"/>
      <w:r>
        <w:t xml:space="preserve">, Rezaei and Correia, 2018). In recent years, Node-Place models have started to gain popularity in studies </w:t>
      </w:r>
      <w:r w:rsidR="005A5427">
        <w:t xml:space="preserve">of </w:t>
      </w:r>
      <w:r>
        <w:t xml:space="preserve">Asian regions, such as in Tokyo (Cao, Asakura and Tan, 2020; Chorus and Luca Bertolini, 2011), Shanghai (Chen and Lin, 2015; Gui, Zhang and Wang, 2021; Li et al., 2019), Shenzhen (Su et al., 2021), and Beijing (Gui, Zhang and Wang, 2021; Lyu, Bertolini and Pfeffer, 2016). The vast majority of studies have used clustering </w:t>
      </w:r>
      <w:r w:rsidR="00362655">
        <w:t xml:space="preserve">analysis </w:t>
      </w:r>
      <w:r>
        <w:t xml:space="preserve">to classify a series of nodes into subcategories with different functions and levels of exploitation. </w:t>
      </w:r>
      <w:r w:rsidR="003E15B6" w:rsidRPr="003E15B6">
        <w:t xml:space="preserve">In some cases, to facilitate </w:t>
      </w:r>
      <w:r w:rsidR="00E532A9">
        <w:t>clustering</w:t>
      </w:r>
      <w:r w:rsidR="003E15B6" w:rsidRPr="003E15B6">
        <w:t xml:space="preserve"> analysis, researchers eliminate insignificant indicators from the index list by principal component analysis</w:t>
      </w:r>
      <w:r w:rsidR="003E15B6">
        <w:t xml:space="preserve"> </w:t>
      </w:r>
      <w:r w:rsidR="0052724F" w:rsidRPr="0052724F">
        <w:t xml:space="preserve">(Austin et al., 2010; Zhang, </w:t>
      </w:r>
      <w:proofErr w:type="gramStart"/>
      <w:r w:rsidR="0052724F" w:rsidRPr="0052724F">
        <w:t>Marshall</w:t>
      </w:r>
      <w:proofErr w:type="gramEnd"/>
      <w:r w:rsidR="0052724F" w:rsidRPr="0052724F">
        <w:t xml:space="preserve"> and Manley, 2019)</w:t>
      </w:r>
      <w:r>
        <w:t>.</w:t>
      </w:r>
    </w:p>
    <w:p w14:paraId="30F34CF0" w14:textId="77777777" w:rsidR="00D3360B" w:rsidRDefault="00EE03EF" w:rsidP="00ED599B">
      <w:pPr>
        <w:pStyle w:val="a0"/>
        <w:spacing w:line="276" w:lineRule="auto"/>
      </w:pPr>
      <w:r>
        <w:t>While applying the Node-Place model to assess the TOD, researchers have made different improvements to the model, focusing on three main areas: 1. selecting the station boundary; 2. improving the list of indicators; 3. the addition of dimensions.</w:t>
      </w:r>
    </w:p>
    <w:p w14:paraId="00DB5DD2" w14:textId="6FB7863E" w:rsidR="00D3360B" w:rsidRDefault="00EE03EF" w:rsidP="00ED599B">
      <w:pPr>
        <w:pStyle w:val="a0"/>
        <w:spacing w:line="276" w:lineRule="auto"/>
      </w:pPr>
      <w:r>
        <w:t xml:space="preserve">Firstly, </w:t>
      </w:r>
      <w:r w:rsidR="00980334" w:rsidRPr="00980334">
        <w:t xml:space="preserve">in early studies, a radius </w:t>
      </w:r>
      <w:r w:rsidR="00F32933">
        <w:t xml:space="preserve">of </w:t>
      </w:r>
      <w:r w:rsidR="00980334" w:rsidRPr="00980334">
        <w:t>400-800 meters was frequently used to determine an area of interest around each transport node</w:t>
      </w:r>
      <w:r>
        <w:t>. However, most of the early studies were conducted on railway stations and more recently, the scope used by researchers has changed based on different types of transport nodes (Bernick and Cervero, 1997; Zhao et al., 2003). For example, in a study in South Korea, researchers suggested that the observation range for metro nodes should be extended to 3 km due to the popularity of bike-sharing, while the observation range for BRT nodes was suggested to be 500 m (Lee, Choi and Leem, 2015). Not only that, when assessing the TOD of the Lisbon urban metro system, Vale et al. suggest an observation range of 500 m by comparing other studies (Jun et al., 2015; Vale, 2015; Vale, Viana and Pereira, 2018).</w:t>
      </w:r>
    </w:p>
    <w:p w14:paraId="7AAAF177" w14:textId="77777777" w:rsidR="00D3360B" w:rsidRDefault="00EE03EF" w:rsidP="00ED599B">
      <w:pPr>
        <w:pStyle w:val="a0"/>
        <w:spacing w:line="276" w:lineRule="auto"/>
      </w:pPr>
      <w:r>
        <w:t>Secondly, improvements to the list of indicators for the Node-Place Model have also been an important area of research. The original Node-Place Model has 15 normalised indicators, nine of which point to node value and six to place value, with the final node value and place value being their equally weighted mean values, respectively (Bertolini, 1999). The list of indicators has then been abridged or added to in subsequent studies due to data limitations or various other reasons (Chorus and Luca Bertolini, 2011; Monajem and Ekram Nosratian, 2015), such as proximity to city centres and public transport accessibility (PTAL) (Chorus and Luca Bertolini, 2011; Kamruzzaman et al., 2014).</w:t>
      </w:r>
    </w:p>
    <w:p w14:paraId="0AFE5A92" w14:textId="384DE1B8" w:rsidR="00D3360B" w:rsidRDefault="00EE03EF" w:rsidP="00ED599B">
      <w:pPr>
        <w:pStyle w:val="a0"/>
        <w:spacing w:line="276" w:lineRule="auto"/>
      </w:pPr>
      <w:r>
        <w:lastRenderedPageBreak/>
        <w:t xml:space="preserve">Finally, the current discussion on adding a new dimension is related to 'pedestrian-oriented design', where Node and Place nodes can describe the traffic development and land development in the vicinity of a site but do not represent the 'Oriented Development' TOD well. Development (Lyu, Bertolini and Pfeffer, 2016; Vale, 2015; Vale, Viana and Pereira, 2018). For example, some poorly designed pedestrian paths may reduce people's enthusiasm to get to public transport nodes. </w:t>
      </w:r>
      <w:r w:rsidR="00910EAB" w:rsidRPr="00910EAB">
        <w:t>The lack of assessment of 'oriented' land development has led researchers to include other indicator series.</w:t>
      </w:r>
      <w:r w:rsidR="00910EAB">
        <w:t xml:space="preserve"> I</w:t>
      </w:r>
      <w:r>
        <w:t xml:space="preserve">n </w:t>
      </w:r>
      <w:r w:rsidR="00D14286">
        <w:t>the Lisbon metro system study</w:t>
      </w:r>
      <w:r>
        <w:t xml:space="preserve">, Vale (2015) proposes a new 'Design' dimension for the value of public transport orientation, looking at the public transport orientation of the area through the Ratio of pedestrian sheds on the street. Similarly, </w:t>
      </w:r>
      <w:proofErr w:type="spellStart"/>
      <w:r>
        <w:t>Lyu</w:t>
      </w:r>
      <w:proofErr w:type="spellEnd"/>
      <w:r>
        <w:t xml:space="preserve"> (2016), in his evaluation of TOD in Beijing, incorporates proximity indicators into a new dimension named 'oriented' to observe the orientation.</w:t>
      </w:r>
    </w:p>
    <w:p w14:paraId="5AE5471D" w14:textId="0C0FB107" w:rsidR="00ED599B" w:rsidRDefault="00EE03EF" w:rsidP="00ED599B">
      <w:pPr>
        <w:pStyle w:val="a0"/>
        <w:spacing w:line="276" w:lineRule="auto"/>
      </w:pPr>
      <w:r>
        <w:t xml:space="preserve">Nevertheless, the Node-Place model has been used to evaluate TOD by focusing more on developing the surrounding area at each node but not considering the whole area's land and transport system planning. In more detail, the primary research tool currently used is cluster analysis and principal component analysis to classify a set of nodes, identify unevenly developed nodes and make recommendations for future planning (Zhang, Marshall and Manley, 2019). However, researchers have found that these initiatives are difficult to replicate and implement because administrative boundaries constrain some projects and competition for development priority occurs between TOD projects close to each other that are not part of the same local authority (America, 2007). A successful TOD project needs to go beyond the constraints of individual stations and understand the role of each neighbourhood and station area in a public transport oriented regional network, which is the conceptual basis of some of the more recent projects known as Regional TOD (Anderson, 2011). </w:t>
      </w:r>
      <w:r w:rsidR="00E9656A">
        <w:t>While assessing the TOD development of each node within the system, the existing Node-Place model</w:t>
      </w:r>
      <w:r w:rsidR="0059119C" w:rsidRPr="0059119C">
        <w:t xml:space="preserve"> does not capture the strategic priority of a node within the whole system. For example, some stations are more deserving of being developed earlier in the whole system due to their geographical location or other factors</w:t>
      </w:r>
      <w:r w:rsidR="0003001C">
        <w:t xml:space="preserve">, </w:t>
      </w:r>
      <w:r w:rsidR="0003001C" w:rsidRPr="0003001C">
        <w:t xml:space="preserve">which the current Node-Place model </w:t>
      </w:r>
      <w:r w:rsidR="0003001C">
        <w:t>cannot</w:t>
      </w:r>
      <w:r w:rsidR="0003001C" w:rsidRPr="0003001C">
        <w:t xml:space="preserve"> represent</w:t>
      </w:r>
      <w:r w:rsidR="0059119C" w:rsidRPr="0059119C">
        <w:t>. Therefore, we need to include an assessment of the strategic value of the station to the entire network.</w:t>
      </w:r>
      <w:bookmarkEnd w:id="2"/>
      <w:bookmarkEnd w:id="4"/>
    </w:p>
    <w:p w14:paraId="56C008AA" w14:textId="77777777" w:rsidR="00ED599B" w:rsidRDefault="00ED599B" w:rsidP="00ED599B">
      <w:pPr>
        <w:spacing w:line="276" w:lineRule="auto"/>
      </w:pPr>
      <w:r>
        <w:br w:type="page"/>
      </w:r>
    </w:p>
    <w:p w14:paraId="599695D6" w14:textId="042E2AAD" w:rsidR="00D3360B" w:rsidRDefault="00ED599B" w:rsidP="00ED599B">
      <w:pPr>
        <w:pStyle w:val="2"/>
        <w:spacing w:line="276" w:lineRule="auto"/>
      </w:pPr>
      <w:r>
        <w:rPr>
          <w:rFonts w:hint="eastAsia"/>
          <w:lang w:eastAsia="zh-CN"/>
        </w:rPr>
        <w:lastRenderedPageBreak/>
        <w:t>Bibliography</w:t>
      </w:r>
    </w:p>
    <w:p w14:paraId="66D1D51E"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America, R. (2007). </w:t>
      </w:r>
      <w:r w:rsidRPr="005201A2">
        <w:rPr>
          <w:rFonts w:ascii="Times New Roman" w:eastAsia="宋体" w:hAnsi="Times New Roman" w:cs="Times New Roman"/>
          <w:i/>
          <w:iCs/>
          <w:lang w:eastAsia="zh-CN"/>
        </w:rPr>
        <w:t>TOD 101: Why transit-oriented development and why now</w:t>
      </w:r>
      <w:r w:rsidRPr="005201A2">
        <w:rPr>
          <w:rFonts w:ascii="Times New Roman" w:eastAsia="宋体" w:hAnsi="Times New Roman" w:cs="Times New Roman"/>
          <w:lang w:eastAsia="zh-CN"/>
        </w:rPr>
        <w:t xml:space="preserve">. </w:t>
      </w:r>
      <w:r w:rsidRPr="005201A2">
        <w:rPr>
          <w:rFonts w:ascii="Times New Roman" w:eastAsia="宋体" w:hAnsi="Times New Roman" w:cs="Times New Roman"/>
          <w:i/>
          <w:iCs/>
          <w:lang w:eastAsia="zh-CN"/>
        </w:rPr>
        <w:t>Oakland: Reconnecting America</w:t>
      </w:r>
      <w:r w:rsidRPr="005201A2">
        <w:rPr>
          <w:rFonts w:ascii="Times New Roman" w:eastAsia="宋体" w:hAnsi="Times New Roman" w:cs="Times New Roman"/>
          <w:lang w:eastAsia="zh-CN"/>
        </w:rPr>
        <w:t>.</w:t>
      </w:r>
    </w:p>
    <w:p w14:paraId="1AE9BFF6"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Anderson, A. (2011). </w:t>
      </w:r>
      <w:r w:rsidRPr="005201A2">
        <w:rPr>
          <w:rFonts w:ascii="Times New Roman" w:eastAsia="宋体" w:hAnsi="Times New Roman" w:cs="Times New Roman"/>
          <w:i/>
          <w:iCs/>
          <w:lang w:eastAsia="zh-CN"/>
        </w:rPr>
        <w:t>Planning for TOD at the regional scale: The big picture</w:t>
      </w:r>
      <w:r w:rsidRPr="005201A2">
        <w:rPr>
          <w:rFonts w:ascii="Times New Roman" w:eastAsia="宋体" w:hAnsi="Times New Roman" w:cs="Times New Roman"/>
          <w:lang w:eastAsia="zh-CN"/>
        </w:rPr>
        <w:t>.</w:t>
      </w:r>
    </w:p>
    <w:p w14:paraId="1475EE9A"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Austin, M., </w:t>
      </w:r>
      <w:proofErr w:type="spellStart"/>
      <w:r w:rsidRPr="005201A2">
        <w:rPr>
          <w:rFonts w:ascii="Times New Roman" w:eastAsia="宋体" w:hAnsi="Times New Roman" w:cs="Times New Roman"/>
          <w:lang w:eastAsia="zh-CN"/>
        </w:rPr>
        <w:t>Belzer</w:t>
      </w:r>
      <w:proofErr w:type="spellEnd"/>
      <w:r w:rsidRPr="005201A2">
        <w:rPr>
          <w:rFonts w:ascii="Times New Roman" w:eastAsia="宋体" w:hAnsi="Times New Roman" w:cs="Times New Roman"/>
          <w:lang w:eastAsia="zh-CN"/>
        </w:rPr>
        <w:t xml:space="preserve">, D., Benedict, A., </w:t>
      </w:r>
      <w:proofErr w:type="spellStart"/>
      <w:r w:rsidRPr="005201A2">
        <w:rPr>
          <w:rFonts w:ascii="Times New Roman" w:eastAsia="宋体" w:hAnsi="Times New Roman" w:cs="Times New Roman"/>
          <w:lang w:eastAsia="zh-CN"/>
        </w:rPr>
        <w:t>Esling</w:t>
      </w:r>
      <w:proofErr w:type="spellEnd"/>
      <w:r w:rsidRPr="005201A2">
        <w:rPr>
          <w:rFonts w:ascii="Times New Roman" w:eastAsia="宋体" w:hAnsi="Times New Roman" w:cs="Times New Roman"/>
          <w:lang w:eastAsia="zh-CN"/>
        </w:rPr>
        <w:t xml:space="preserve">, P., Haas, P., </w:t>
      </w:r>
      <w:proofErr w:type="spellStart"/>
      <w:r w:rsidRPr="005201A2">
        <w:rPr>
          <w:rFonts w:ascii="Times New Roman" w:eastAsia="宋体" w:hAnsi="Times New Roman" w:cs="Times New Roman"/>
          <w:lang w:eastAsia="zh-CN"/>
        </w:rPr>
        <w:t>Miknaitis</w:t>
      </w:r>
      <w:proofErr w:type="spellEnd"/>
      <w:r w:rsidRPr="005201A2">
        <w:rPr>
          <w:rFonts w:ascii="Times New Roman" w:eastAsia="宋体" w:hAnsi="Times New Roman" w:cs="Times New Roman"/>
          <w:lang w:eastAsia="zh-CN"/>
        </w:rPr>
        <w:t xml:space="preserve">, G., Wampler, E., Wood, J. and Young, L. (2010). </w:t>
      </w:r>
      <w:r w:rsidRPr="005201A2">
        <w:rPr>
          <w:rFonts w:ascii="Times New Roman" w:eastAsia="宋体" w:hAnsi="Times New Roman" w:cs="Times New Roman"/>
          <w:i/>
          <w:iCs/>
          <w:lang w:eastAsia="zh-CN"/>
        </w:rPr>
        <w:t>Performance-based transit-oriented development typology guidebook</w:t>
      </w:r>
      <w:r w:rsidRPr="005201A2">
        <w:rPr>
          <w:rFonts w:ascii="Times New Roman" w:eastAsia="宋体" w:hAnsi="Times New Roman" w:cs="Times New Roman"/>
          <w:lang w:eastAsia="zh-CN"/>
        </w:rPr>
        <w:t>.</w:t>
      </w:r>
    </w:p>
    <w:p w14:paraId="0B4F4032"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Batty, M. (2017). </w:t>
      </w:r>
      <w:r w:rsidRPr="005201A2">
        <w:rPr>
          <w:rFonts w:ascii="Times New Roman" w:eastAsia="宋体" w:hAnsi="Times New Roman" w:cs="Times New Roman"/>
          <w:i/>
          <w:iCs/>
          <w:lang w:eastAsia="zh-CN"/>
        </w:rPr>
        <w:t>The New Science of Cities</w:t>
      </w:r>
      <w:r w:rsidRPr="005201A2">
        <w:rPr>
          <w:rFonts w:ascii="Times New Roman" w:eastAsia="宋体" w:hAnsi="Times New Roman" w:cs="Times New Roman"/>
          <w:lang w:eastAsia="zh-CN"/>
        </w:rPr>
        <w:t xml:space="preserve">. Cambridge, </w:t>
      </w:r>
      <w:proofErr w:type="spellStart"/>
      <w:r w:rsidRPr="005201A2">
        <w:rPr>
          <w:rFonts w:ascii="Times New Roman" w:eastAsia="宋体" w:hAnsi="Times New Roman" w:cs="Times New Roman"/>
          <w:lang w:eastAsia="zh-CN"/>
        </w:rPr>
        <w:t>Massacchusetts</w:t>
      </w:r>
      <w:proofErr w:type="spellEnd"/>
      <w:r w:rsidRPr="005201A2">
        <w:rPr>
          <w:rFonts w:ascii="Times New Roman" w:eastAsia="宋体" w:hAnsi="Times New Roman" w:cs="Times New Roman"/>
          <w:lang w:eastAsia="zh-CN"/>
        </w:rPr>
        <w:t xml:space="preserve">: </w:t>
      </w:r>
      <w:proofErr w:type="spellStart"/>
      <w:r w:rsidRPr="005201A2">
        <w:rPr>
          <w:rFonts w:ascii="Times New Roman" w:eastAsia="宋体" w:hAnsi="Times New Roman" w:cs="Times New Roman"/>
          <w:lang w:eastAsia="zh-CN"/>
        </w:rPr>
        <w:t>Mit</w:t>
      </w:r>
      <w:proofErr w:type="spellEnd"/>
      <w:r w:rsidRPr="005201A2">
        <w:rPr>
          <w:rFonts w:ascii="Times New Roman" w:eastAsia="宋体" w:hAnsi="Times New Roman" w:cs="Times New Roman"/>
          <w:lang w:eastAsia="zh-CN"/>
        </w:rPr>
        <w:t xml:space="preserve"> Press.</w:t>
      </w:r>
    </w:p>
    <w:p w14:paraId="7A5E851E"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Bernick, M. and Cervero, R. (1997). </w:t>
      </w:r>
      <w:r w:rsidRPr="005201A2">
        <w:rPr>
          <w:rFonts w:ascii="Times New Roman" w:eastAsia="宋体" w:hAnsi="Times New Roman" w:cs="Times New Roman"/>
          <w:i/>
          <w:iCs/>
          <w:lang w:eastAsia="zh-CN"/>
        </w:rPr>
        <w:t>Transit villages in the 21st century</w:t>
      </w:r>
      <w:r w:rsidRPr="005201A2">
        <w:rPr>
          <w:rFonts w:ascii="Times New Roman" w:eastAsia="宋体" w:hAnsi="Times New Roman" w:cs="Times New Roman"/>
          <w:lang w:eastAsia="zh-CN"/>
        </w:rPr>
        <w:t>.</w:t>
      </w:r>
    </w:p>
    <w:p w14:paraId="1725D0A1" w14:textId="77777777" w:rsidR="005201A2" w:rsidRPr="005201A2" w:rsidRDefault="005201A2" w:rsidP="005201A2">
      <w:pPr>
        <w:pStyle w:val="a0"/>
        <w:spacing w:line="276" w:lineRule="auto"/>
        <w:rPr>
          <w:rFonts w:ascii="Times New Roman" w:eastAsia="宋体" w:hAnsi="Times New Roman" w:cs="Times New Roman"/>
          <w:lang w:eastAsia="zh-CN"/>
        </w:rPr>
      </w:pPr>
      <w:proofErr w:type="spellStart"/>
      <w:r w:rsidRPr="005201A2">
        <w:rPr>
          <w:rFonts w:ascii="Times New Roman" w:eastAsia="宋体" w:hAnsi="Times New Roman" w:cs="Times New Roman"/>
          <w:lang w:eastAsia="zh-CN"/>
        </w:rPr>
        <w:t>Bertolini</w:t>
      </w:r>
      <w:proofErr w:type="spellEnd"/>
      <w:r w:rsidRPr="005201A2">
        <w:rPr>
          <w:rFonts w:ascii="Times New Roman" w:eastAsia="宋体" w:hAnsi="Times New Roman" w:cs="Times New Roman"/>
          <w:lang w:eastAsia="zh-CN"/>
        </w:rPr>
        <w:t xml:space="preserve">, L. (1999). Spatial Development Patterns and Public Transport: </w:t>
      </w:r>
      <w:proofErr w:type="gramStart"/>
      <w:r w:rsidRPr="005201A2">
        <w:rPr>
          <w:rFonts w:ascii="Times New Roman" w:eastAsia="宋体" w:hAnsi="Times New Roman" w:cs="Times New Roman"/>
          <w:lang w:eastAsia="zh-CN"/>
        </w:rPr>
        <w:t>the</w:t>
      </w:r>
      <w:proofErr w:type="gramEnd"/>
      <w:r w:rsidRPr="005201A2">
        <w:rPr>
          <w:rFonts w:ascii="Times New Roman" w:eastAsia="宋体" w:hAnsi="Times New Roman" w:cs="Times New Roman"/>
          <w:lang w:eastAsia="zh-CN"/>
        </w:rPr>
        <w:t xml:space="preserve"> Application of an Analytical Model in the Netherlands. </w:t>
      </w:r>
      <w:r w:rsidRPr="005201A2">
        <w:rPr>
          <w:rFonts w:ascii="Times New Roman" w:eastAsia="宋体" w:hAnsi="Times New Roman" w:cs="Times New Roman"/>
          <w:i/>
          <w:iCs/>
          <w:lang w:eastAsia="zh-CN"/>
        </w:rPr>
        <w:t>Planning Practice and Research</w:t>
      </w:r>
      <w:r w:rsidRPr="005201A2">
        <w:rPr>
          <w:rFonts w:ascii="Times New Roman" w:eastAsia="宋体" w:hAnsi="Times New Roman" w:cs="Times New Roman"/>
          <w:lang w:eastAsia="zh-CN"/>
        </w:rPr>
        <w:t>, 14(2), pp.199–210.</w:t>
      </w:r>
    </w:p>
    <w:p w14:paraId="20C1665D"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Calthorpe, P. (1993). </w:t>
      </w:r>
      <w:r w:rsidRPr="005201A2">
        <w:rPr>
          <w:rFonts w:ascii="Times New Roman" w:eastAsia="宋体" w:hAnsi="Times New Roman" w:cs="Times New Roman"/>
          <w:i/>
          <w:iCs/>
          <w:lang w:eastAsia="zh-CN"/>
        </w:rPr>
        <w:t xml:space="preserve">The next American </w:t>
      </w:r>
      <w:proofErr w:type="gramStart"/>
      <w:r w:rsidRPr="005201A2">
        <w:rPr>
          <w:rFonts w:ascii="Times New Roman" w:eastAsia="宋体" w:hAnsi="Times New Roman" w:cs="Times New Roman"/>
          <w:i/>
          <w:iCs/>
          <w:lang w:eastAsia="zh-CN"/>
        </w:rPr>
        <w:t>metropolis :</w:t>
      </w:r>
      <w:proofErr w:type="gramEnd"/>
      <w:r w:rsidRPr="005201A2">
        <w:rPr>
          <w:rFonts w:ascii="Times New Roman" w:eastAsia="宋体" w:hAnsi="Times New Roman" w:cs="Times New Roman"/>
          <w:i/>
          <w:iCs/>
          <w:lang w:eastAsia="zh-CN"/>
        </w:rPr>
        <w:t xml:space="preserve"> ecology, community, and the American dream</w:t>
      </w:r>
      <w:r w:rsidRPr="005201A2">
        <w:rPr>
          <w:rFonts w:ascii="Times New Roman" w:eastAsia="宋体" w:hAnsi="Times New Roman" w:cs="Times New Roman"/>
          <w:lang w:eastAsia="zh-CN"/>
        </w:rPr>
        <w:t>. New York: Princeton Architectural Press.</w:t>
      </w:r>
    </w:p>
    <w:p w14:paraId="3680C844"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Cao, Z., </w:t>
      </w:r>
      <w:proofErr w:type="spellStart"/>
      <w:r w:rsidRPr="005201A2">
        <w:rPr>
          <w:rFonts w:ascii="Times New Roman" w:eastAsia="宋体" w:hAnsi="Times New Roman" w:cs="Times New Roman"/>
          <w:lang w:eastAsia="zh-CN"/>
        </w:rPr>
        <w:t>Asakura</w:t>
      </w:r>
      <w:proofErr w:type="spellEnd"/>
      <w:r w:rsidRPr="005201A2">
        <w:rPr>
          <w:rFonts w:ascii="Times New Roman" w:eastAsia="宋体" w:hAnsi="Times New Roman" w:cs="Times New Roman"/>
          <w:lang w:eastAsia="zh-CN"/>
        </w:rPr>
        <w:t xml:space="preserve">, Y. and Tan, Z. (2020). Coordination between node, place, and ridership: Comparing three transit operators in Tokyo. </w:t>
      </w:r>
      <w:r w:rsidRPr="005201A2">
        <w:rPr>
          <w:rFonts w:ascii="Times New Roman" w:eastAsia="宋体" w:hAnsi="Times New Roman" w:cs="Times New Roman"/>
          <w:i/>
          <w:iCs/>
          <w:lang w:eastAsia="zh-CN"/>
        </w:rPr>
        <w:t>Transportation Research Part D: Transport and Environment</w:t>
      </w:r>
      <w:r w:rsidRPr="005201A2">
        <w:rPr>
          <w:rFonts w:ascii="Times New Roman" w:eastAsia="宋体" w:hAnsi="Times New Roman" w:cs="Times New Roman"/>
          <w:lang w:eastAsia="zh-CN"/>
        </w:rPr>
        <w:t>, 87, p.102518.</w:t>
      </w:r>
    </w:p>
    <w:p w14:paraId="058FA150" w14:textId="77777777" w:rsidR="005201A2" w:rsidRPr="005201A2" w:rsidRDefault="005201A2" w:rsidP="005201A2">
      <w:pPr>
        <w:pStyle w:val="a0"/>
        <w:spacing w:line="276" w:lineRule="auto"/>
        <w:rPr>
          <w:rFonts w:ascii="Times New Roman" w:eastAsia="宋体" w:hAnsi="Times New Roman" w:cs="Times New Roman"/>
          <w:lang w:eastAsia="zh-CN"/>
        </w:rPr>
      </w:pPr>
      <w:proofErr w:type="spellStart"/>
      <w:r w:rsidRPr="005201A2">
        <w:rPr>
          <w:rFonts w:ascii="Times New Roman" w:eastAsia="宋体" w:hAnsi="Times New Roman" w:cs="Times New Roman"/>
          <w:lang w:eastAsia="zh-CN"/>
        </w:rPr>
        <w:t>Cascetta</w:t>
      </w:r>
      <w:proofErr w:type="spellEnd"/>
      <w:r w:rsidRPr="005201A2">
        <w:rPr>
          <w:rFonts w:ascii="Times New Roman" w:eastAsia="宋体" w:hAnsi="Times New Roman" w:cs="Times New Roman"/>
          <w:lang w:eastAsia="zh-CN"/>
        </w:rPr>
        <w:t xml:space="preserve">, E. (2009a). Random Utility Theory. </w:t>
      </w:r>
      <w:r w:rsidRPr="005201A2">
        <w:rPr>
          <w:rFonts w:ascii="Times New Roman" w:eastAsia="宋体" w:hAnsi="Times New Roman" w:cs="Times New Roman"/>
          <w:i/>
          <w:iCs/>
          <w:lang w:eastAsia="zh-CN"/>
        </w:rPr>
        <w:t>Springer Optimization and Its Applications</w:t>
      </w:r>
      <w:r w:rsidRPr="005201A2">
        <w:rPr>
          <w:rFonts w:ascii="Times New Roman" w:eastAsia="宋体" w:hAnsi="Times New Roman" w:cs="Times New Roman"/>
          <w:lang w:eastAsia="zh-CN"/>
        </w:rPr>
        <w:t>, pp.89–167.</w:t>
      </w:r>
    </w:p>
    <w:p w14:paraId="722C2DE9" w14:textId="77777777" w:rsidR="005201A2" w:rsidRPr="005201A2" w:rsidRDefault="005201A2" w:rsidP="005201A2">
      <w:pPr>
        <w:pStyle w:val="a0"/>
        <w:spacing w:line="276" w:lineRule="auto"/>
        <w:rPr>
          <w:rFonts w:ascii="Times New Roman" w:eastAsia="宋体" w:hAnsi="Times New Roman" w:cs="Times New Roman"/>
          <w:lang w:eastAsia="zh-CN"/>
        </w:rPr>
      </w:pPr>
      <w:proofErr w:type="spellStart"/>
      <w:r w:rsidRPr="005201A2">
        <w:rPr>
          <w:rFonts w:ascii="Times New Roman" w:eastAsia="宋体" w:hAnsi="Times New Roman" w:cs="Times New Roman"/>
          <w:lang w:eastAsia="zh-CN"/>
        </w:rPr>
        <w:t>Caset</w:t>
      </w:r>
      <w:proofErr w:type="spellEnd"/>
      <w:r w:rsidRPr="005201A2">
        <w:rPr>
          <w:rFonts w:ascii="Times New Roman" w:eastAsia="宋体" w:hAnsi="Times New Roman" w:cs="Times New Roman"/>
          <w:lang w:eastAsia="zh-CN"/>
        </w:rPr>
        <w:t xml:space="preserve">, F., Blainey, S., </w:t>
      </w:r>
      <w:proofErr w:type="spellStart"/>
      <w:r w:rsidRPr="005201A2">
        <w:rPr>
          <w:rFonts w:ascii="Times New Roman" w:eastAsia="宋体" w:hAnsi="Times New Roman" w:cs="Times New Roman"/>
          <w:lang w:eastAsia="zh-CN"/>
        </w:rPr>
        <w:t>Derudder</w:t>
      </w:r>
      <w:proofErr w:type="spellEnd"/>
      <w:r w:rsidRPr="005201A2">
        <w:rPr>
          <w:rFonts w:ascii="Times New Roman" w:eastAsia="宋体" w:hAnsi="Times New Roman" w:cs="Times New Roman"/>
          <w:lang w:eastAsia="zh-CN"/>
        </w:rPr>
        <w:t xml:space="preserve">, B., </w:t>
      </w:r>
      <w:proofErr w:type="spellStart"/>
      <w:r w:rsidRPr="005201A2">
        <w:rPr>
          <w:rFonts w:ascii="Times New Roman" w:eastAsia="宋体" w:hAnsi="Times New Roman" w:cs="Times New Roman"/>
          <w:lang w:eastAsia="zh-CN"/>
        </w:rPr>
        <w:t>Boussauw</w:t>
      </w:r>
      <w:proofErr w:type="spellEnd"/>
      <w:r w:rsidRPr="005201A2">
        <w:rPr>
          <w:rFonts w:ascii="Times New Roman" w:eastAsia="宋体" w:hAnsi="Times New Roman" w:cs="Times New Roman"/>
          <w:lang w:eastAsia="zh-CN"/>
        </w:rPr>
        <w:t xml:space="preserve">, K. and </w:t>
      </w:r>
      <w:proofErr w:type="spellStart"/>
      <w:r w:rsidRPr="005201A2">
        <w:rPr>
          <w:rFonts w:ascii="Times New Roman" w:eastAsia="宋体" w:hAnsi="Times New Roman" w:cs="Times New Roman"/>
          <w:lang w:eastAsia="zh-CN"/>
        </w:rPr>
        <w:t>Witlox</w:t>
      </w:r>
      <w:proofErr w:type="spellEnd"/>
      <w:r w:rsidRPr="005201A2">
        <w:rPr>
          <w:rFonts w:ascii="Times New Roman" w:eastAsia="宋体" w:hAnsi="Times New Roman" w:cs="Times New Roman"/>
          <w:lang w:eastAsia="zh-CN"/>
        </w:rPr>
        <w:t xml:space="preserve">, F. (2020). Integrating node-place and trip end models to explore drivers of rail ridership in Flanders, Belgium. </w:t>
      </w:r>
      <w:r w:rsidRPr="005201A2">
        <w:rPr>
          <w:rFonts w:ascii="Times New Roman" w:eastAsia="宋体" w:hAnsi="Times New Roman" w:cs="Times New Roman"/>
          <w:i/>
          <w:iCs/>
          <w:lang w:eastAsia="zh-CN"/>
        </w:rPr>
        <w:t>Journal of Transport Geography</w:t>
      </w:r>
      <w:r w:rsidRPr="005201A2">
        <w:rPr>
          <w:rFonts w:ascii="Times New Roman" w:eastAsia="宋体" w:hAnsi="Times New Roman" w:cs="Times New Roman"/>
          <w:lang w:eastAsia="zh-CN"/>
        </w:rPr>
        <w:t>, 87, p.102796.</w:t>
      </w:r>
    </w:p>
    <w:p w14:paraId="23EA3829" w14:textId="77777777" w:rsidR="005201A2" w:rsidRPr="005201A2" w:rsidRDefault="005201A2" w:rsidP="005201A2">
      <w:pPr>
        <w:pStyle w:val="a0"/>
        <w:spacing w:line="276" w:lineRule="auto"/>
        <w:rPr>
          <w:rFonts w:ascii="Times New Roman" w:eastAsia="宋体" w:hAnsi="Times New Roman" w:cs="Times New Roman"/>
          <w:lang w:eastAsia="zh-CN"/>
        </w:rPr>
      </w:pPr>
      <w:proofErr w:type="spellStart"/>
      <w:r w:rsidRPr="005201A2">
        <w:rPr>
          <w:rFonts w:ascii="Times New Roman" w:eastAsia="宋体" w:hAnsi="Times New Roman" w:cs="Times New Roman"/>
          <w:lang w:eastAsia="zh-CN"/>
        </w:rPr>
        <w:t>Caset</w:t>
      </w:r>
      <w:proofErr w:type="spellEnd"/>
      <w:r w:rsidRPr="005201A2">
        <w:rPr>
          <w:rFonts w:ascii="Times New Roman" w:eastAsia="宋体" w:hAnsi="Times New Roman" w:cs="Times New Roman"/>
          <w:lang w:eastAsia="zh-CN"/>
        </w:rPr>
        <w:t xml:space="preserve">, F., Teixeira, F.M., </w:t>
      </w:r>
      <w:proofErr w:type="spellStart"/>
      <w:r w:rsidRPr="005201A2">
        <w:rPr>
          <w:rFonts w:ascii="Times New Roman" w:eastAsia="宋体" w:hAnsi="Times New Roman" w:cs="Times New Roman"/>
          <w:lang w:eastAsia="zh-CN"/>
        </w:rPr>
        <w:t>Derudder</w:t>
      </w:r>
      <w:proofErr w:type="spellEnd"/>
      <w:r w:rsidRPr="005201A2">
        <w:rPr>
          <w:rFonts w:ascii="Times New Roman" w:eastAsia="宋体" w:hAnsi="Times New Roman" w:cs="Times New Roman"/>
          <w:lang w:eastAsia="zh-CN"/>
        </w:rPr>
        <w:t xml:space="preserve">, B., </w:t>
      </w:r>
      <w:proofErr w:type="spellStart"/>
      <w:r w:rsidRPr="005201A2">
        <w:rPr>
          <w:rFonts w:ascii="Times New Roman" w:eastAsia="宋体" w:hAnsi="Times New Roman" w:cs="Times New Roman"/>
          <w:lang w:eastAsia="zh-CN"/>
        </w:rPr>
        <w:t>Boussauw</w:t>
      </w:r>
      <w:proofErr w:type="spellEnd"/>
      <w:r w:rsidRPr="005201A2">
        <w:rPr>
          <w:rFonts w:ascii="Times New Roman" w:eastAsia="宋体" w:hAnsi="Times New Roman" w:cs="Times New Roman"/>
          <w:lang w:eastAsia="zh-CN"/>
        </w:rPr>
        <w:t xml:space="preserve">, K. and </w:t>
      </w:r>
      <w:proofErr w:type="spellStart"/>
      <w:r w:rsidRPr="005201A2">
        <w:rPr>
          <w:rFonts w:ascii="Times New Roman" w:eastAsia="宋体" w:hAnsi="Times New Roman" w:cs="Times New Roman"/>
          <w:lang w:eastAsia="zh-CN"/>
        </w:rPr>
        <w:t>Witlox</w:t>
      </w:r>
      <w:proofErr w:type="spellEnd"/>
      <w:r w:rsidRPr="005201A2">
        <w:rPr>
          <w:rFonts w:ascii="Times New Roman" w:eastAsia="宋体" w:hAnsi="Times New Roman" w:cs="Times New Roman"/>
          <w:lang w:eastAsia="zh-CN"/>
        </w:rPr>
        <w:t xml:space="preserve">, F. (2019). Planning for nodes, places and people in Flanders and Brussels: Developing an empirical railway station assessment model for strategic decision-making. </w:t>
      </w:r>
      <w:r w:rsidRPr="005201A2">
        <w:rPr>
          <w:rFonts w:ascii="Times New Roman" w:eastAsia="宋体" w:hAnsi="Times New Roman" w:cs="Times New Roman"/>
          <w:i/>
          <w:iCs/>
          <w:lang w:eastAsia="zh-CN"/>
        </w:rPr>
        <w:t>Journal of Transport and Land Use</w:t>
      </w:r>
      <w:r w:rsidRPr="005201A2">
        <w:rPr>
          <w:rFonts w:ascii="Times New Roman" w:eastAsia="宋体" w:hAnsi="Times New Roman" w:cs="Times New Roman"/>
          <w:lang w:eastAsia="zh-CN"/>
        </w:rPr>
        <w:t>, 12(1), pp.811–837.</w:t>
      </w:r>
    </w:p>
    <w:p w14:paraId="6B7941C0"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Chen, X. and Lin, L. (2015). The node-place analysis on the “</w:t>
      </w:r>
      <w:proofErr w:type="spellStart"/>
      <w:r w:rsidRPr="005201A2">
        <w:rPr>
          <w:rFonts w:ascii="Times New Roman" w:eastAsia="宋体" w:hAnsi="Times New Roman" w:cs="Times New Roman"/>
          <w:lang w:eastAsia="zh-CN"/>
        </w:rPr>
        <w:t>hubtropolis</w:t>
      </w:r>
      <w:proofErr w:type="spellEnd"/>
      <w:r w:rsidRPr="005201A2">
        <w:rPr>
          <w:rFonts w:ascii="Times New Roman" w:eastAsia="宋体" w:hAnsi="Times New Roman" w:cs="Times New Roman"/>
          <w:lang w:eastAsia="zh-CN"/>
        </w:rPr>
        <w:t xml:space="preserve">” urban form: The case of Shanghai Hongqiao air-rail hub. </w:t>
      </w:r>
      <w:r w:rsidRPr="005201A2">
        <w:rPr>
          <w:rFonts w:ascii="Times New Roman" w:eastAsia="宋体" w:hAnsi="Times New Roman" w:cs="Times New Roman"/>
          <w:i/>
          <w:iCs/>
          <w:lang w:eastAsia="zh-CN"/>
        </w:rPr>
        <w:t>Habitat International</w:t>
      </w:r>
      <w:r w:rsidRPr="005201A2">
        <w:rPr>
          <w:rFonts w:ascii="Times New Roman" w:eastAsia="宋体" w:hAnsi="Times New Roman" w:cs="Times New Roman"/>
          <w:lang w:eastAsia="zh-CN"/>
        </w:rPr>
        <w:t>, 49, pp.445–453.</w:t>
      </w:r>
    </w:p>
    <w:p w14:paraId="25DC602F"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Chorus, </w:t>
      </w:r>
      <w:proofErr w:type="gramStart"/>
      <w:r w:rsidRPr="005201A2">
        <w:rPr>
          <w:rFonts w:ascii="Times New Roman" w:eastAsia="宋体" w:hAnsi="Times New Roman" w:cs="Times New Roman"/>
          <w:lang w:eastAsia="zh-CN"/>
        </w:rPr>
        <w:t>P.</w:t>
      </w:r>
      <w:proofErr w:type="gramEnd"/>
      <w:r w:rsidRPr="005201A2">
        <w:rPr>
          <w:rFonts w:ascii="Times New Roman" w:eastAsia="宋体" w:hAnsi="Times New Roman" w:cs="Times New Roman"/>
          <w:lang w:eastAsia="zh-CN"/>
        </w:rPr>
        <w:t xml:space="preserve"> and Luca </w:t>
      </w:r>
      <w:proofErr w:type="spellStart"/>
      <w:r w:rsidRPr="005201A2">
        <w:rPr>
          <w:rFonts w:ascii="Times New Roman" w:eastAsia="宋体" w:hAnsi="Times New Roman" w:cs="Times New Roman"/>
          <w:lang w:eastAsia="zh-CN"/>
        </w:rPr>
        <w:t>Bertolini</w:t>
      </w:r>
      <w:proofErr w:type="spellEnd"/>
      <w:r w:rsidRPr="005201A2">
        <w:rPr>
          <w:rFonts w:ascii="Times New Roman" w:eastAsia="宋体" w:hAnsi="Times New Roman" w:cs="Times New Roman"/>
          <w:lang w:eastAsia="zh-CN"/>
        </w:rPr>
        <w:t xml:space="preserve"> (2011). An application of the node place model to explore the spatial development dynamics of station areas in Tokyo. </w:t>
      </w:r>
      <w:r w:rsidRPr="005201A2">
        <w:rPr>
          <w:rFonts w:ascii="Times New Roman" w:eastAsia="宋体" w:hAnsi="Times New Roman" w:cs="Times New Roman"/>
          <w:i/>
          <w:iCs/>
          <w:lang w:eastAsia="zh-CN"/>
        </w:rPr>
        <w:t>Journal of Transport and Land Use</w:t>
      </w:r>
      <w:r w:rsidRPr="005201A2">
        <w:rPr>
          <w:rFonts w:ascii="Times New Roman" w:eastAsia="宋体" w:hAnsi="Times New Roman" w:cs="Times New Roman"/>
          <w:lang w:eastAsia="zh-CN"/>
        </w:rPr>
        <w:t>, [online] 4, pp.45–58. Available at: http://www.jstor.org/stable/26201661.</w:t>
      </w:r>
    </w:p>
    <w:p w14:paraId="1262A140"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lastRenderedPageBreak/>
        <w:t xml:space="preserve">City of Bellevue (2018). </w:t>
      </w:r>
      <w:proofErr w:type="spellStart"/>
      <w:r w:rsidRPr="005201A2">
        <w:rPr>
          <w:rFonts w:ascii="Times New Roman" w:eastAsia="宋体" w:hAnsi="Times New Roman" w:cs="Times New Roman"/>
          <w:i/>
          <w:iCs/>
          <w:lang w:eastAsia="zh-CN"/>
        </w:rPr>
        <w:t>BelRed</w:t>
      </w:r>
      <w:proofErr w:type="spellEnd"/>
      <w:r w:rsidRPr="005201A2">
        <w:rPr>
          <w:rFonts w:ascii="Times New Roman" w:eastAsia="宋体" w:hAnsi="Times New Roman" w:cs="Times New Roman"/>
          <w:i/>
          <w:iCs/>
          <w:lang w:eastAsia="zh-CN"/>
        </w:rPr>
        <w:t xml:space="preserve"> Look Back</w:t>
      </w:r>
      <w:r w:rsidRPr="005201A2">
        <w:rPr>
          <w:rFonts w:ascii="Times New Roman" w:eastAsia="宋体" w:hAnsi="Times New Roman" w:cs="Times New Roman"/>
          <w:lang w:eastAsia="zh-CN"/>
        </w:rPr>
        <w:t>. [online] City of Bellevue. Available at: https://bellevuewa.gov/city-government/departments/community-development/planning-initiatives/belred-look-back [Accessed 24 Jun. 2021].</w:t>
      </w:r>
    </w:p>
    <w:p w14:paraId="6CD0D43D"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City of Shoreline (2016). </w:t>
      </w:r>
      <w:r w:rsidRPr="005201A2">
        <w:rPr>
          <w:rFonts w:ascii="Times New Roman" w:eastAsia="宋体" w:hAnsi="Times New Roman" w:cs="Times New Roman"/>
          <w:i/>
          <w:iCs/>
          <w:lang w:eastAsia="zh-CN"/>
        </w:rPr>
        <w:t>Light Rail Station Subarea Planning</w:t>
      </w:r>
      <w:r w:rsidRPr="005201A2">
        <w:rPr>
          <w:rFonts w:ascii="Times New Roman" w:eastAsia="宋体" w:hAnsi="Times New Roman" w:cs="Times New Roman"/>
          <w:lang w:eastAsia="zh-CN"/>
        </w:rPr>
        <w:t xml:space="preserve">. </w:t>
      </w:r>
      <w:r w:rsidRPr="005201A2">
        <w:rPr>
          <w:rFonts w:ascii="Times New Roman" w:eastAsia="宋体" w:hAnsi="Times New Roman" w:cs="Times New Roman"/>
          <w:i/>
          <w:iCs/>
          <w:lang w:eastAsia="zh-CN"/>
        </w:rPr>
        <w:t>City of Shoreline, Washington</w:t>
      </w:r>
      <w:r w:rsidRPr="005201A2">
        <w:rPr>
          <w:rFonts w:ascii="Times New Roman" w:eastAsia="宋体" w:hAnsi="Times New Roman" w:cs="Times New Roman"/>
          <w:lang w:eastAsia="zh-CN"/>
        </w:rPr>
        <w:t>. Available at: https://www.shorelinewa.gov/government/projects-initiatives/light-rail-station-area-planning [Accessed 24 Jun. 2021].</w:t>
      </w:r>
    </w:p>
    <w:p w14:paraId="226B06A6"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Curtis, C. (2008). Evolution of the Transit-oriented Development Model for Low-density Cities: A Case Study of Perth’s New Railway Corridor. </w:t>
      </w:r>
      <w:r w:rsidRPr="005201A2">
        <w:rPr>
          <w:rFonts w:ascii="Times New Roman" w:eastAsia="宋体" w:hAnsi="Times New Roman" w:cs="Times New Roman"/>
          <w:i/>
          <w:iCs/>
          <w:lang w:eastAsia="zh-CN"/>
        </w:rPr>
        <w:t>Planning Practice and Research</w:t>
      </w:r>
      <w:r w:rsidRPr="005201A2">
        <w:rPr>
          <w:rFonts w:ascii="Times New Roman" w:eastAsia="宋体" w:hAnsi="Times New Roman" w:cs="Times New Roman"/>
          <w:lang w:eastAsia="zh-CN"/>
        </w:rPr>
        <w:t>, 23(3), pp.285–302.</w:t>
      </w:r>
    </w:p>
    <w:p w14:paraId="7EEAC3BA" w14:textId="77777777" w:rsidR="005201A2" w:rsidRPr="005201A2" w:rsidRDefault="005201A2" w:rsidP="005201A2">
      <w:pPr>
        <w:pStyle w:val="a0"/>
        <w:spacing w:line="276" w:lineRule="auto"/>
        <w:rPr>
          <w:rFonts w:ascii="Times New Roman" w:eastAsia="宋体" w:hAnsi="Times New Roman" w:cs="Times New Roman"/>
          <w:lang w:eastAsia="zh-CN"/>
        </w:rPr>
      </w:pPr>
      <w:proofErr w:type="spellStart"/>
      <w:r w:rsidRPr="005201A2">
        <w:rPr>
          <w:rFonts w:ascii="Times New Roman" w:eastAsia="宋体" w:hAnsi="Times New Roman" w:cs="Times New Roman"/>
          <w:lang w:eastAsia="zh-CN"/>
        </w:rPr>
        <w:t>Derrible</w:t>
      </w:r>
      <w:proofErr w:type="spellEnd"/>
      <w:r w:rsidRPr="005201A2">
        <w:rPr>
          <w:rFonts w:ascii="Times New Roman" w:eastAsia="宋体" w:hAnsi="Times New Roman" w:cs="Times New Roman"/>
          <w:lang w:eastAsia="zh-CN"/>
        </w:rPr>
        <w:t xml:space="preserve">, S. (2012). Network Centrality of Metro Systems. </w:t>
      </w:r>
      <w:proofErr w:type="spellStart"/>
      <w:r w:rsidRPr="005201A2">
        <w:rPr>
          <w:rFonts w:ascii="Times New Roman" w:eastAsia="宋体" w:hAnsi="Times New Roman" w:cs="Times New Roman"/>
          <w:i/>
          <w:iCs/>
          <w:lang w:eastAsia="zh-CN"/>
        </w:rPr>
        <w:t>PLoS</w:t>
      </w:r>
      <w:proofErr w:type="spellEnd"/>
      <w:r w:rsidRPr="005201A2">
        <w:rPr>
          <w:rFonts w:ascii="Times New Roman" w:eastAsia="宋体" w:hAnsi="Times New Roman" w:cs="Times New Roman"/>
          <w:i/>
          <w:iCs/>
          <w:lang w:eastAsia="zh-CN"/>
        </w:rPr>
        <w:t xml:space="preserve"> ONE</w:t>
      </w:r>
      <w:r w:rsidRPr="005201A2">
        <w:rPr>
          <w:rFonts w:ascii="Times New Roman" w:eastAsia="宋体" w:hAnsi="Times New Roman" w:cs="Times New Roman"/>
          <w:lang w:eastAsia="zh-CN"/>
        </w:rPr>
        <w:t>, 7(7), p.e40575.</w:t>
      </w:r>
    </w:p>
    <w:p w14:paraId="0F63A3F8"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Ennio </w:t>
      </w:r>
      <w:proofErr w:type="spellStart"/>
      <w:r w:rsidRPr="005201A2">
        <w:rPr>
          <w:rFonts w:ascii="Times New Roman" w:eastAsia="宋体" w:hAnsi="Times New Roman" w:cs="Times New Roman"/>
          <w:lang w:eastAsia="zh-CN"/>
        </w:rPr>
        <w:t>Cascetta</w:t>
      </w:r>
      <w:proofErr w:type="spellEnd"/>
      <w:r w:rsidRPr="005201A2">
        <w:rPr>
          <w:rFonts w:ascii="Times New Roman" w:eastAsia="宋体" w:hAnsi="Times New Roman" w:cs="Times New Roman"/>
          <w:lang w:eastAsia="zh-CN"/>
        </w:rPr>
        <w:t xml:space="preserve"> (2009b). </w:t>
      </w:r>
      <w:r w:rsidRPr="005201A2">
        <w:rPr>
          <w:rFonts w:ascii="Times New Roman" w:eastAsia="宋体" w:hAnsi="Times New Roman" w:cs="Times New Roman"/>
          <w:i/>
          <w:iCs/>
          <w:lang w:eastAsia="zh-CN"/>
        </w:rPr>
        <w:t xml:space="preserve">Transportation Systems </w:t>
      </w:r>
      <w:proofErr w:type="gramStart"/>
      <w:r w:rsidRPr="005201A2">
        <w:rPr>
          <w:rFonts w:ascii="Times New Roman" w:eastAsia="宋体" w:hAnsi="Times New Roman" w:cs="Times New Roman"/>
          <w:i/>
          <w:iCs/>
          <w:lang w:eastAsia="zh-CN"/>
        </w:rPr>
        <w:t>Analysis :</w:t>
      </w:r>
      <w:proofErr w:type="gramEnd"/>
      <w:r w:rsidRPr="005201A2">
        <w:rPr>
          <w:rFonts w:ascii="Times New Roman" w:eastAsia="宋体" w:hAnsi="Times New Roman" w:cs="Times New Roman"/>
          <w:i/>
          <w:iCs/>
          <w:lang w:eastAsia="zh-CN"/>
        </w:rPr>
        <w:t xml:space="preserve"> Models and Applications</w:t>
      </w:r>
      <w:r w:rsidRPr="005201A2">
        <w:rPr>
          <w:rFonts w:ascii="Times New Roman" w:eastAsia="宋体" w:hAnsi="Times New Roman" w:cs="Times New Roman"/>
          <w:lang w:eastAsia="zh-CN"/>
        </w:rPr>
        <w:t>. New York, Ny: Springer Us.</w:t>
      </w:r>
    </w:p>
    <w:p w14:paraId="7C961C0F" w14:textId="77777777" w:rsidR="005201A2" w:rsidRPr="005201A2" w:rsidRDefault="005201A2" w:rsidP="005201A2">
      <w:pPr>
        <w:pStyle w:val="a0"/>
        <w:spacing w:line="276" w:lineRule="auto"/>
        <w:rPr>
          <w:rFonts w:ascii="Times New Roman" w:eastAsia="宋体" w:hAnsi="Times New Roman" w:cs="Times New Roman"/>
          <w:lang w:eastAsia="zh-CN"/>
        </w:rPr>
      </w:pPr>
      <w:proofErr w:type="spellStart"/>
      <w:r w:rsidRPr="005201A2">
        <w:rPr>
          <w:rFonts w:ascii="Times New Roman" w:eastAsia="宋体" w:hAnsi="Times New Roman" w:cs="Times New Roman"/>
          <w:lang w:eastAsia="zh-CN"/>
        </w:rPr>
        <w:t>Groenendijk</w:t>
      </w:r>
      <w:proofErr w:type="spellEnd"/>
      <w:r w:rsidRPr="005201A2">
        <w:rPr>
          <w:rFonts w:ascii="Times New Roman" w:eastAsia="宋体" w:hAnsi="Times New Roman" w:cs="Times New Roman"/>
          <w:lang w:eastAsia="zh-CN"/>
        </w:rPr>
        <w:t xml:space="preserve">, L., Rezaei, J. and Correia, G. (2018). Incorporating the </w:t>
      </w:r>
      <w:proofErr w:type="spellStart"/>
      <w:r w:rsidRPr="005201A2">
        <w:rPr>
          <w:rFonts w:ascii="Times New Roman" w:eastAsia="宋体" w:hAnsi="Times New Roman" w:cs="Times New Roman"/>
          <w:lang w:eastAsia="zh-CN"/>
        </w:rPr>
        <w:t>travellers’</w:t>
      </w:r>
      <w:proofErr w:type="spellEnd"/>
      <w:r w:rsidRPr="005201A2">
        <w:rPr>
          <w:rFonts w:ascii="Times New Roman" w:eastAsia="宋体" w:hAnsi="Times New Roman" w:cs="Times New Roman"/>
          <w:lang w:eastAsia="zh-CN"/>
        </w:rPr>
        <w:t xml:space="preserve"> experience value in assessing the quality of transit nodes: A Rotterdam case study. </w:t>
      </w:r>
      <w:r w:rsidRPr="005201A2">
        <w:rPr>
          <w:rFonts w:ascii="Times New Roman" w:eastAsia="宋体" w:hAnsi="Times New Roman" w:cs="Times New Roman"/>
          <w:i/>
          <w:iCs/>
          <w:lang w:eastAsia="zh-CN"/>
        </w:rPr>
        <w:t>Case Studies on Transport Policy</w:t>
      </w:r>
      <w:r w:rsidRPr="005201A2">
        <w:rPr>
          <w:rFonts w:ascii="Times New Roman" w:eastAsia="宋体" w:hAnsi="Times New Roman" w:cs="Times New Roman"/>
          <w:lang w:eastAsia="zh-CN"/>
        </w:rPr>
        <w:t>, 6(4), pp.564–576.</w:t>
      </w:r>
    </w:p>
    <w:p w14:paraId="25BF69C8" w14:textId="77777777" w:rsidR="005201A2" w:rsidRPr="005201A2" w:rsidRDefault="005201A2" w:rsidP="005201A2">
      <w:pPr>
        <w:pStyle w:val="a0"/>
        <w:spacing w:line="276" w:lineRule="auto"/>
        <w:rPr>
          <w:rFonts w:ascii="Times New Roman" w:eastAsia="宋体" w:hAnsi="Times New Roman" w:cs="Times New Roman"/>
          <w:lang w:eastAsia="zh-CN"/>
        </w:rPr>
      </w:pPr>
      <w:proofErr w:type="spellStart"/>
      <w:r w:rsidRPr="005201A2">
        <w:rPr>
          <w:rFonts w:ascii="Times New Roman" w:eastAsia="宋体" w:hAnsi="Times New Roman" w:cs="Times New Roman"/>
          <w:lang w:eastAsia="zh-CN"/>
        </w:rPr>
        <w:t>Gui</w:t>
      </w:r>
      <w:proofErr w:type="spellEnd"/>
      <w:r w:rsidRPr="005201A2">
        <w:rPr>
          <w:rFonts w:ascii="Times New Roman" w:eastAsia="宋体" w:hAnsi="Times New Roman" w:cs="Times New Roman"/>
          <w:lang w:eastAsia="zh-CN"/>
        </w:rPr>
        <w:t xml:space="preserve">, W., Zhang, X. and Wang, A. (2021). Research on spatial planning evaluation of Beijing Shanghai high speed railway station based on node-place model. </w:t>
      </w:r>
      <w:r w:rsidRPr="005201A2">
        <w:rPr>
          <w:rFonts w:ascii="Times New Roman" w:eastAsia="宋体" w:hAnsi="Times New Roman" w:cs="Times New Roman"/>
          <w:i/>
          <w:iCs/>
          <w:lang w:eastAsia="zh-CN"/>
        </w:rPr>
        <w:t>Journal of Intelligent &amp; Fuzzy Systems</w:t>
      </w:r>
      <w:r w:rsidRPr="005201A2">
        <w:rPr>
          <w:rFonts w:ascii="Times New Roman" w:eastAsia="宋体" w:hAnsi="Times New Roman" w:cs="Times New Roman"/>
          <w:lang w:eastAsia="zh-CN"/>
        </w:rPr>
        <w:t>, 40(1), pp.733–743.</w:t>
      </w:r>
    </w:p>
    <w:p w14:paraId="3B49DAB9"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Jayasinghe, A., </w:t>
      </w:r>
      <w:proofErr w:type="spellStart"/>
      <w:r w:rsidRPr="005201A2">
        <w:rPr>
          <w:rFonts w:ascii="Times New Roman" w:eastAsia="宋体" w:hAnsi="Times New Roman" w:cs="Times New Roman"/>
          <w:lang w:eastAsia="zh-CN"/>
        </w:rPr>
        <w:t>Kasemsri</w:t>
      </w:r>
      <w:proofErr w:type="spellEnd"/>
      <w:r w:rsidRPr="005201A2">
        <w:rPr>
          <w:rFonts w:ascii="Times New Roman" w:eastAsia="宋体" w:hAnsi="Times New Roman" w:cs="Times New Roman"/>
          <w:lang w:eastAsia="zh-CN"/>
        </w:rPr>
        <w:t xml:space="preserve">, R., </w:t>
      </w:r>
      <w:proofErr w:type="spellStart"/>
      <w:r w:rsidRPr="005201A2">
        <w:rPr>
          <w:rFonts w:ascii="Times New Roman" w:eastAsia="宋体" w:hAnsi="Times New Roman" w:cs="Times New Roman"/>
          <w:lang w:eastAsia="zh-CN"/>
        </w:rPr>
        <w:t>Abenayake</w:t>
      </w:r>
      <w:proofErr w:type="spellEnd"/>
      <w:r w:rsidRPr="005201A2">
        <w:rPr>
          <w:rFonts w:ascii="Times New Roman" w:eastAsia="宋体" w:hAnsi="Times New Roman" w:cs="Times New Roman"/>
          <w:lang w:eastAsia="zh-CN"/>
        </w:rPr>
        <w:t xml:space="preserve">, C.C. and </w:t>
      </w:r>
      <w:proofErr w:type="spellStart"/>
      <w:r w:rsidRPr="005201A2">
        <w:rPr>
          <w:rFonts w:ascii="Times New Roman" w:eastAsia="宋体" w:hAnsi="Times New Roman" w:cs="Times New Roman"/>
          <w:lang w:eastAsia="zh-CN"/>
        </w:rPr>
        <w:t>Mahanama</w:t>
      </w:r>
      <w:proofErr w:type="spellEnd"/>
      <w:r w:rsidRPr="005201A2">
        <w:rPr>
          <w:rFonts w:ascii="Times New Roman" w:eastAsia="宋体" w:hAnsi="Times New Roman" w:cs="Times New Roman"/>
          <w:lang w:eastAsia="zh-CN"/>
        </w:rPr>
        <w:t xml:space="preserve">, P.K.S. (2019). Network Centrality Analysis of Public Transport Systems: Developing a Strategic Planning Tool to Assess Passenger Attraction. </w:t>
      </w:r>
      <w:r w:rsidRPr="005201A2">
        <w:rPr>
          <w:rFonts w:ascii="Times New Roman" w:eastAsia="宋体" w:hAnsi="Times New Roman" w:cs="Times New Roman"/>
          <w:i/>
          <w:iCs/>
          <w:lang w:eastAsia="zh-CN"/>
        </w:rPr>
        <w:t>International Journal of Innovative Technology and Exploring Engineering</w:t>
      </w:r>
      <w:r w:rsidRPr="005201A2">
        <w:rPr>
          <w:rFonts w:ascii="Times New Roman" w:eastAsia="宋体" w:hAnsi="Times New Roman" w:cs="Times New Roman"/>
          <w:lang w:eastAsia="zh-CN"/>
        </w:rPr>
        <w:t>, 8(10S), pp.472–476.</w:t>
      </w:r>
    </w:p>
    <w:p w14:paraId="1B58C679"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Jones, C.E. and Ley, D. (2016). Transit-oriented development and gentrification along Metro Vancouver’s low-income SkyTrain corridor. </w:t>
      </w:r>
      <w:r w:rsidRPr="005201A2">
        <w:rPr>
          <w:rFonts w:ascii="Times New Roman" w:eastAsia="宋体" w:hAnsi="Times New Roman" w:cs="Times New Roman"/>
          <w:i/>
          <w:iCs/>
          <w:lang w:eastAsia="zh-CN"/>
        </w:rPr>
        <w:t xml:space="preserve">The Canadian Geographer / Le </w:t>
      </w:r>
      <w:proofErr w:type="spellStart"/>
      <w:r w:rsidRPr="005201A2">
        <w:rPr>
          <w:rFonts w:ascii="Times New Roman" w:eastAsia="宋体" w:hAnsi="Times New Roman" w:cs="Times New Roman"/>
          <w:i/>
          <w:iCs/>
          <w:lang w:eastAsia="zh-CN"/>
        </w:rPr>
        <w:t>Géographe</w:t>
      </w:r>
      <w:proofErr w:type="spellEnd"/>
      <w:r w:rsidRPr="005201A2">
        <w:rPr>
          <w:rFonts w:ascii="Times New Roman" w:eastAsia="宋体" w:hAnsi="Times New Roman" w:cs="Times New Roman"/>
          <w:i/>
          <w:iCs/>
          <w:lang w:eastAsia="zh-CN"/>
        </w:rPr>
        <w:t xml:space="preserve"> </w:t>
      </w:r>
      <w:proofErr w:type="spellStart"/>
      <w:r w:rsidRPr="005201A2">
        <w:rPr>
          <w:rFonts w:ascii="Times New Roman" w:eastAsia="宋体" w:hAnsi="Times New Roman" w:cs="Times New Roman"/>
          <w:i/>
          <w:iCs/>
          <w:lang w:eastAsia="zh-CN"/>
        </w:rPr>
        <w:t>canadien</w:t>
      </w:r>
      <w:proofErr w:type="spellEnd"/>
      <w:r w:rsidRPr="005201A2">
        <w:rPr>
          <w:rFonts w:ascii="Times New Roman" w:eastAsia="宋体" w:hAnsi="Times New Roman" w:cs="Times New Roman"/>
          <w:lang w:eastAsia="zh-CN"/>
        </w:rPr>
        <w:t>, 60(1), pp.9–22.</w:t>
      </w:r>
    </w:p>
    <w:p w14:paraId="37C2CC93"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Jun, M.-J., Choi, K., </w:t>
      </w:r>
      <w:proofErr w:type="spellStart"/>
      <w:r w:rsidRPr="005201A2">
        <w:rPr>
          <w:rFonts w:ascii="Times New Roman" w:eastAsia="宋体" w:hAnsi="Times New Roman" w:cs="Times New Roman"/>
          <w:lang w:eastAsia="zh-CN"/>
        </w:rPr>
        <w:t>Jeong</w:t>
      </w:r>
      <w:proofErr w:type="spellEnd"/>
      <w:r w:rsidRPr="005201A2">
        <w:rPr>
          <w:rFonts w:ascii="Times New Roman" w:eastAsia="宋体" w:hAnsi="Times New Roman" w:cs="Times New Roman"/>
          <w:lang w:eastAsia="zh-CN"/>
        </w:rPr>
        <w:t xml:space="preserve">, J.-E., Kwon, K.-H. and Kim, H.-J. (2015). Land use characteristics of subway catchment areas and their influence on subway ridership in Seoul. </w:t>
      </w:r>
      <w:r w:rsidRPr="005201A2">
        <w:rPr>
          <w:rFonts w:ascii="Times New Roman" w:eastAsia="宋体" w:hAnsi="Times New Roman" w:cs="Times New Roman"/>
          <w:i/>
          <w:iCs/>
          <w:lang w:eastAsia="zh-CN"/>
        </w:rPr>
        <w:t>Journal of Transport Geography</w:t>
      </w:r>
      <w:r w:rsidRPr="005201A2">
        <w:rPr>
          <w:rFonts w:ascii="Times New Roman" w:eastAsia="宋体" w:hAnsi="Times New Roman" w:cs="Times New Roman"/>
          <w:lang w:eastAsia="zh-CN"/>
        </w:rPr>
        <w:t>, 48, pp.30–40.</w:t>
      </w:r>
    </w:p>
    <w:p w14:paraId="472EFB38" w14:textId="77777777" w:rsidR="005201A2" w:rsidRPr="005201A2" w:rsidRDefault="005201A2" w:rsidP="005201A2">
      <w:pPr>
        <w:pStyle w:val="a0"/>
        <w:spacing w:line="276" w:lineRule="auto"/>
        <w:rPr>
          <w:rFonts w:ascii="Times New Roman" w:eastAsia="宋体" w:hAnsi="Times New Roman" w:cs="Times New Roman"/>
          <w:lang w:eastAsia="zh-CN"/>
        </w:rPr>
      </w:pPr>
      <w:proofErr w:type="spellStart"/>
      <w:r w:rsidRPr="005201A2">
        <w:rPr>
          <w:rFonts w:ascii="Times New Roman" w:eastAsia="宋体" w:hAnsi="Times New Roman" w:cs="Times New Roman"/>
          <w:lang w:eastAsia="zh-CN"/>
        </w:rPr>
        <w:t>Kamruzzaman</w:t>
      </w:r>
      <w:proofErr w:type="spellEnd"/>
      <w:r w:rsidRPr="005201A2">
        <w:rPr>
          <w:rFonts w:ascii="Times New Roman" w:eastAsia="宋体" w:hAnsi="Times New Roman" w:cs="Times New Roman"/>
          <w:lang w:eastAsia="zh-CN"/>
        </w:rPr>
        <w:t xml:space="preserve">, Md., Baker, D., Washington, S. and </w:t>
      </w:r>
      <w:proofErr w:type="spellStart"/>
      <w:r w:rsidRPr="005201A2">
        <w:rPr>
          <w:rFonts w:ascii="Times New Roman" w:eastAsia="宋体" w:hAnsi="Times New Roman" w:cs="Times New Roman"/>
          <w:lang w:eastAsia="zh-CN"/>
        </w:rPr>
        <w:t>Turrell</w:t>
      </w:r>
      <w:proofErr w:type="spellEnd"/>
      <w:r w:rsidRPr="005201A2">
        <w:rPr>
          <w:rFonts w:ascii="Times New Roman" w:eastAsia="宋体" w:hAnsi="Times New Roman" w:cs="Times New Roman"/>
          <w:lang w:eastAsia="zh-CN"/>
        </w:rPr>
        <w:t xml:space="preserve">, G. (2014). Advance </w:t>
      </w:r>
      <w:proofErr w:type="gramStart"/>
      <w:r w:rsidRPr="005201A2">
        <w:rPr>
          <w:rFonts w:ascii="Times New Roman" w:eastAsia="宋体" w:hAnsi="Times New Roman" w:cs="Times New Roman"/>
          <w:lang w:eastAsia="zh-CN"/>
        </w:rPr>
        <w:t>transit oriented</w:t>
      </w:r>
      <w:proofErr w:type="gramEnd"/>
      <w:r w:rsidRPr="005201A2">
        <w:rPr>
          <w:rFonts w:ascii="Times New Roman" w:eastAsia="宋体" w:hAnsi="Times New Roman" w:cs="Times New Roman"/>
          <w:lang w:eastAsia="zh-CN"/>
        </w:rPr>
        <w:t xml:space="preserve"> development typology: case study in Brisbane, Australia. </w:t>
      </w:r>
      <w:r w:rsidRPr="005201A2">
        <w:rPr>
          <w:rFonts w:ascii="Times New Roman" w:eastAsia="宋体" w:hAnsi="Times New Roman" w:cs="Times New Roman"/>
          <w:i/>
          <w:iCs/>
          <w:lang w:eastAsia="zh-CN"/>
        </w:rPr>
        <w:t>Journal of Transport Geography</w:t>
      </w:r>
      <w:r w:rsidRPr="005201A2">
        <w:rPr>
          <w:rFonts w:ascii="Times New Roman" w:eastAsia="宋体" w:hAnsi="Times New Roman" w:cs="Times New Roman"/>
          <w:lang w:eastAsia="zh-CN"/>
        </w:rPr>
        <w:t>, 34, pp.54–70.</w:t>
      </w:r>
    </w:p>
    <w:p w14:paraId="706868AF"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Lee, D.B. and </w:t>
      </w:r>
      <w:proofErr w:type="spellStart"/>
      <w:r w:rsidRPr="005201A2">
        <w:rPr>
          <w:rFonts w:ascii="Times New Roman" w:eastAsia="宋体" w:hAnsi="Times New Roman" w:cs="Times New Roman"/>
          <w:lang w:eastAsia="zh-CN"/>
        </w:rPr>
        <w:t>Averous</w:t>
      </w:r>
      <w:proofErr w:type="spellEnd"/>
      <w:r w:rsidRPr="005201A2">
        <w:rPr>
          <w:rFonts w:ascii="Times New Roman" w:eastAsia="宋体" w:hAnsi="Times New Roman" w:cs="Times New Roman"/>
          <w:lang w:eastAsia="zh-CN"/>
        </w:rPr>
        <w:t xml:space="preserve">, C.P. (1973). Land Use and Transportation: Basic Theory. </w:t>
      </w:r>
      <w:r w:rsidRPr="005201A2">
        <w:rPr>
          <w:rFonts w:ascii="Times New Roman" w:eastAsia="宋体" w:hAnsi="Times New Roman" w:cs="Times New Roman"/>
          <w:i/>
          <w:iCs/>
          <w:lang w:eastAsia="zh-CN"/>
        </w:rPr>
        <w:t>Environment and Planning A: Economy and Space</w:t>
      </w:r>
      <w:r w:rsidRPr="005201A2">
        <w:rPr>
          <w:rFonts w:ascii="Times New Roman" w:eastAsia="宋体" w:hAnsi="Times New Roman" w:cs="Times New Roman"/>
          <w:lang w:eastAsia="zh-CN"/>
        </w:rPr>
        <w:t>, 5(4), pp.491–502.</w:t>
      </w:r>
    </w:p>
    <w:p w14:paraId="7084FD81"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lastRenderedPageBreak/>
        <w:t xml:space="preserve">Lee, J., Choi, K. and </w:t>
      </w:r>
      <w:proofErr w:type="spellStart"/>
      <w:r w:rsidRPr="005201A2">
        <w:rPr>
          <w:rFonts w:ascii="Times New Roman" w:eastAsia="宋体" w:hAnsi="Times New Roman" w:cs="Times New Roman"/>
          <w:lang w:eastAsia="zh-CN"/>
        </w:rPr>
        <w:t>Leem</w:t>
      </w:r>
      <w:proofErr w:type="spellEnd"/>
      <w:r w:rsidRPr="005201A2">
        <w:rPr>
          <w:rFonts w:ascii="Times New Roman" w:eastAsia="宋体" w:hAnsi="Times New Roman" w:cs="Times New Roman"/>
          <w:lang w:eastAsia="zh-CN"/>
        </w:rPr>
        <w:t xml:space="preserve">, Y. (2015). Bicycle-based transit-oriented development as an alternative to overcome the criticisms of the conventional transit-oriented development. </w:t>
      </w:r>
      <w:r w:rsidRPr="005201A2">
        <w:rPr>
          <w:rFonts w:ascii="Times New Roman" w:eastAsia="宋体" w:hAnsi="Times New Roman" w:cs="Times New Roman"/>
          <w:i/>
          <w:iCs/>
          <w:lang w:eastAsia="zh-CN"/>
        </w:rPr>
        <w:t>International Journal of Sustainable Transportation</w:t>
      </w:r>
      <w:r w:rsidRPr="005201A2">
        <w:rPr>
          <w:rFonts w:ascii="Times New Roman" w:eastAsia="宋体" w:hAnsi="Times New Roman" w:cs="Times New Roman"/>
          <w:lang w:eastAsia="zh-CN"/>
        </w:rPr>
        <w:t>, 10(10), pp.975–984.</w:t>
      </w:r>
    </w:p>
    <w:p w14:paraId="38FE287D"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Levine, J., </w:t>
      </w:r>
      <w:proofErr w:type="spellStart"/>
      <w:r w:rsidRPr="005201A2">
        <w:rPr>
          <w:rFonts w:ascii="Times New Roman" w:eastAsia="宋体" w:hAnsi="Times New Roman" w:cs="Times New Roman"/>
          <w:lang w:eastAsia="zh-CN"/>
        </w:rPr>
        <w:t>Grengs</w:t>
      </w:r>
      <w:proofErr w:type="spellEnd"/>
      <w:r w:rsidRPr="005201A2">
        <w:rPr>
          <w:rFonts w:ascii="Times New Roman" w:eastAsia="宋体" w:hAnsi="Times New Roman" w:cs="Times New Roman"/>
          <w:lang w:eastAsia="zh-CN"/>
        </w:rPr>
        <w:t xml:space="preserve">, J. and Merlin, L.A. (2019). </w:t>
      </w:r>
      <w:r w:rsidRPr="005201A2">
        <w:rPr>
          <w:rFonts w:ascii="Times New Roman" w:eastAsia="宋体" w:hAnsi="Times New Roman" w:cs="Times New Roman"/>
          <w:i/>
          <w:iCs/>
          <w:lang w:eastAsia="zh-CN"/>
        </w:rPr>
        <w:t>From mobility to accessibility: Transforming urban transportation and land-use planning</w:t>
      </w:r>
      <w:r w:rsidRPr="005201A2">
        <w:rPr>
          <w:rFonts w:ascii="Times New Roman" w:eastAsia="宋体" w:hAnsi="Times New Roman" w:cs="Times New Roman"/>
          <w:lang w:eastAsia="zh-CN"/>
        </w:rPr>
        <w:t>. [online] Cornell University Press. Available at: http://www.jstor.org/stable/10.7591/j.ctvfc52mj.</w:t>
      </w:r>
    </w:p>
    <w:p w14:paraId="0964092C"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Li, Z., Han, Z., Xin, J., Luo, X., </w:t>
      </w:r>
      <w:proofErr w:type="spellStart"/>
      <w:r w:rsidRPr="005201A2">
        <w:rPr>
          <w:rFonts w:ascii="Times New Roman" w:eastAsia="宋体" w:hAnsi="Times New Roman" w:cs="Times New Roman"/>
          <w:lang w:eastAsia="zh-CN"/>
        </w:rPr>
        <w:t>Su</w:t>
      </w:r>
      <w:proofErr w:type="spellEnd"/>
      <w:r w:rsidRPr="005201A2">
        <w:rPr>
          <w:rFonts w:ascii="Times New Roman" w:eastAsia="宋体" w:hAnsi="Times New Roman" w:cs="Times New Roman"/>
          <w:lang w:eastAsia="zh-CN"/>
        </w:rPr>
        <w:t xml:space="preserve">, S. and Weng, M. (2019). Transit oriented development among metro station areas in Shanghai, China: Variations, typology, </w:t>
      </w:r>
      <w:proofErr w:type="gramStart"/>
      <w:r w:rsidRPr="005201A2">
        <w:rPr>
          <w:rFonts w:ascii="Times New Roman" w:eastAsia="宋体" w:hAnsi="Times New Roman" w:cs="Times New Roman"/>
          <w:lang w:eastAsia="zh-CN"/>
        </w:rPr>
        <w:t>optimization</w:t>
      </w:r>
      <w:proofErr w:type="gramEnd"/>
      <w:r w:rsidRPr="005201A2">
        <w:rPr>
          <w:rFonts w:ascii="Times New Roman" w:eastAsia="宋体" w:hAnsi="Times New Roman" w:cs="Times New Roman"/>
          <w:lang w:eastAsia="zh-CN"/>
        </w:rPr>
        <w:t xml:space="preserve"> and implications for land use planning. </w:t>
      </w:r>
      <w:r w:rsidRPr="005201A2">
        <w:rPr>
          <w:rFonts w:ascii="Times New Roman" w:eastAsia="宋体" w:hAnsi="Times New Roman" w:cs="Times New Roman"/>
          <w:i/>
          <w:iCs/>
          <w:lang w:eastAsia="zh-CN"/>
        </w:rPr>
        <w:t>Land Use Policy</w:t>
      </w:r>
      <w:r w:rsidRPr="005201A2">
        <w:rPr>
          <w:rFonts w:ascii="Times New Roman" w:eastAsia="宋体" w:hAnsi="Times New Roman" w:cs="Times New Roman"/>
          <w:lang w:eastAsia="zh-CN"/>
        </w:rPr>
        <w:t>, 82, pp.269–282.</w:t>
      </w:r>
    </w:p>
    <w:p w14:paraId="5DC09494"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Loo, B.P.Y., Chen, </w:t>
      </w:r>
      <w:proofErr w:type="gramStart"/>
      <w:r w:rsidRPr="005201A2">
        <w:rPr>
          <w:rFonts w:ascii="Times New Roman" w:eastAsia="宋体" w:hAnsi="Times New Roman" w:cs="Times New Roman"/>
          <w:lang w:eastAsia="zh-CN"/>
        </w:rPr>
        <w:t>C.</w:t>
      </w:r>
      <w:proofErr w:type="gramEnd"/>
      <w:r w:rsidRPr="005201A2">
        <w:rPr>
          <w:rFonts w:ascii="Times New Roman" w:eastAsia="宋体" w:hAnsi="Times New Roman" w:cs="Times New Roman"/>
          <w:lang w:eastAsia="zh-CN"/>
        </w:rPr>
        <w:t xml:space="preserve"> and Chan, E.T.H. (2010). Rail-based transit-oriented development: Lessons from New York City and Hong Kong. </w:t>
      </w:r>
      <w:r w:rsidRPr="005201A2">
        <w:rPr>
          <w:rFonts w:ascii="Times New Roman" w:eastAsia="宋体" w:hAnsi="Times New Roman" w:cs="Times New Roman"/>
          <w:i/>
          <w:iCs/>
          <w:lang w:eastAsia="zh-CN"/>
        </w:rPr>
        <w:t>Landscape and Urban Planning</w:t>
      </w:r>
      <w:r w:rsidRPr="005201A2">
        <w:rPr>
          <w:rFonts w:ascii="Times New Roman" w:eastAsia="宋体" w:hAnsi="Times New Roman" w:cs="Times New Roman"/>
          <w:lang w:eastAsia="zh-CN"/>
        </w:rPr>
        <w:t>, [online] 97(3), pp.202–212. Available at: https://www.sciencedirect.com/science/article/pii/S0169204610001283 [Accessed 12 Jul. 2021].</w:t>
      </w:r>
    </w:p>
    <w:p w14:paraId="4010E96D"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Lowry, I.S. (1964). </w:t>
      </w:r>
      <w:r w:rsidRPr="005201A2">
        <w:rPr>
          <w:rFonts w:ascii="Times New Roman" w:eastAsia="宋体" w:hAnsi="Times New Roman" w:cs="Times New Roman"/>
          <w:i/>
          <w:iCs/>
          <w:lang w:eastAsia="zh-CN"/>
        </w:rPr>
        <w:t>A model of metropolis</w:t>
      </w:r>
      <w:r w:rsidRPr="005201A2">
        <w:rPr>
          <w:rFonts w:ascii="Times New Roman" w:eastAsia="宋体" w:hAnsi="Times New Roman" w:cs="Times New Roman"/>
          <w:lang w:eastAsia="zh-CN"/>
        </w:rPr>
        <w:t>. RAND Corporation.</w:t>
      </w:r>
    </w:p>
    <w:p w14:paraId="63D7D782" w14:textId="77777777" w:rsidR="005201A2" w:rsidRPr="005201A2" w:rsidRDefault="005201A2" w:rsidP="005201A2">
      <w:pPr>
        <w:pStyle w:val="a0"/>
        <w:spacing w:line="276" w:lineRule="auto"/>
        <w:rPr>
          <w:rFonts w:ascii="Times New Roman" w:eastAsia="宋体" w:hAnsi="Times New Roman" w:cs="Times New Roman"/>
          <w:lang w:eastAsia="zh-CN"/>
        </w:rPr>
      </w:pPr>
      <w:proofErr w:type="spellStart"/>
      <w:r w:rsidRPr="005201A2">
        <w:rPr>
          <w:rFonts w:ascii="Times New Roman" w:eastAsia="宋体" w:hAnsi="Times New Roman" w:cs="Times New Roman"/>
          <w:lang w:eastAsia="zh-CN"/>
        </w:rPr>
        <w:t>Lyu</w:t>
      </w:r>
      <w:proofErr w:type="spellEnd"/>
      <w:r w:rsidRPr="005201A2">
        <w:rPr>
          <w:rFonts w:ascii="Times New Roman" w:eastAsia="宋体" w:hAnsi="Times New Roman" w:cs="Times New Roman"/>
          <w:lang w:eastAsia="zh-CN"/>
        </w:rPr>
        <w:t xml:space="preserve">, G., </w:t>
      </w:r>
      <w:proofErr w:type="spellStart"/>
      <w:r w:rsidRPr="005201A2">
        <w:rPr>
          <w:rFonts w:ascii="Times New Roman" w:eastAsia="宋体" w:hAnsi="Times New Roman" w:cs="Times New Roman"/>
          <w:lang w:eastAsia="zh-CN"/>
        </w:rPr>
        <w:t>Bertolini</w:t>
      </w:r>
      <w:proofErr w:type="spellEnd"/>
      <w:r w:rsidRPr="005201A2">
        <w:rPr>
          <w:rFonts w:ascii="Times New Roman" w:eastAsia="宋体" w:hAnsi="Times New Roman" w:cs="Times New Roman"/>
          <w:lang w:eastAsia="zh-CN"/>
        </w:rPr>
        <w:t xml:space="preserve">, L. and Pfeffer, K. (2016). Developing a TOD typology for Beijing metro station areas. </w:t>
      </w:r>
      <w:r w:rsidRPr="005201A2">
        <w:rPr>
          <w:rFonts w:ascii="Times New Roman" w:eastAsia="宋体" w:hAnsi="Times New Roman" w:cs="Times New Roman"/>
          <w:i/>
          <w:iCs/>
          <w:lang w:eastAsia="zh-CN"/>
        </w:rPr>
        <w:t>Journal of Transport Geography</w:t>
      </w:r>
      <w:r w:rsidRPr="005201A2">
        <w:rPr>
          <w:rFonts w:ascii="Times New Roman" w:eastAsia="宋体" w:hAnsi="Times New Roman" w:cs="Times New Roman"/>
          <w:lang w:eastAsia="zh-CN"/>
        </w:rPr>
        <w:t>, 55, pp.40–50.</w:t>
      </w:r>
    </w:p>
    <w:p w14:paraId="6A73790E"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MacDonald, J.M., Stokes, R.J., Cohen, D.A., </w:t>
      </w:r>
      <w:proofErr w:type="spellStart"/>
      <w:r w:rsidRPr="005201A2">
        <w:rPr>
          <w:rFonts w:ascii="Times New Roman" w:eastAsia="宋体" w:hAnsi="Times New Roman" w:cs="Times New Roman"/>
          <w:lang w:eastAsia="zh-CN"/>
        </w:rPr>
        <w:t>Kofner</w:t>
      </w:r>
      <w:proofErr w:type="spellEnd"/>
      <w:r w:rsidRPr="005201A2">
        <w:rPr>
          <w:rFonts w:ascii="Times New Roman" w:eastAsia="宋体" w:hAnsi="Times New Roman" w:cs="Times New Roman"/>
          <w:lang w:eastAsia="zh-CN"/>
        </w:rPr>
        <w:t xml:space="preserve">, A. and Ridgeway, G.K. (2010). The Effect of Light Rail Transit on Body Mass Index and Physical Activity. </w:t>
      </w:r>
      <w:r w:rsidRPr="005201A2">
        <w:rPr>
          <w:rFonts w:ascii="Times New Roman" w:eastAsia="宋体" w:hAnsi="Times New Roman" w:cs="Times New Roman"/>
          <w:i/>
          <w:iCs/>
          <w:lang w:eastAsia="zh-CN"/>
        </w:rPr>
        <w:t>American Journal of Preventive Medicine</w:t>
      </w:r>
      <w:r w:rsidRPr="005201A2">
        <w:rPr>
          <w:rFonts w:ascii="Times New Roman" w:eastAsia="宋体" w:hAnsi="Times New Roman" w:cs="Times New Roman"/>
          <w:lang w:eastAsia="zh-CN"/>
        </w:rPr>
        <w:t>, 39(2), pp.105–112.</w:t>
      </w:r>
    </w:p>
    <w:p w14:paraId="6AF7FE54" w14:textId="77777777" w:rsidR="005201A2" w:rsidRPr="005201A2" w:rsidRDefault="005201A2" w:rsidP="005201A2">
      <w:pPr>
        <w:pStyle w:val="a0"/>
        <w:spacing w:line="276" w:lineRule="auto"/>
        <w:rPr>
          <w:rFonts w:ascii="Times New Roman" w:eastAsia="宋体" w:hAnsi="Times New Roman" w:cs="Times New Roman"/>
          <w:lang w:eastAsia="zh-CN"/>
        </w:rPr>
      </w:pPr>
      <w:proofErr w:type="spellStart"/>
      <w:r w:rsidRPr="005201A2">
        <w:rPr>
          <w:rFonts w:ascii="Times New Roman" w:eastAsia="宋体" w:hAnsi="Times New Roman" w:cs="Times New Roman"/>
          <w:lang w:eastAsia="zh-CN"/>
        </w:rPr>
        <w:t>Mackett</w:t>
      </w:r>
      <w:proofErr w:type="spellEnd"/>
      <w:r w:rsidRPr="005201A2">
        <w:rPr>
          <w:rFonts w:ascii="Times New Roman" w:eastAsia="宋体" w:hAnsi="Times New Roman" w:cs="Times New Roman"/>
          <w:lang w:eastAsia="zh-CN"/>
        </w:rPr>
        <w:t xml:space="preserve">, R.L. (1983). </w:t>
      </w:r>
      <w:r w:rsidRPr="005201A2">
        <w:rPr>
          <w:rFonts w:ascii="Times New Roman" w:eastAsia="宋体" w:hAnsi="Times New Roman" w:cs="Times New Roman"/>
          <w:i/>
          <w:iCs/>
          <w:lang w:eastAsia="zh-CN"/>
        </w:rPr>
        <w:t>Leeds integrated land-use transport model (LILT)</w:t>
      </w:r>
      <w:r w:rsidRPr="005201A2">
        <w:rPr>
          <w:rFonts w:ascii="Times New Roman" w:eastAsia="宋体" w:hAnsi="Times New Roman" w:cs="Times New Roman"/>
          <w:lang w:eastAsia="zh-CN"/>
        </w:rPr>
        <w:t>.</w:t>
      </w:r>
    </w:p>
    <w:p w14:paraId="46E4BA1A" w14:textId="77777777" w:rsidR="005201A2" w:rsidRPr="005201A2" w:rsidRDefault="005201A2" w:rsidP="005201A2">
      <w:pPr>
        <w:pStyle w:val="a0"/>
        <w:spacing w:line="276" w:lineRule="auto"/>
        <w:rPr>
          <w:rFonts w:ascii="Times New Roman" w:eastAsia="宋体" w:hAnsi="Times New Roman" w:cs="Times New Roman"/>
          <w:lang w:eastAsia="zh-CN"/>
        </w:rPr>
      </w:pPr>
      <w:proofErr w:type="spellStart"/>
      <w:r w:rsidRPr="005201A2">
        <w:rPr>
          <w:rFonts w:ascii="Times New Roman" w:eastAsia="宋体" w:hAnsi="Times New Roman" w:cs="Times New Roman"/>
          <w:lang w:eastAsia="zh-CN"/>
        </w:rPr>
        <w:t>Mackett</w:t>
      </w:r>
      <w:proofErr w:type="spellEnd"/>
      <w:r w:rsidRPr="005201A2">
        <w:rPr>
          <w:rFonts w:ascii="Times New Roman" w:eastAsia="宋体" w:hAnsi="Times New Roman" w:cs="Times New Roman"/>
          <w:lang w:eastAsia="zh-CN"/>
        </w:rPr>
        <w:t xml:space="preserve">, R.L. (1990). Comparative Analysis of Modelling Land-Use Transport Interaction at the Micro and Macro Levels. </w:t>
      </w:r>
      <w:r w:rsidRPr="005201A2">
        <w:rPr>
          <w:rFonts w:ascii="Times New Roman" w:eastAsia="宋体" w:hAnsi="Times New Roman" w:cs="Times New Roman"/>
          <w:i/>
          <w:iCs/>
          <w:lang w:eastAsia="zh-CN"/>
        </w:rPr>
        <w:t>Environment and Planning A: Economy and Space</w:t>
      </w:r>
      <w:r w:rsidRPr="005201A2">
        <w:rPr>
          <w:rFonts w:ascii="Times New Roman" w:eastAsia="宋体" w:hAnsi="Times New Roman" w:cs="Times New Roman"/>
          <w:lang w:eastAsia="zh-CN"/>
        </w:rPr>
        <w:t>, 22(4), pp.459–475.</w:t>
      </w:r>
    </w:p>
    <w:p w14:paraId="4FC44C57"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Miller, V. (2019). </w:t>
      </w:r>
      <w:r w:rsidRPr="005201A2">
        <w:rPr>
          <w:rFonts w:ascii="Times New Roman" w:eastAsia="宋体" w:hAnsi="Times New Roman" w:cs="Times New Roman"/>
          <w:i/>
          <w:iCs/>
          <w:lang w:eastAsia="zh-CN"/>
        </w:rPr>
        <w:t>FHWA Status of the Nation’s Highways, Bridges, and Transit Conditions and Performance 23rd Edition - Policy</w:t>
      </w:r>
      <w:r w:rsidRPr="005201A2">
        <w:rPr>
          <w:rFonts w:ascii="Times New Roman" w:eastAsia="宋体" w:hAnsi="Times New Roman" w:cs="Times New Roman"/>
          <w:lang w:eastAsia="zh-CN"/>
        </w:rPr>
        <w:t>. [online] U.S. Department of Transportation, Federal Highway Administration. Available at: https://www.fhwa.dot.gov/policy/23cpr/index.cfm [Accessed 23 Jun. 2021].</w:t>
      </w:r>
    </w:p>
    <w:p w14:paraId="38B177BA" w14:textId="77777777" w:rsidR="005201A2" w:rsidRPr="005201A2" w:rsidRDefault="005201A2" w:rsidP="005201A2">
      <w:pPr>
        <w:pStyle w:val="a0"/>
        <w:spacing w:line="276" w:lineRule="auto"/>
        <w:rPr>
          <w:rFonts w:ascii="Times New Roman" w:eastAsia="宋体" w:hAnsi="Times New Roman" w:cs="Times New Roman"/>
          <w:lang w:eastAsia="zh-CN"/>
        </w:rPr>
      </w:pPr>
      <w:proofErr w:type="spellStart"/>
      <w:r w:rsidRPr="005201A2">
        <w:rPr>
          <w:rFonts w:ascii="Times New Roman" w:eastAsia="宋体" w:hAnsi="Times New Roman" w:cs="Times New Roman"/>
          <w:lang w:eastAsia="zh-CN"/>
        </w:rPr>
        <w:t>Monajem</w:t>
      </w:r>
      <w:proofErr w:type="spellEnd"/>
      <w:r w:rsidRPr="005201A2">
        <w:rPr>
          <w:rFonts w:ascii="Times New Roman" w:eastAsia="宋体" w:hAnsi="Times New Roman" w:cs="Times New Roman"/>
          <w:lang w:eastAsia="zh-CN"/>
        </w:rPr>
        <w:t xml:space="preserve">, S. and </w:t>
      </w:r>
      <w:proofErr w:type="spellStart"/>
      <w:r w:rsidRPr="005201A2">
        <w:rPr>
          <w:rFonts w:ascii="Times New Roman" w:eastAsia="宋体" w:hAnsi="Times New Roman" w:cs="Times New Roman"/>
          <w:lang w:eastAsia="zh-CN"/>
        </w:rPr>
        <w:t>Ekram</w:t>
      </w:r>
      <w:proofErr w:type="spellEnd"/>
      <w:r w:rsidRPr="005201A2">
        <w:rPr>
          <w:rFonts w:ascii="Times New Roman" w:eastAsia="宋体" w:hAnsi="Times New Roman" w:cs="Times New Roman"/>
          <w:lang w:eastAsia="zh-CN"/>
        </w:rPr>
        <w:t xml:space="preserve"> </w:t>
      </w:r>
      <w:proofErr w:type="spellStart"/>
      <w:r w:rsidRPr="005201A2">
        <w:rPr>
          <w:rFonts w:ascii="Times New Roman" w:eastAsia="宋体" w:hAnsi="Times New Roman" w:cs="Times New Roman"/>
          <w:lang w:eastAsia="zh-CN"/>
        </w:rPr>
        <w:t>Nosratian</w:t>
      </w:r>
      <w:proofErr w:type="spellEnd"/>
      <w:r w:rsidRPr="005201A2">
        <w:rPr>
          <w:rFonts w:ascii="Times New Roman" w:eastAsia="宋体" w:hAnsi="Times New Roman" w:cs="Times New Roman"/>
          <w:lang w:eastAsia="zh-CN"/>
        </w:rPr>
        <w:t xml:space="preserve">, F. (2015). The evaluation of the spatial integration of station areas via the node place model; an application to subway station areas in Tehran. </w:t>
      </w:r>
      <w:r w:rsidRPr="005201A2">
        <w:rPr>
          <w:rFonts w:ascii="Times New Roman" w:eastAsia="宋体" w:hAnsi="Times New Roman" w:cs="Times New Roman"/>
          <w:i/>
          <w:iCs/>
          <w:lang w:eastAsia="zh-CN"/>
        </w:rPr>
        <w:t>Transportation Research Part D: Transport and Environment</w:t>
      </w:r>
      <w:r w:rsidRPr="005201A2">
        <w:rPr>
          <w:rFonts w:ascii="Times New Roman" w:eastAsia="宋体" w:hAnsi="Times New Roman" w:cs="Times New Roman"/>
          <w:lang w:eastAsia="zh-CN"/>
        </w:rPr>
        <w:t>, 40, pp.14–27.</w:t>
      </w:r>
    </w:p>
    <w:p w14:paraId="0B4AF769"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MRSC (2021). </w:t>
      </w:r>
      <w:r w:rsidRPr="005201A2">
        <w:rPr>
          <w:rFonts w:ascii="Times New Roman" w:eastAsia="宋体" w:hAnsi="Times New Roman" w:cs="Times New Roman"/>
          <w:i/>
          <w:iCs/>
          <w:lang w:eastAsia="zh-CN"/>
        </w:rPr>
        <w:t>Transit-Oriented Development - Local Government Success</w:t>
      </w:r>
      <w:r w:rsidRPr="005201A2">
        <w:rPr>
          <w:rFonts w:ascii="Times New Roman" w:eastAsia="宋体" w:hAnsi="Times New Roman" w:cs="Times New Roman"/>
          <w:lang w:eastAsia="zh-CN"/>
        </w:rPr>
        <w:t>. [online] Mrsc.org. Available at: https://mrsc.org/Home/Explore-Topics/Planning/Development-Types-and-Land-Uses/Transit-Oriented-Development.aspx [Accessed 24 Jun. 2021].</w:t>
      </w:r>
    </w:p>
    <w:p w14:paraId="56022CA4"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lastRenderedPageBreak/>
        <w:t xml:space="preserve">Putnam, S.H. (1983). </w:t>
      </w:r>
      <w:r w:rsidRPr="005201A2">
        <w:rPr>
          <w:rFonts w:ascii="Times New Roman" w:eastAsia="宋体" w:hAnsi="Times New Roman" w:cs="Times New Roman"/>
          <w:i/>
          <w:iCs/>
          <w:lang w:eastAsia="zh-CN"/>
        </w:rPr>
        <w:t>Integrated urban models: policy analysis of transportation and land use</w:t>
      </w:r>
      <w:r w:rsidRPr="005201A2">
        <w:rPr>
          <w:rFonts w:ascii="Times New Roman" w:eastAsia="宋体" w:hAnsi="Times New Roman" w:cs="Times New Roman"/>
          <w:lang w:eastAsia="zh-CN"/>
        </w:rPr>
        <w:t>. London: Routledge.</w:t>
      </w:r>
    </w:p>
    <w:p w14:paraId="2C7783F1" w14:textId="77777777" w:rsidR="005201A2" w:rsidRPr="005201A2" w:rsidRDefault="005201A2" w:rsidP="005201A2">
      <w:pPr>
        <w:pStyle w:val="a0"/>
        <w:spacing w:line="276" w:lineRule="auto"/>
        <w:rPr>
          <w:rFonts w:ascii="Times New Roman" w:eastAsia="宋体" w:hAnsi="Times New Roman" w:cs="Times New Roman"/>
          <w:lang w:eastAsia="zh-CN"/>
        </w:rPr>
      </w:pPr>
      <w:proofErr w:type="spellStart"/>
      <w:r w:rsidRPr="005201A2">
        <w:rPr>
          <w:rFonts w:ascii="Times New Roman" w:eastAsia="宋体" w:hAnsi="Times New Roman" w:cs="Times New Roman"/>
          <w:lang w:eastAsia="zh-CN"/>
        </w:rPr>
        <w:t>Quillian</w:t>
      </w:r>
      <w:proofErr w:type="spellEnd"/>
      <w:r w:rsidRPr="005201A2">
        <w:rPr>
          <w:rFonts w:ascii="Times New Roman" w:eastAsia="宋体" w:hAnsi="Times New Roman" w:cs="Times New Roman"/>
          <w:lang w:eastAsia="zh-CN"/>
        </w:rPr>
        <w:t xml:space="preserve">, L. (2015). A Comparison of Traditional and Discrete-Choice Approaches to the Analysis of Residential Mobility and Locational Attainment. </w:t>
      </w:r>
      <w:r w:rsidRPr="005201A2">
        <w:rPr>
          <w:rFonts w:ascii="Times New Roman" w:eastAsia="宋体" w:hAnsi="Times New Roman" w:cs="Times New Roman"/>
          <w:i/>
          <w:iCs/>
          <w:lang w:eastAsia="zh-CN"/>
        </w:rPr>
        <w:t>The ANNALS of the American Academy of Political and Social Science</w:t>
      </w:r>
      <w:r w:rsidRPr="005201A2">
        <w:rPr>
          <w:rFonts w:ascii="Times New Roman" w:eastAsia="宋体" w:hAnsi="Times New Roman" w:cs="Times New Roman"/>
          <w:lang w:eastAsia="zh-CN"/>
        </w:rPr>
        <w:t>, [online] 660(1), pp.240–260. Available at: https://doi.org/10.1177%2F0002716215577770 [Accessed 12 Jul. 2021].</w:t>
      </w:r>
    </w:p>
    <w:p w14:paraId="000D91C4" w14:textId="77777777" w:rsidR="005201A2" w:rsidRPr="005201A2" w:rsidRDefault="005201A2" w:rsidP="005201A2">
      <w:pPr>
        <w:pStyle w:val="a0"/>
        <w:spacing w:line="276" w:lineRule="auto"/>
        <w:rPr>
          <w:rFonts w:ascii="Times New Roman" w:eastAsia="宋体" w:hAnsi="Times New Roman" w:cs="Times New Roman"/>
          <w:lang w:eastAsia="zh-CN"/>
        </w:rPr>
      </w:pPr>
      <w:proofErr w:type="spellStart"/>
      <w:r w:rsidRPr="005201A2">
        <w:rPr>
          <w:rFonts w:ascii="Times New Roman" w:eastAsia="宋体" w:hAnsi="Times New Roman" w:cs="Times New Roman"/>
          <w:lang w:eastAsia="zh-CN"/>
        </w:rPr>
        <w:t>Renne</w:t>
      </w:r>
      <w:proofErr w:type="spellEnd"/>
      <w:r w:rsidRPr="005201A2">
        <w:rPr>
          <w:rFonts w:ascii="Times New Roman" w:eastAsia="宋体" w:hAnsi="Times New Roman" w:cs="Times New Roman"/>
          <w:lang w:eastAsia="zh-CN"/>
        </w:rPr>
        <w:t xml:space="preserve">, J.L. (2008). From transit-adjacent to transit-oriented development. </w:t>
      </w:r>
      <w:r w:rsidRPr="005201A2">
        <w:rPr>
          <w:rFonts w:ascii="Times New Roman" w:eastAsia="宋体" w:hAnsi="Times New Roman" w:cs="Times New Roman"/>
          <w:i/>
          <w:iCs/>
          <w:lang w:eastAsia="zh-CN"/>
        </w:rPr>
        <w:t>Local Environment</w:t>
      </w:r>
      <w:r w:rsidRPr="005201A2">
        <w:rPr>
          <w:rFonts w:ascii="Times New Roman" w:eastAsia="宋体" w:hAnsi="Times New Roman" w:cs="Times New Roman"/>
          <w:lang w:eastAsia="zh-CN"/>
        </w:rPr>
        <w:t>, 14(1), pp.1–15.</w:t>
      </w:r>
    </w:p>
    <w:p w14:paraId="239DBE2F"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Rodrigue, J.P. (2020). </w:t>
      </w:r>
      <w:r w:rsidRPr="005201A2">
        <w:rPr>
          <w:rFonts w:ascii="Times New Roman" w:eastAsia="宋体" w:hAnsi="Times New Roman" w:cs="Times New Roman"/>
          <w:i/>
          <w:iCs/>
          <w:lang w:eastAsia="zh-CN"/>
        </w:rPr>
        <w:t>The Geography of Transport Systems</w:t>
      </w:r>
      <w:r w:rsidRPr="005201A2">
        <w:rPr>
          <w:rFonts w:ascii="Times New Roman" w:eastAsia="宋体" w:hAnsi="Times New Roman" w:cs="Times New Roman"/>
          <w:lang w:eastAsia="zh-CN"/>
        </w:rPr>
        <w:t xml:space="preserve">. 5th ed. [online] </w:t>
      </w:r>
      <w:r w:rsidRPr="005201A2">
        <w:rPr>
          <w:rFonts w:ascii="Times New Roman" w:eastAsia="宋体" w:hAnsi="Times New Roman" w:cs="Times New Roman"/>
          <w:i/>
          <w:iCs/>
          <w:lang w:eastAsia="zh-CN"/>
        </w:rPr>
        <w:t>The Geography of Transport Systems</w:t>
      </w:r>
      <w:r w:rsidRPr="005201A2">
        <w:rPr>
          <w:rFonts w:ascii="Times New Roman" w:eastAsia="宋体" w:hAnsi="Times New Roman" w:cs="Times New Roman"/>
          <w:lang w:eastAsia="zh-CN"/>
        </w:rPr>
        <w:t>, New York: Routledge, p. Available at: https://transportgeography.org/ [Accessed 22 Jun. 2021].</w:t>
      </w:r>
    </w:p>
    <w:p w14:paraId="7595CA78"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Silva, E.A. and Clarke, K.C. (2002). Calibration of the SLEUTH Urban Growth Model for Lisbon and Porto, Portugal. </w:t>
      </w:r>
      <w:r w:rsidRPr="005201A2">
        <w:rPr>
          <w:rFonts w:ascii="Times New Roman" w:eastAsia="宋体" w:hAnsi="Times New Roman" w:cs="Times New Roman"/>
          <w:i/>
          <w:iCs/>
          <w:lang w:eastAsia="zh-CN"/>
        </w:rPr>
        <w:t>Computers, Environment and Urban Systems</w:t>
      </w:r>
      <w:r w:rsidRPr="005201A2">
        <w:rPr>
          <w:rFonts w:ascii="Times New Roman" w:eastAsia="宋体" w:hAnsi="Times New Roman" w:cs="Times New Roman"/>
          <w:lang w:eastAsia="zh-CN"/>
        </w:rPr>
        <w:t>, 26(6), pp.525–552.</w:t>
      </w:r>
    </w:p>
    <w:p w14:paraId="0E854A51"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Stuart, D., Authority, C., Douglas, B., Brinckerhoff, P., Gifford, J. and Dunphy, R. (2000). </w:t>
      </w:r>
      <w:r w:rsidRPr="005201A2">
        <w:rPr>
          <w:rFonts w:ascii="Times New Roman" w:eastAsia="宋体" w:hAnsi="Times New Roman" w:cs="Times New Roman"/>
          <w:i/>
          <w:iCs/>
          <w:lang w:eastAsia="zh-CN"/>
        </w:rPr>
        <w:t>Transportation and Land Development A Look Forward</w:t>
      </w:r>
      <w:r w:rsidRPr="005201A2">
        <w:rPr>
          <w:rFonts w:ascii="Times New Roman" w:eastAsia="宋体" w:hAnsi="Times New Roman" w:cs="Times New Roman"/>
          <w:lang w:eastAsia="zh-CN"/>
        </w:rPr>
        <w:t>. [online</w:t>
      </w:r>
      <w:proofErr w:type="gramStart"/>
      <w:r w:rsidRPr="005201A2">
        <w:rPr>
          <w:rFonts w:ascii="Times New Roman" w:eastAsia="宋体" w:hAnsi="Times New Roman" w:cs="Times New Roman"/>
          <w:lang w:eastAsia="zh-CN"/>
        </w:rPr>
        <w:t>] .</w:t>
      </w:r>
      <w:proofErr w:type="gramEnd"/>
      <w:r w:rsidRPr="005201A2">
        <w:rPr>
          <w:rFonts w:ascii="Times New Roman" w:eastAsia="宋体" w:hAnsi="Times New Roman" w:cs="Times New Roman"/>
          <w:lang w:eastAsia="zh-CN"/>
        </w:rPr>
        <w:t xml:space="preserve"> Available at: http://onlinepubs.trb.org/onlinepubs/millennium/00120.pdf.</w:t>
      </w:r>
    </w:p>
    <w:p w14:paraId="2A80CE7C" w14:textId="77777777" w:rsidR="005201A2" w:rsidRPr="005201A2" w:rsidRDefault="005201A2" w:rsidP="005201A2">
      <w:pPr>
        <w:pStyle w:val="a0"/>
        <w:spacing w:line="276" w:lineRule="auto"/>
        <w:rPr>
          <w:rFonts w:ascii="Times New Roman" w:eastAsia="宋体" w:hAnsi="Times New Roman" w:cs="Times New Roman"/>
          <w:lang w:eastAsia="zh-CN"/>
        </w:rPr>
      </w:pPr>
      <w:proofErr w:type="spellStart"/>
      <w:r w:rsidRPr="005201A2">
        <w:rPr>
          <w:rFonts w:ascii="Times New Roman" w:eastAsia="宋体" w:hAnsi="Times New Roman" w:cs="Times New Roman"/>
          <w:lang w:eastAsia="zh-CN"/>
        </w:rPr>
        <w:t>Su</w:t>
      </w:r>
      <w:proofErr w:type="spellEnd"/>
      <w:r w:rsidRPr="005201A2">
        <w:rPr>
          <w:rFonts w:ascii="Times New Roman" w:eastAsia="宋体" w:hAnsi="Times New Roman" w:cs="Times New Roman"/>
          <w:lang w:eastAsia="zh-CN"/>
        </w:rPr>
        <w:t xml:space="preserve">, S., Zhang, H., Wang, M., Weng, M. and Kang, M. (2021). Transit-oriented development (TOD) typologies around metro station areas in urban China: A comparative analysis of five typical megacities for planning implications. </w:t>
      </w:r>
      <w:r w:rsidRPr="005201A2">
        <w:rPr>
          <w:rFonts w:ascii="Times New Roman" w:eastAsia="宋体" w:hAnsi="Times New Roman" w:cs="Times New Roman"/>
          <w:i/>
          <w:iCs/>
          <w:lang w:eastAsia="zh-CN"/>
        </w:rPr>
        <w:t>Journal of Transport Geography</w:t>
      </w:r>
      <w:r w:rsidRPr="005201A2">
        <w:rPr>
          <w:rFonts w:ascii="Times New Roman" w:eastAsia="宋体" w:hAnsi="Times New Roman" w:cs="Times New Roman"/>
          <w:lang w:eastAsia="zh-CN"/>
        </w:rPr>
        <w:t>, 90, p.102939.</w:t>
      </w:r>
    </w:p>
    <w:p w14:paraId="2A7E2258"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Tan, S. and Yi, P.M. (2021). </w:t>
      </w:r>
      <w:r w:rsidRPr="005201A2">
        <w:rPr>
          <w:rFonts w:ascii="Times New Roman" w:eastAsia="宋体" w:hAnsi="Times New Roman" w:cs="Times New Roman"/>
          <w:i/>
          <w:iCs/>
          <w:lang w:eastAsia="zh-CN"/>
        </w:rPr>
        <w:t>Transit-Oriented Development - Improving Financing for Asia’s Transport Infrastructure and Public Transportation Projects</w:t>
      </w:r>
      <w:r w:rsidRPr="005201A2">
        <w:rPr>
          <w:rFonts w:ascii="Times New Roman" w:eastAsia="宋体" w:hAnsi="Times New Roman" w:cs="Times New Roman"/>
          <w:lang w:eastAsia="zh-CN"/>
        </w:rPr>
        <w:t>. [online] Infrastructureasia.org. Available at: https://www.infrastructureasia.org/en/Insights/Transit-Oriented-Development [Accessed 24 Jun. 2021].</w:t>
      </w:r>
    </w:p>
    <w:p w14:paraId="43F865C2"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Train, K.E. (1993). </w:t>
      </w:r>
      <w:r w:rsidRPr="005201A2">
        <w:rPr>
          <w:rFonts w:ascii="Times New Roman" w:eastAsia="宋体" w:hAnsi="Times New Roman" w:cs="Times New Roman"/>
          <w:i/>
          <w:iCs/>
          <w:lang w:eastAsia="zh-CN"/>
        </w:rPr>
        <w:t xml:space="preserve">Qualitative Choice </w:t>
      </w:r>
      <w:proofErr w:type="gramStart"/>
      <w:r w:rsidRPr="005201A2">
        <w:rPr>
          <w:rFonts w:ascii="Times New Roman" w:eastAsia="宋体" w:hAnsi="Times New Roman" w:cs="Times New Roman"/>
          <w:i/>
          <w:iCs/>
          <w:lang w:eastAsia="zh-CN"/>
        </w:rPr>
        <w:t>Analysis :</w:t>
      </w:r>
      <w:proofErr w:type="gramEnd"/>
      <w:r w:rsidRPr="005201A2">
        <w:rPr>
          <w:rFonts w:ascii="Times New Roman" w:eastAsia="宋体" w:hAnsi="Times New Roman" w:cs="Times New Roman"/>
          <w:i/>
          <w:iCs/>
          <w:lang w:eastAsia="zh-CN"/>
        </w:rPr>
        <w:t xml:space="preserve"> theory, Econometrics and an Application to Automobile Demand</w:t>
      </w:r>
      <w:r w:rsidRPr="005201A2">
        <w:rPr>
          <w:rFonts w:ascii="Times New Roman" w:eastAsia="宋体" w:hAnsi="Times New Roman" w:cs="Times New Roman"/>
          <w:lang w:eastAsia="zh-CN"/>
        </w:rPr>
        <w:t xml:space="preserve">. [online] </w:t>
      </w:r>
      <w:proofErr w:type="gramStart"/>
      <w:r w:rsidRPr="005201A2">
        <w:rPr>
          <w:rFonts w:ascii="Times New Roman" w:eastAsia="宋体" w:hAnsi="Times New Roman" w:cs="Times New Roman"/>
          <w:lang w:eastAsia="zh-CN"/>
        </w:rPr>
        <w:t>London ;</w:t>
      </w:r>
      <w:proofErr w:type="gramEnd"/>
      <w:r w:rsidRPr="005201A2">
        <w:rPr>
          <w:rFonts w:ascii="Times New Roman" w:eastAsia="宋体" w:hAnsi="Times New Roman" w:cs="Times New Roman"/>
          <w:lang w:eastAsia="zh-CN"/>
        </w:rPr>
        <w:t xml:space="preserve"> Cambridge (Mass.): The </w:t>
      </w:r>
      <w:proofErr w:type="spellStart"/>
      <w:r w:rsidRPr="005201A2">
        <w:rPr>
          <w:rFonts w:ascii="Times New Roman" w:eastAsia="宋体" w:hAnsi="Times New Roman" w:cs="Times New Roman"/>
          <w:lang w:eastAsia="zh-CN"/>
        </w:rPr>
        <w:t>Mit</w:t>
      </w:r>
      <w:proofErr w:type="spellEnd"/>
      <w:r w:rsidRPr="005201A2">
        <w:rPr>
          <w:rFonts w:ascii="Times New Roman" w:eastAsia="宋体" w:hAnsi="Times New Roman" w:cs="Times New Roman"/>
          <w:lang w:eastAsia="zh-CN"/>
        </w:rPr>
        <w:t xml:space="preserve"> Press. Available at: https://archive.org/details/qualitativechoic0000trai [Accessed 12 Jul. 2021].</w:t>
      </w:r>
    </w:p>
    <w:p w14:paraId="2B648A83"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Vale, D.S. (2015). Transit-oriented development, integration of land use and transport, and pedestrian accessibility: Combining node-place model with pedestrian shed ratio to evaluate and classify station areas in Lisbon. </w:t>
      </w:r>
      <w:r w:rsidRPr="005201A2">
        <w:rPr>
          <w:rFonts w:ascii="Times New Roman" w:eastAsia="宋体" w:hAnsi="Times New Roman" w:cs="Times New Roman"/>
          <w:i/>
          <w:iCs/>
          <w:lang w:eastAsia="zh-CN"/>
        </w:rPr>
        <w:t>Journal of Transport Geography</w:t>
      </w:r>
      <w:r w:rsidRPr="005201A2">
        <w:rPr>
          <w:rFonts w:ascii="Times New Roman" w:eastAsia="宋体" w:hAnsi="Times New Roman" w:cs="Times New Roman"/>
          <w:lang w:eastAsia="zh-CN"/>
        </w:rPr>
        <w:t>, [online] 45, pp.70–80. Available at: https://www.sciencedirect.com/science/article/pii/S0966692315000733 [Accessed 23 Apr. 2019].</w:t>
      </w:r>
    </w:p>
    <w:p w14:paraId="4B227E8F"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lastRenderedPageBreak/>
        <w:t xml:space="preserve">Vale, D.S., Viana, C.M. and Pereira, M. (2018). The extended node-place model at the local scale: Evaluating the integration of land use and transport for Lisbon’s subway network. </w:t>
      </w:r>
      <w:r w:rsidRPr="005201A2">
        <w:rPr>
          <w:rFonts w:ascii="Times New Roman" w:eastAsia="宋体" w:hAnsi="Times New Roman" w:cs="Times New Roman"/>
          <w:i/>
          <w:iCs/>
          <w:lang w:eastAsia="zh-CN"/>
        </w:rPr>
        <w:t>Journal of Transport Geography</w:t>
      </w:r>
      <w:r w:rsidRPr="005201A2">
        <w:rPr>
          <w:rFonts w:ascii="Times New Roman" w:eastAsia="宋体" w:hAnsi="Times New Roman" w:cs="Times New Roman"/>
          <w:lang w:eastAsia="zh-CN"/>
        </w:rPr>
        <w:t>, [online] 69, pp.282–293. Available at: https://www.sciencedirect.com/science/article/pii/S0966692317308219 [Accessed 23 Apr. 2019].</w:t>
      </w:r>
    </w:p>
    <w:p w14:paraId="055E0BEB" w14:textId="77777777" w:rsidR="005201A2" w:rsidRPr="005201A2" w:rsidRDefault="005201A2" w:rsidP="005201A2">
      <w:pPr>
        <w:pStyle w:val="a0"/>
        <w:spacing w:line="276" w:lineRule="auto"/>
        <w:rPr>
          <w:rFonts w:ascii="Times New Roman" w:eastAsia="宋体" w:hAnsi="Times New Roman" w:cs="Times New Roman"/>
          <w:lang w:eastAsia="zh-CN"/>
        </w:rPr>
      </w:pPr>
      <w:proofErr w:type="spellStart"/>
      <w:r w:rsidRPr="005201A2">
        <w:rPr>
          <w:rFonts w:ascii="Times New Roman" w:eastAsia="宋体" w:hAnsi="Times New Roman" w:cs="Times New Roman"/>
          <w:lang w:eastAsia="zh-CN"/>
        </w:rPr>
        <w:t>Verburg</w:t>
      </w:r>
      <w:proofErr w:type="spellEnd"/>
      <w:r w:rsidRPr="005201A2">
        <w:rPr>
          <w:rFonts w:ascii="Times New Roman" w:eastAsia="宋体" w:hAnsi="Times New Roman" w:cs="Times New Roman"/>
          <w:lang w:eastAsia="zh-CN"/>
        </w:rPr>
        <w:t xml:space="preserve">, P.H. and Overmars, K.P. (2009). Combining top-down and bottom-up Dynamics in Land Use modeling: Exploring the Future of Abandoned Farmlands in Europe with the Dyna-CLUE Model. </w:t>
      </w:r>
      <w:r w:rsidRPr="005201A2">
        <w:rPr>
          <w:rFonts w:ascii="Times New Roman" w:eastAsia="宋体" w:hAnsi="Times New Roman" w:cs="Times New Roman"/>
          <w:i/>
          <w:iCs/>
          <w:lang w:eastAsia="zh-CN"/>
        </w:rPr>
        <w:t>Landscape Ecology</w:t>
      </w:r>
      <w:r w:rsidRPr="005201A2">
        <w:rPr>
          <w:rFonts w:ascii="Times New Roman" w:eastAsia="宋体" w:hAnsi="Times New Roman" w:cs="Times New Roman"/>
          <w:lang w:eastAsia="zh-CN"/>
        </w:rPr>
        <w:t>, 24(9), pp.1167–1181.</w:t>
      </w:r>
    </w:p>
    <w:p w14:paraId="03FBF34B"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VTPI (2019). </w:t>
      </w:r>
      <w:r w:rsidRPr="005201A2">
        <w:rPr>
          <w:rFonts w:ascii="Times New Roman" w:eastAsia="宋体" w:hAnsi="Times New Roman" w:cs="Times New Roman"/>
          <w:i/>
          <w:iCs/>
          <w:lang w:eastAsia="zh-CN"/>
        </w:rPr>
        <w:t>Transit Oriented Development: Using Public Transit to Create More Accessible and Livable Neighborhoods</w:t>
      </w:r>
      <w:r w:rsidRPr="005201A2">
        <w:rPr>
          <w:rFonts w:ascii="Times New Roman" w:eastAsia="宋体" w:hAnsi="Times New Roman" w:cs="Times New Roman"/>
          <w:lang w:eastAsia="zh-CN"/>
        </w:rPr>
        <w:t>. [online] Vtpi.org. Available at: https://www.vtpi.org/tdm/tdm45.htm [Accessed 24 Jun. 2021].</w:t>
      </w:r>
    </w:p>
    <w:p w14:paraId="73B12B35"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Wang, K. and Fu, X. (2017). Research on Centrality of Urban Transport Network Nodes. </w:t>
      </w:r>
      <w:r w:rsidRPr="005201A2">
        <w:rPr>
          <w:rFonts w:ascii="Times New Roman" w:eastAsia="宋体" w:hAnsi="Times New Roman" w:cs="Times New Roman"/>
          <w:i/>
          <w:iCs/>
          <w:lang w:eastAsia="zh-CN"/>
        </w:rPr>
        <w:t>AIP Conference Proceedings</w:t>
      </w:r>
      <w:r w:rsidRPr="005201A2">
        <w:rPr>
          <w:rFonts w:ascii="Times New Roman" w:eastAsia="宋体" w:hAnsi="Times New Roman" w:cs="Times New Roman"/>
          <w:lang w:eastAsia="zh-CN"/>
        </w:rPr>
        <w:t>, [online] 1839(1), p.020181. Available at: https://aip.scitation.org/doi/abs/10.1063/1.4982546.</w:t>
      </w:r>
    </w:p>
    <w:p w14:paraId="6ED37B79"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Wegener, M. (1982). Modeling Urban Decline: A Multilevel Economic-Demographic Model for the Dortmund Region. </w:t>
      </w:r>
      <w:r w:rsidRPr="005201A2">
        <w:rPr>
          <w:rFonts w:ascii="Times New Roman" w:eastAsia="宋体" w:hAnsi="Times New Roman" w:cs="Times New Roman"/>
          <w:i/>
          <w:iCs/>
          <w:lang w:eastAsia="zh-CN"/>
        </w:rPr>
        <w:t>International Regional Science Review</w:t>
      </w:r>
      <w:r w:rsidRPr="005201A2">
        <w:rPr>
          <w:rFonts w:ascii="Times New Roman" w:eastAsia="宋体" w:hAnsi="Times New Roman" w:cs="Times New Roman"/>
          <w:lang w:eastAsia="zh-CN"/>
        </w:rPr>
        <w:t>, 7(2), pp.217–241.</w:t>
      </w:r>
    </w:p>
    <w:p w14:paraId="4234CE76"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Wegener, M. (2004). Overview of land use transport models. Emerald Group Publishing Limited.</w:t>
      </w:r>
    </w:p>
    <w:p w14:paraId="7EE1684B"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Zhang, Y., Marshall, S. and Manley, E. (2019). Network criticality and the node-place-design model: Classifying metro station areas in Greater London. </w:t>
      </w:r>
      <w:r w:rsidRPr="005201A2">
        <w:rPr>
          <w:rFonts w:ascii="Times New Roman" w:eastAsia="宋体" w:hAnsi="Times New Roman" w:cs="Times New Roman"/>
          <w:i/>
          <w:iCs/>
          <w:lang w:eastAsia="zh-CN"/>
        </w:rPr>
        <w:t>Journal of Transport Geography</w:t>
      </w:r>
      <w:r w:rsidRPr="005201A2">
        <w:rPr>
          <w:rFonts w:ascii="Times New Roman" w:eastAsia="宋体" w:hAnsi="Times New Roman" w:cs="Times New Roman"/>
          <w:lang w:eastAsia="zh-CN"/>
        </w:rPr>
        <w:t>, 79, p.102485.</w:t>
      </w:r>
    </w:p>
    <w:p w14:paraId="286B06E0" w14:textId="77777777" w:rsidR="005201A2" w:rsidRPr="005201A2" w:rsidRDefault="005201A2" w:rsidP="005201A2">
      <w:pPr>
        <w:pStyle w:val="a0"/>
        <w:spacing w:line="276" w:lineRule="auto"/>
        <w:rPr>
          <w:rFonts w:ascii="Times New Roman" w:eastAsia="宋体" w:hAnsi="Times New Roman" w:cs="Times New Roman"/>
          <w:lang w:eastAsia="zh-CN"/>
        </w:rPr>
      </w:pPr>
      <w:r w:rsidRPr="005201A2">
        <w:rPr>
          <w:rFonts w:ascii="Times New Roman" w:eastAsia="宋体" w:hAnsi="Times New Roman" w:cs="Times New Roman"/>
          <w:lang w:eastAsia="zh-CN"/>
        </w:rPr>
        <w:t xml:space="preserve">Zhao, F., Chow, L.-F., Li, M.-T., </w:t>
      </w:r>
      <w:proofErr w:type="spellStart"/>
      <w:r w:rsidRPr="005201A2">
        <w:rPr>
          <w:rFonts w:ascii="Times New Roman" w:eastAsia="宋体" w:hAnsi="Times New Roman" w:cs="Times New Roman"/>
          <w:lang w:eastAsia="zh-CN"/>
        </w:rPr>
        <w:t>Ubaka</w:t>
      </w:r>
      <w:proofErr w:type="spellEnd"/>
      <w:r w:rsidRPr="005201A2">
        <w:rPr>
          <w:rFonts w:ascii="Times New Roman" w:eastAsia="宋体" w:hAnsi="Times New Roman" w:cs="Times New Roman"/>
          <w:lang w:eastAsia="zh-CN"/>
        </w:rPr>
        <w:t xml:space="preserve">, I. and Gan, A. (2003). Forecasting Transit Walk Accessibility: Regression Model Alternative to Buffer Method. </w:t>
      </w:r>
      <w:r w:rsidRPr="005201A2">
        <w:rPr>
          <w:rFonts w:ascii="Times New Roman" w:eastAsia="宋体" w:hAnsi="Times New Roman" w:cs="Times New Roman"/>
          <w:i/>
          <w:iCs/>
          <w:lang w:eastAsia="zh-CN"/>
        </w:rPr>
        <w:t>Transportation Research Record: Journal of the Transportation Research Board</w:t>
      </w:r>
      <w:r w:rsidRPr="005201A2">
        <w:rPr>
          <w:rFonts w:ascii="Times New Roman" w:eastAsia="宋体" w:hAnsi="Times New Roman" w:cs="Times New Roman"/>
          <w:lang w:eastAsia="zh-CN"/>
        </w:rPr>
        <w:t>, [online] 1835(1), pp.34–41. Available at: https://doi.org/10.3141%2F1835-05 [Accessed 28 Jun. 2021].</w:t>
      </w:r>
    </w:p>
    <w:p w14:paraId="1207AA38" w14:textId="77777777" w:rsidR="00ED599B" w:rsidRDefault="00ED599B" w:rsidP="00ED599B">
      <w:pPr>
        <w:pStyle w:val="a0"/>
        <w:spacing w:line="276" w:lineRule="auto"/>
      </w:pPr>
    </w:p>
    <w:sectPr w:rsidR="00ED599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067B1" w14:textId="77777777" w:rsidR="00E87D49" w:rsidRDefault="00E87D49">
      <w:pPr>
        <w:spacing w:after="0"/>
      </w:pPr>
      <w:r>
        <w:separator/>
      </w:r>
    </w:p>
  </w:endnote>
  <w:endnote w:type="continuationSeparator" w:id="0">
    <w:p w14:paraId="24BAA1B9" w14:textId="77777777" w:rsidR="00E87D49" w:rsidRDefault="00E87D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4A58A" w14:textId="77777777" w:rsidR="00E87D49" w:rsidRDefault="00E87D49">
      <w:r>
        <w:separator/>
      </w:r>
    </w:p>
  </w:footnote>
  <w:footnote w:type="continuationSeparator" w:id="0">
    <w:p w14:paraId="2A4BDE57" w14:textId="77777777" w:rsidR="00E87D49" w:rsidRDefault="00E87D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7D906A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zQ1NAeShkBkZGmopKMUnFpcnJmfB1JgUgsAT+geYywAAAA="/>
  </w:docVars>
  <w:rsids>
    <w:rsidRoot w:val="00D3360B"/>
    <w:rsid w:val="0003001C"/>
    <w:rsid w:val="00046FC4"/>
    <w:rsid w:val="00074433"/>
    <w:rsid w:val="000E4E14"/>
    <w:rsid w:val="001123EA"/>
    <w:rsid w:val="001B644D"/>
    <w:rsid w:val="001D4911"/>
    <w:rsid w:val="0026512D"/>
    <w:rsid w:val="0026515B"/>
    <w:rsid w:val="00275175"/>
    <w:rsid w:val="002C2F9C"/>
    <w:rsid w:val="00362655"/>
    <w:rsid w:val="003628B8"/>
    <w:rsid w:val="00387199"/>
    <w:rsid w:val="003E15B6"/>
    <w:rsid w:val="00444F61"/>
    <w:rsid w:val="004B0BF6"/>
    <w:rsid w:val="004C1DC8"/>
    <w:rsid w:val="005201A2"/>
    <w:rsid w:val="0052724F"/>
    <w:rsid w:val="0055161E"/>
    <w:rsid w:val="0059119C"/>
    <w:rsid w:val="005A5427"/>
    <w:rsid w:val="005F1785"/>
    <w:rsid w:val="007A3F12"/>
    <w:rsid w:val="007D2063"/>
    <w:rsid w:val="008515A8"/>
    <w:rsid w:val="00910EAB"/>
    <w:rsid w:val="009311DD"/>
    <w:rsid w:val="00934022"/>
    <w:rsid w:val="00946AA7"/>
    <w:rsid w:val="00980334"/>
    <w:rsid w:val="00983903"/>
    <w:rsid w:val="00A91C19"/>
    <w:rsid w:val="00B45A7C"/>
    <w:rsid w:val="00B61789"/>
    <w:rsid w:val="00BD5BFE"/>
    <w:rsid w:val="00BE6AD6"/>
    <w:rsid w:val="00C126AD"/>
    <w:rsid w:val="00C94044"/>
    <w:rsid w:val="00CE0743"/>
    <w:rsid w:val="00D070F6"/>
    <w:rsid w:val="00D14286"/>
    <w:rsid w:val="00D222E3"/>
    <w:rsid w:val="00D3360B"/>
    <w:rsid w:val="00D44BEF"/>
    <w:rsid w:val="00DC7580"/>
    <w:rsid w:val="00DE0EA5"/>
    <w:rsid w:val="00E532A9"/>
    <w:rsid w:val="00E87D49"/>
    <w:rsid w:val="00E9656A"/>
    <w:rsid w:val="00EB40A0"/>
    <w:rsid w:val="00EC399A"/>
    <w:rsid w:val="00EC399C"/>
    <w:rsid w:val="00ED599B"/>
    <w:rsid w:val="00EE03EF"/>
    <w:rsid w:val="00F32933"/>
    <w:rsid w:val="00F97002"/>
    <w:rsid w:val="00FB2C9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643D"/>
  <w15:docId w15:val="{EF877771-A73F-4A9B-8EE3-94238D4BF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26515B"/>
    <w:pPr>
      <w:keepNext/>
      <w:keepLines/>
      <w:spacing w:before="480" w:after="0"/>
      <w:outlineLvl w:val="0"/>
    </w:pPr>
    <w:rPr>
      <w:rFonts w:asciiTheme="majorHAnsi" w:eastAsiaTheme="majorEastAsia" w:hAnsiTheme="majorHAnsi" w:cstheme="majorBidi"/>
      <w:b/>
      <w:bCs/>
      <w:sz w:val="32"/>
      <w:szCs w:val="32"/>
    </w:rPr>
  </w:style>
  <w:style w:type="paragraph" w:styleId="2">
    <w:name w:val="heading 2"/>
    <w:basedOn w:val="a"/>
    <w:next w:val="a0"/>
    <w:uiPriority w:val="9"/>
    <w:unhideWhenUsed/>
    <w:qFormat/>
    <w:rsid w:val="00C94044"/>
    <w:pPr>
      <w:keepNext/>
      <w:keepLines/>
      <w:spacing w:before="200" w:after="0"/>
      <w:outlineLvl w:val="1"/>
    </w:pPr>
    <w:rPr>
      <w:rFonts w:asciiTheme="majorHAnsi" w:eastAsiaTheme="majorEastAsia" w:hAnsiTheme="majorHAnsi" w:cstheme="majorBidi"/>
      <w:b/>
      <w:bCs/>
      <w:sz w:val="28"/>
      <w:szCs w:val="28"/>
    </w:rPr>
  </w:style>
  <w:style w:type="paragraph" w:styleId="3">
    <w:name w:val="heading 3"/>
    <w:basedOn w:val="a"/>
    <w:next w:val="a0"/>
    <w:uiPriority w:val="9"/>
    <w:unhideWhenUsed/>
    <w:qFormat/>
    <w:rsid w:val="00C94044"/>
    <w:pPr>
      <w:keepNext/>
      <w:keepLines/>
      <w:spacing w:before="200" w:after="0"/>
      <w:outlineLvl w:val="2"/>
    </w:pPr>
    <w:rPr>
      <w:rFonts w:asciiTheme="majorHAnsi" w:eastAsiaTheme="majorEastAsia" w:hAnsiTheme="majorHAnsi" w:cstheme="majorBidi"/>
      <w:b/>
      <w:bCs/>
    </w:rPr>
  </w:style>
  <w:style w:type="paragraph" w:styleId="4">
    <w:name w:val="heading 4"/>
    <w:basedOn w:val="a"/>
    <w:next w:val="a0"/>
    <w:uiPriority w:val="9"/>
    <w:unhideWhenUsed/>
    <w:qFormat/>
    <w:rsid w:val="00C94044"/>
    <w:pPr>
      <w:keepNext/>
      <w:keepLines/>
      <w:spacing w:before="200" w:after="0"/>
      <w:outlineLvl w:val="3"/>
    </w:pPr>
    <w:rPr>
      <w:rFonts w:asciiTheme="majorHAnsi" w:eastAsiaTheme="majorEastAsia" w:hAnsiTheme="majorHAnsi" w:cstheme="majorBidi"/>
      <w:bCs/>
      <w:i/>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1"/>
    <w:next w:val="a0"/>
    <w:qFormat/>
    <w:rsid w:val="0026515B"/>
  </w:style>
  <w:style w:type="paragraph" w:styleId="a5">
    <w:name w:val="Subtitle"/>
    <w:basedOn w:val="a4"/>
    <w:next w:val="a0"/>
    <w:qFormat/>
    <w:pPr>
      <w:spacing w:before="240" w:after="240"/>
      <w:jc w:val="center"/>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Normal (Web)"/>
    <w:basedOn w:val="a"/>
    <w:uiPriority w:val="99"/>
    <w:semiHidden/>
    <w:unhideWhenUsed/>
    <w:rsid w:val="00ED599B"/>
    <w:pPr>
      <w:spacing w:before="100" w:beforeAutospacing="1" w:after="100" w:afterAutospacing="1"/>
    </w:pPr>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999251">
      <w:bodyDiv w:val="1"/>
      <w:marLeft w:val="0"/>
      <w:marRight w:val="0"/>
      <w:marTop w:val="0"/>
      <w:marBottom w:val="0"/>
      <w:divBdr>
        <w:top w:val="none" w:sz="0" w:space="0" w:color="auto"/>
        <w:left w:val="none" w:sz="0" w:space="0" w:color="auto"/>
        <w:bottom w:val="none" w:sz="0" w:space="0" w:color="auto"/>
        <w:right w:val="none" w:sz="0" w:space="0" w:color="auto"/>
      </w:divBdr>
      <w:divsChild>
        <w:div w:id="1809319870">
          <w:marLeft w:val="0"/>
          <w:marRight w:val="0"/>
          <w:marTop w:val="0"/>
          <w:marBottom w:val="0"/>
          <w:divBdr>
            <w:top w:val="none" w:sz="0" w:space="0" w:color="auto"/>
            <w:left w:val="none" w:sz="0" w:space="0" w:color="auto"/>
            <w:bottom w:val="none" w:sz="0" w:space="0" w:color="auto"/>
            <w:right w:val="none" w:sz="0" w:space="0" w:color="auto"/>
          </w:divBdr>
        </w:div>
      </w:divsChild>
    </w:div>
    <w:div w:id="578750506">
      <w:bodyDiv w:val="1"/>
      <w:marLeft w:val="0"/>
      <w:marRight w:val="0"/>
      <w:marTop w:val="0"/>
      <w:marBottom w:val="0"/>
      <w:divBdr>
        <w:top w:val="none" w:sz="0" w:space="0" w:color="auto"/>
        <w:left w:val="none" w:sz="0" w:space="0" w:color="auto"/>
        <w:bottom w:val="none" w:sz="0" w:space="0" w:color="auto"/>
        <w:right w:val="none" w:sz="0" w:space="0" w:color="auto"/>
      </w:divBdr>
      <w:divsChild>
        <w:div w:id="1949657697">
          <w:marLeft w:val="0"/>
          <w:marRight w:val="0"/>
          <w:marTop w:val="0"/>
          <w:marBottom w:val="0"/>
          <w:divBdr>
            <w:top w:val="none" w:sz="0" w:space="0" w:color="auto"/>
            <w:left w:val="none" w:sz="0" w:space="0" w:color="auto"/>
            <w:bottom w:val="none" w:sz="0" w:space="0" w:color="auto"/>
            <w:right w:val="none" w:sz="0" w:space="0" w:color="auto"/>
          </w:divBdr>
        </w:div>
      </w:divsChild>
    </w:div>
    <w:div w:id="1308897463">
      <w:bodyDiv w:val="1"/>
      <w:marLeft w:val="0"/>
      <w:marRight w:val="0"/>
      <w:marTop w:val="0"/>
      <w:marBottom w:val="0"/>
      <w:divBdr>
        <w:top w:val="none" w:sz="0" w:space="0" w:color="auto"/>
        <w:left w:val="none" w:sz="0" w:space="0" w:color="auto"/>
        <w:bottom w:val="none" w:sz="0" w:space="0" w:color="auto"/>
        <w:right w:val="none" w:sz="0" w:space="0" w:color="auto"/>
      </w:divBdr>
      <w:divsChild>
        <w:div w:id="2944557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15925-C8A5-43CA-8500-F311D76F0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10</Pages>
  <Words>3592</Words>
  <Characters>20478</Characters>
  <Application>Microsoft Office Word</Application>
  <DocSecurity>0</DocSecurity>
  <Lines>170</Lines>
  <Paragraphs>48</Paragraphs>
  <ScaleCrop>false</ScaleCrop>
  <Company/>
  <LinksUpToDate>false</LinksUpToDate>
  <CharactersWithSpaces>24022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Lingwei ZHENG</cp:lastModifiedBy>
  <cp:revision>55</cp:revision>
  <dcterms:created xsi:type="dcterms:W3CDTF">2021-06-30T09:00:00Z</dcterms:created>
  <dcterms:modified xsi:type="dcterms:W3CDTF">2021-07-13T11:54:00Z</dcterms:modified>
</cp:coreProperties>
</file>