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ind w:right="-660" w:rightChars="-330"/>
        <w:rPr>
          <w:color w:val="000000"/>
          <w:sz w:val="28"/>
          <w:szCs w:val="28"/>
        </w:rPr>
      </w:pPr>
      <w:bookmarkStart w:id="2" w:name="_GoBack"/>
      <w:bookmarkEnd w:id="2"/>
      <w:r>
        <w:rPr>
          <w:color w:val="000000"/>
          <w:sz w:val="28"/>
          <w:szCs w:val="28"/>
        </w:rPr>
        <w:t>SPTBs in women that occurred at 32 weeks gestation or earlier and those at 34 or greater weeks might be caused by different mechanism that different genes may be involved.</w:t>
      </w:r>
      <w:r>
        <w:rPr>
          <w:rFonts w:hint="eastAsia"/>
          <w:color w:val="000000"/>
          <w:sz w:val="28"/>
          <w:szCs w:val="28"/>
          <w:lang w:val="en-US" w:eastAsia="zh-CN"/>
        </w:rPr>
        <w:t xml:space="preserve"> </w:t>
      </w:r>
      <w:r>
        <w:rPr>
          <w:color w:val="000000"/>
          <w:sz w:val="28"/>
          <w:szCs w:val="28"/>
        </w:rPr>
        <w:t xml:space="preserve">In the new experiments, we divided the samples (326 samples in total) into two groups according to the clinical records. One is </w:t>
      </w:r>
      <w:bookmarkStart w:id="0" w:name="OLE_LINK6"/>
      <w:r>
        <w:rPr>
          <w:color w:val="000000"/>
          <w:sz w:val="28"/>
          <w:szCs w:val="28"/>
        </w:rPr>
        <w:t xml:space="preserve">with gestation time </w:t>
      </w:r>
      <w:r>
        <w:rPr>
          <w:iCs/>
          <w:color w:val="000000"/>
          <w:sz w:val="28"/>
          <w:szCs w:val="28"/>
        </w:rPr>
        <w:t>32 weeks or earlier and 37 weeks or more</w:t>
      </w:r>
      <w:bookmarkEnd w:id="0"/>
      <w:r>
        <w:rPr>
          <w:iCs/>
          <w:color w:val="000000"/>
          <w:sz w:val="28"/>
          <w:szCs w:val="28"/>
        </w:rPr>
        <w:t>, another is the other one is with 34 or greater weeks</w:t>
      </w:r>
      <w:r>
        <w:rPr>
          <w:color w:val="000000"/>
          <w:sz w:val="28"/>
          <w:szCs w:val="28"/>
        </w:rPr>
        <w:t xml:space="preserve">. </w:t>
      </w:r>
    </w:p>
    <w:p>
      <w:pPr>
        <w:spacing w:line="400" w:lineRule="exact"/>
        <w:ind w:right="-660" w:rightChars="-330"/>
        <w:rPr>
          <w:color w:val="000000"/>
          <w:sz w:val="28"/>
          <w:szCs w:val="28"/>
        </w:rPr>
      </w:pPr>
    </w:p>
    <w:p>
      <w:pPr>
        <w:spacing w:line="400" w:lineRule="exact"/>
        <w:ind w:right="-660" w:rightChars="-33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In the two </w:t>
      </w:r>
      <w:r>
        <w:rPr>
          <w:rFonts w:hint="eastAsia"/>
          <w:color w:val="000000"/>
          <w:sz w:val="28"/>
          <w:szCs w:val="28"/>
        </w:rPr>
        <w:t>data</w:t>
      </w:r>
      <w:r>
        <w:rPr>
          <w:color w:val="000000"/>
          <w:sz w:val="28"/>
          <w:szCs w:val="28"/>
        </w:rPr>
        <w:t xml:space="preserve">sets, we implemented the seven regularized logistic regression methods for feature selection and classification. We </w:t>
      </w:r>
      <w:r>
        <w:rPr>
          <w:rFonts w:hint="eastAsia"/>
          <w:color w:val="000000"/>
          <w:sz w:val="28"/>
          <w:szCs w:val="28"/>
        </w:rPr>
        <w:t>identified biomarkers</w:t>
      </w:r>
      <w:r>
        <w:rPr>
          <w:color w:val="000000"/>
          <w:sz w:val="28"/>
          <w:szCs w:val="28"/>
        </w:rPr>
        <w:t xml:space="preserve"> in each dataset</w:t>
      </w:r>
      <w:r>
        <w:rPr>
          <w:rFonts w:hint="eastAsia"/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The genes (</w:t>
      </w:r>
      <w:r>
        <w:rPr>
          <w:rFonts w:hint="eastAsia"/>
          <w:color w:val="000000"/>
          <w:sz w:val="28"/>
          <w:szCs w:val="28"/>
        </w:rPr>
        <w:t>15</w:t>
      </w:r>
      <w:r>
        <w:rPr>
          <w:color w:val="000000"/>
          <w:sz w:val="28"/>
          <w:szCs w:val="28"/>
        </w:rPr>
        <w:t xml:space="preserve"> in total) </w:t>
      </w:r>
      <w:r>
        <w:rPr>
          <w:rFonts w:hint="eastAsia"/>
          <w:color w:val="000000"/>
          <w:sz w:val="28"/>
          <w:szCs w:val="28"/>
        </w:rPr>
        <w:t>contained</w:t>
      </w:r>
      <w:r>
        <w:rPr>
          <w:color w:val="000000"/>
          <w:sz w:val="28"/>
          <w:szCs w:val="28"/>
        </w:rPr>
        <w:t xml:space="preserve"> in </w:t>
      </w:r>
      <w:r>
        <w:rPr>
          <w:rFonts w:hint="eastAsia"/>
          <w:color w:val="000000"/>
          <w:sz w:val="28"/>
          <w:szCs w:val="28"/>
        </w:rPr>
        <w:t xml:space="preserve">the dataset </w:t>
      </w:r>
      <w:r>
        <w:rPr>
          <w:color w:val="000000"/>
          <w:sz w:val="28"/>
          <w:szCs w:val="28"/>
        </w:rPr>
        <w:t xml:space="preserve">with gestation time </w:t>
      </w:r>
      <w:r>
        <w:rPr>
          <w:iCs/>
          <w:color w:val="000000"/>
          <w:sz w:val="28"/>
          <w:szCs w:val="28"/>
        </w:rPr>
        <w:t>32 weeks or earlier and 37 weeks or more</w:t>
      </w:r>
      <w:r>
        <w:rPr>
          <w:rFonts w:hint="eastAsia"/>
          <w:i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are selected as potential biomarkers</w:t>
      </w:r>
      <w:r>
        <w:rPr>
          <w:rFonts w:hint="eastAsia"/>
          <w:color w:val="000000"/>
          <w:sz w:val="28"/>
          <w:szCs w:val="28"/>
        </w:rPr>
        <w:t xml:space="preserve">, and </w:t>
      </w:r>
      <w:r>
        <w:rPr>
          <w:color w:val="000000"/>
          <w:sz w:val="28"/>
          <w:szCs w:val="28"/>
        </w:rPr>
        <w:t xml:space="preserve">another </w:t>
      </w:r>
      <w:r>
        <w:rPr>
          <w:rFonts w:hint="eastAsia"/>
          <w:color w:val="000000"/>
          <w:sz w:val="28"/>
          <w:szCs w:val="28"/>
        </w:rPr>
        <w:t>13 genes in total</w:t>
      </w:r>
      <w:r>
        <w:rPr>
          <w:color w:val="000000"/>
          <w:sz w:val="28"/>
          <w:szCs w:val="28"/>
        </w:rPr>
        <w:t xml:space="preserve"> in </w:t>
      </w:r>
      <w:r>
        <w:rPr>
          <w:rFonts w:hint="eastAsia"/>
          <w:color w:val="000000"/>
          <w:sz w:val="28"/>
          <w:szCs w:val="28"/>
        </w:rPr>
        <w:t xml:space="preserve">the dataset </w:t>
      </w:r>
      <w:r>
        <w:rPr>
          <w:color w:val="000000"/>
          <w:sz w:val="28"/>
          <w:szCs w:val="28"/>
        </w:rPr>
        <w:t>with gestation</w:t>
      </w:r>
      <w:r>
        <w:rPr>
          <w:rFonts w:hint="eastAsia"/>
          <w:color w:val="000000"/>
          <w:sz w:val="28"/>
          <w:szCs w:val="28"/>
        </w:rPr>
        <w:t xml:space="preserve"> at </w:t>
      </w:r>
      <w:r>
        <w:rPr>
          <w:iCs/>
          <w:color w:val="000000"/>
          <w:sz w:val="28"/>
          <w:szCs w:val="28"/>
        </w:rPr>
        <w:t>34 or greater weeks</w:t>
      </w:r>
      <w:r>
        <w:rPr>
          <w:rFonts w:hint="eastAsia"/>
          <w:i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are </w:t>
      </w:r>
      <w:r>
        <w:rPr>
          <w:rFonts w:hint="eastAsia"/>
          <w:iCs/>
          <w:color w:val="000000"/>
          <w:sz w:val="28"/>
          <w:szCs w:val="28"/>
        </w:rPr>
        <w:t xml:space="preserve">identified as biomarkers. </w:t>
      </w:r>
      <w:r>
        <w:rPr>
          <w:color w:val="000000"/>
          <w:sz w:val="28"/>
          <w:szCs w:val="28"/>
        </w:rPr>
        <w:t xml:space="preserve">The results of corresponding </w:t>
      </w:r>
      <w:r>
        <w:rPr>
          <w:rFonts w:hint="eastAsia"/>
          <w:color w:val="000000"/>
          <w:sz w:val="28"/>
          <w:szCs w:val="28"/>
        </w:rPr>
        <w:t>overlaps</w:t>
      </w:r>
      <w:r>
        <w:rPr>
          <w:color w:val="000000"/>
          <w:sz w:val="28"/>
          <w:szCs w:val="28"/>
        </w:rPr>
        <w:t xml:space="preserve"> are shown in the following Figure 1 and the details of </w:t>
      </w:r>
      <w:r>
        <w:rPr>
          <w:rFonts w:hint="eastAsia"/>
          <w:color w:val="000000"/>
          <w:sz w:val="28"/>
          <w:szCs w:val="28"/>
        </w:rPr>
        <w:t>biomarker genes</w:t>
      </w:r>
      <w:r>
        <w:rPr>
          <w:color w:val="000000"/>
          <w:sz w:val="28"/>
          <w:szCs w:val="28"/>
        </w:rPr>
        <w:t xml:space="preserve"> are shown in Table 1. </w:t>
      </w:r>
    </w:p>
    <w:p>
      <w:pPr>
        <w:spacing w:line="400" w:lineRule="exact"/>
        <w:ind w:right="-660" w:rightChars="-330"/>
        <w:rPr>
          <w:color w:val="000000"/>
          <w:sz w:val="28"/>
          <w:szCs w:val="28"/>
        </w:rPr>
      </w:pPr>
    </w:p>
    <w:p>
      <w:pPr>
        <w:spacing w:line="400" w:lineRule="exact"/>
        <w:ind w:right="-660" w:rightChars="-330"/>
        <w:rPr>
          <w:rFonts w:hint="eastAsia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By comparing with our selected biomarkers</w:t>
      </w:r>
      <w:r>
        <w:rPr>
          <w:rFonts w:hint="eastAsia"/>
          <w:color w:val="000000"/>
          <w:sz w:val="28"/>
          <w:szCs w:val="28"/>
        </w:rPr>
        <w:t xml:space="preserve">, it shows that 10 genes are included in the 20 biomarkers we selected in </w:t>
      </w:r>
      <w:bookmarkStart w:id="1" w:name="OLE_LINK34"/>
      <w:r>
        <w:rPr>
          <w:rFonts w:hint="eastAsia"/>
          <w:color w:val="000000"/>
          <w:sz w:val="28"/>
          <w:szCs w:val="28"/>
        </w:rPr>
        <w:t>manuscript</w:t>
      </w:r>
      <w:bookmarkEnd w:id="1"/>
      <w:r>
        <w:rPr>
          <w:rFonts w:hint="eastAsia"/>
          <w:color w:val="000000"/>
          <w:sz w:val="28"/>
          <w:szCs w:val="28"/>
        </w:rPr>
        <w:t xml:space="preserve">, as shown in Figure 2. </w:t>
      </w:r>
      <w:r>
        <w:rPr>
          <w:color w:val="000000"/>
          <w:sz w:val="28"/>
          <w:szCs w:val="28"/>
        </w:rPr>
        <w:t>That is to say, the 10 biomarker genes identified by separating the samples into two groups according to their gestation age are included in our identified biomarkers. What’s more, t</w:t>
      </w:r>
      <w:r>
        <w:rPr>
          <w:rFonts w:hint="eastAsia"/>
          <w:color w:val="000000"/>
          <w:sz w:val="28"/>
          <w:szCs w:val="28"/>
        </w:rPr>
        <w:t>he detailed biomarkers information is shown in Table 2.</w:t>
      </w:r>
      <w:r>
        <w:rPr>
          <w:color w:val="000000"/>
          <w:sz w:val="28"/>
          <w:szCs w:val="28"/>
        </w:rPr>
        <w:t xml:space="preserve"> This reflects the stability of the biomarker identification methods we used.</w:t>
      </w:r>
    </w:p>
    <w:p>
      <w:pPr>
        <w:spacing w:line="400" w:lineRule="exact"/>
        <w:ind w:right="-660" w:rightChars="-330"/>
        <w:rPr>
          <w:color w:val="000000"/>
          <w:sz w:val="28"/>
          <w:szCs w:val="28"/>
        </w:rPr>
      </w:pPr>
    </w:p>
    <w:tbl>
      <w:tblPr>
        <w:tblStyle w:val="3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5" w:hRule="atLeast"/>
          <w:jc w:val="center"/>
        </w:trPr>
        <w:tc>
          <w:tcPr>
            <w:tcW w:w="609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drawing>
                <wp:inline distT="0" distB="0" distL="114300" distR="114300">
                  <wp:extent cx="2315210" cy="1738630"/>
                  <wp:effectExtent l="0" t="0" r="8890" b="13970"/>
                  <wp:docPr id="2" name="图片 1" descr="Fig10compare_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 descr="Fig10compare_2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5210" cy="1738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" w:hRule="atLeast"/>
          <w:jc w:val="center"/>
        </w:trPr>
        <w:tc>
          <w:tcPr>
            <w:tcW w:w="609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2"/>
              <w:adjustRightInd w:val="0"/>
              <w:snapToGrid w:val="0"/>
              <w:jc w:val="center"/>
              <w:rPr>
                <w:rFonts w:ascii="宋体" w:hAnsi="宋体" w:eastAsia="宋体"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 xml:space="preserve">Figure </w:t>
            </w:r>
            <w:r>
              <w:rPr>
                <w:rFonts w:hint="eastAsia" w:ascii="Times New Roman" w:hAnsi="Times New Roman" w:eastAsia="宋体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. The overlap of biomarkers when gestation time at 32 weeks or earlier and at 34 or greater weeks.</w:t>
            </w:r>
          </w:p>
        </w:tc>
      </w:tr>
    </w:tbl>
    <w:p>
      <w:pPr>
        <w:spacing w:line="400" w:lineRule="exact"/>
        <w:ind w:right="-660" w:rightChars="-330"/>
        <w:rPr>
          <w:rFonts w:hint="eastAsia"/>
          <w:color w:val="000000"/>
          <w:sz w:val="28"/>
          <w:szCs w:val="28"/>
        </w:rPr>
      </w:pPr>
    </w:p>
    <w:p>
      <w:pPr>
        <w:ind w:left="200" w:leftChars="100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T</w:t>
      </w:r>
      <w:r>
        <w:rPr>
          <w:color w:val="000000"/>
          <w:sz w:val="24"/>
          <w:szCs w:val="24"/>
        </w:rPr>
        <w:t xml:space="preserve">able </w:t>
      </w:r>
      <w:r>
        <w:rPr>
          <w:rFonts w:hint="eastAsia"/>
          <w:color w:val="000000"/>
          <w:sz w:val="24"/>
          <w:szCs w:val="24"/>
        </w:rPr>
        <w:t>1</w:t>
      </w:r>
      <w:r>
        <w:rPr>
          <w:color w:val="000000"/>
          <w:sz w:val="24"/>
          <w:szCs w:val="24"/>
        </w:rPr>
        <w:t>. The details of overlapping features between two subsets when gestation time at 32 weeks or earlier and at 34 or greater weeks.</w:t>
      </w:r>
    </w:p>
    <w:tbl>
      <w:tblPr>
        <w:tblStyle w:val="3"/>
        <w:tblW w:w="8061" w:type="dxa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5"/>
        <w:gridCol w:w="850"/>
        <w:gridCol w:w="4766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45" w:type="dxa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  <w:noWrap/>
            <w:vAlign w:val="top"/>
          </w:tcPr>
          <w:p>
            <w:pPr>
              <w:jc w:val="left"/>
              <w:rPr>
                <w:rFonts w:hint="eastAsia"/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Names</w:t>
            </w:r>
          </w:p>
        </w:tc>
        <w:tc>
          <w:tcPr>
            <w:tcW w:w="850" w:type="dxa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  <w:noWrap/>
            <w:vAlign w:val="top"/>
          </w:tcPr>
          <w:p>
            <w:pPr>
              <w:jc w:val="left"/>
              <w:rPr>
                <w:rFonts w:hint="eastAsia"/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4766" w:type="dxa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  <w:noWrap/>
            <w:vAlign w:val="top"/>
          </w:tcPr>
          <w:p>
            <w:pPr>
              <w:jc w:val="left"/>
              <w:rPr>
                <w:rFonts w:hint="eastAsia"/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Elements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45" w:type="dxa"/>
            <w:tcBorders>
              <w:top w:val="single" w:color="auto" w:sz="12" w:space="0"/>
              <w:left w:val="nil"/>
              <w:bottom w:val="nil"/>
              <w:right w:val="nil"/>
            </w:tcBorders>
            <w:noWrap/>
            <w:vAlign w:val="top"/>
          </w:tcPr>
          <w:p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32 weeks or earlier; </w:t>
            </w:r>
          </w:p>
          <w:p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 or greater weeks</w:t>
            </w:r>
          </w:p>
        </w:tc>
        <w:tc>
          <w:tcPr>
            <w:tcW w:w="850" w:type="dxa"/>
            <w:tcBorders>
              <w:top w:val="single" w:color="auto" w:sz="12" w:space="0"/>
              <w:left w:val="nil"/>
              <w:bottom w:val="nil"/>
              <w:right w:val="nil"/>
            </w:tcBorders>
            <w:noWrap/>
            <w:vAlign w:val="top"/>
          </w:tcPr>
          <w:p>
            <w:pPr>
              <w:jc w:val="left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766" w:type="dxa"/>
            <w:tcBorders>
              <w:top w:val="single" w:color="auto" w:sz="12" w:space="0"/>
              <w:left w:val="nil"/>
              <w:bottom w:val="nil"/>
              <w:right w:val="nil"/>
            </w:tcBorders>
            <w:noWrap/>
            <w:vAlign w:val="top"/>
          </w:tcPr>
          <w:p>
            <w:pPr>
              <w:jc w:val="left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i/>
                <w:iCs/>
                <w:color w:val="000000"/>
                <w:sz w:val="24"/>
                <w:szCs w:val="24"/>
              </w:rPr>
              <w:t>MIR601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noWrap/>
            <w:vAlign w:val="top"/>
          </w:tcPr>
          <w:p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32 weeks or earlier </w:t>
            </w:r>
          </w:p>
          <w:p>
            <w:pPr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noWrap/>
            <w:vAlign w:val="top"/>
          </w:tcPr>
          <w:p>
            <w:pPr>
              <w:jc w:val="left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4766" w:type="dxa"/>
            <w:tcBorders>
              <w:top w:val="nil"/>
              <w:left w:val="nil"/>
              <w:bottom w:val="nil"/>
              <w:right w:val="nil"/>
            </w:tcBorders>
            <w:noWrap/>
            <w:vAlign w:val="top"/>
          </w:tcPr>
          <w:p>
            <w:pPr>
              <w:jc w:val="left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i/>
                <w:iCs/>
                <w:color w:val="000000"/>
                <w:sz w:val="24"/>
                <w:szCs w:val="24"/>
              </w:rPr>
              <w:t>MFSD4A MCM2 FASTKD5 PLD4 KIR3DL1 ASRGL1 ATP8A2 CALB1 YTHDF2 ZW10 CDR2L ACADVL CSTF1 GOLGA7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45" w:type="dxa"/>
            <w:tcBorders>
              <w:top w:val="nil"/>
              <w:left w:val="nil"/>
              <w:bottom w:val="single" w:color="auto" w:sz="12" w:space="0"/>
              <w:right w:val="nil"/>
            </w:tcBorders>
            <w:noWrap/>
            <w:vAlign w:val="top"/>
          </w:tcPr>
          <w:p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 or greater weeks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12" w:space="0"/>
              <w:right w:val="nil"/>
            </w:tcBorders>
            <w:noWrap/>
            <w:vAlign w:val="top"/>
          </w:tcPr>
          <w:p>
            <w:pPr>
              <w:jc w:val="left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4766" w:type="dxa"/>
            <w:tcBorders>
              <w:top w:val="nil"/>
              <w:left w:val="nil"/>
              <w:bottom w:val="single" w:color="auto" w:sz="12" w:space="0"/>
              <w:right w:val="nil"/>
            </w:tcBorders>
            <w:noWrap/>
            <w:vAlign w:val="top"/>
          </w:tcPr>
          <w:p>
            <w:pPr>
              <w:jc w:val="left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i/>
                <w:iCs/>
                <w:color w:val="000000"/>
                <w:sz w:val="24"/>
                <w:szCs w:val="24"/>
              </w:rPr>
              <w:t>C19orf33 PCDHGB5 PIH1D2 TARS ANGPT1 VAMP2 ZNF500 GLYR1 SGSH CDKN2A-DT SUOX PLEC</w:t>
            </w:r>
          </w:p>
        </w:tc>
      </w:tr>
    </w:tbl>
    <w:p>
      <w:pPr>
        <w:spacing w:line="400" w:lineRule="exact"/>
        <w:ind w:right="-660" w:rightChars="-330"/>
        <w:rPr>
          <w:color w:val="000000"/>
          <w:sz w:val="28"/>
          <w:szCs w:val="28"/>
        </w:rPr>
      </w:pPr>
    </w:p>
    <w:tbl>
      <w:tblPr>
        <w:tblStyle w:val="3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5" w:hRule="atLeast"/>
          <w:jc w:val="center"/>
        </w:trPr>
        <w:tc>
          <w:tcPr>
            <w:tcW w:w="694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drawing>
                <wp:inline distT="0" distB="0" distL="114300" distR="114300">
                  <wp:extent cx="2106930" cy="2141855"/>
                  <wp:effectExtent l="0" t="0" r="7620" b="10795"/>
                  <wp:docPr id="1" name="图片 2" descr="Fig10compare_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2" descr="Fig10compare_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6930" cy="2141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" w:hRule="atLeast"/>
          <w:jc w:val="center"/>
        </w:trPr>
        <w:tc>
          <w:tcPr>
            <w:tcW w:w="694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2"/>
              <w:adjustRightInd w:val="0"/>
              <w:snapToGrid w:val="0"/>
              <w:jc w:val="center"/>
              <w:rPr>
                <w:rFonts w:ascii="宋体" w:hAnsi="宋体" w:eastAsia="宋体"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 xml:space="preserve">Figure </w:t>
            </w:r>
            <w:r>
              <w:rPr>
                <w:rFonts w:hint="eastAsia" w:ascii="Times New Roman" w:hAnsi="Times New Roman" w:eastAsia="宋体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. The overlap of biomarkers when gestation time at 32 weeks or earlier</w:t>
            </w:r>
            <w:r>
              <w:rPr>
                <w:rFonts w:hint="eastAsia" w:ascii="Times New Roman" w:hAnsi="Times New Roman" w:eastAsia="宋体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at 34 or greater weeks</w:t>
            </w:r>
            <w:r>
              <w:rPr>
                <w:rFonts w:hint="eastAsia" w:ascii="Times New Roman" w:hAnsi="Times New Roman" w:eastAsia="宋体"/>
                <w:color w:val="000000"/>
                <w:sz w:val="24"/>
                <w:szCs w:val="24"/>
              </w:rPr>
              <w:t xml:space="preserve"> and our results in manuscript</w:t>
            </w:r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.</w:t>
            </w:r>
          </w:p>
        </w:tc>
      </w:tr>
    </w:tbl>
    <w:p>
      <w:pPr>
        <w:spacing w:line="400" w:lineRule="exact"/>
        <w:ind w:right="-660" w:rightChars="-330"/>
        <w:rPr>
          <w:color w:val="000000"/>
          <w:sz w:val="28"/>
          <w:szCs w:val="28"/>
        </w:rPr>
      </w:pPr>
    </w:p>
    <w:p>
      <w:pPr>
        <w:ind w:left="200" w:leftChars="100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T</w:t>
      </w:r>
      <w:r>
        <w:rPr>
          <w:color w:val="000000"/>
          <w:sz w:val="24"/>
          <w:szCs w:val="24"/>
        </w:rPr>
        <w:t xml:space="preserve">able </w:t>
      </w:r>
      <w:r>
        <w:rPr>
          <w:rFonts w:hint="eastAsia"/>
          <w:color w:val="000000"/>
          <w:sz w:val="24"/>
          <w:szCs w:val="24"/>
        </w:rPr>
        <w:t>2</w:t>
      </w:r>
      <w:r>
        <w:rPr>
          <w:color w:val="000000"/>
          <w:sz w:val="24"/>
          <w:szCs w:val="24"/>
        </w:rPr>
        <w:t>. The details of overlapping features among 32 weeks or earlier, 34 or greater weeks and our results</w:t>
      </w:r>
      <w:r>
        <w:rPr>
          <w:rFonts w:hint="eastAsia"/>
          <w:color w:val="000000"/>
          <w:sz w:val="24"/>
          <w:szCs w:val="24"/>
        </w:rPr>
        <w:t xml:space="preserve"> in manuscript</w:t>
      </w:r>
      <w:r>
        <w:rPr>
          <w:color w:val="000000"/>
          <w:sz w:val="24"/>
          <w:szCs w:val="24"/>
        </w:rPr>
        <w:t>.</w:t>
      </w:r>
    </w:p>
    <w:tbl>
      <w:tblPr>
        <w:tblStyle w:val="3"/>
        <w:tblW w:w="7807" w:type="dxa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9"/>
        <w:gridCol w:w="906"/>
        <w:gridCol w:w="4512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389" w:type="dxa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  <w:noWrap/>
            <w:vAlign w:val="top"/>
          </w:tcPr>
          <w:p>
            <w:pPr>
              <w:jc w:val="left"/>
              <w:rPr>
                <w:rFonts w:hint="eastAsia"/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Names</w:t>
            </w:r>
          </w:p>
        </w:tc>
        <w:tc>
          <w:tcPr>
            <w:tcW w:w="906" w:type="dxa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  <w:noWrap/>
            <w:vAlign w:val="top"/>
          </w:tcPr>
          <w:p>
            <w:pPr>
              <w:jc w:val="left"/>
              <w:rPr>
                <w:rFonts w:hint="eastAsia"/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4512" w:type="dxa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  <w:noWrap/>
            <w:vAlign w:val="top"/>
          </w:tcPr>
          <w:p>
            <w:pPr>
              <w:jc w:val="left"/>
              <w:rPr>
                <w:rFonts w:hint="eastAsia"/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Elements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389" w:type="dxa"/>
            <w:tcBorders>
              <w:top w:val="single" w:color="auto" w:sz="12" w:space="0"/>
              <w:left w:val="nil"/>
              <w:bottom w:val="nil"/>
              <w:right w:val="nil"/>
            </w:tcBorders>
            <w:noWrap/>
            <w:vAlign w:val="top"/>
          </w:tcPr>
          <w:p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32 weeks or earlier; </w:t>
            </w:r>
          </w:p>
          <w:p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 or greater weeks</w:t>
            </w:r>
          </w:p>
        </w:tc>
        <w:tc>
          <w:tcPr>
            <w:tcW w:w="906" w:type="dxa"/>
            <w:tcBorders>
              <w:top w:val="single" w:color="auto" w:sz="12" w:space="0"/>
              <w:left w:val="nil"/>
              <w:bottom w:val="nil"/>
              <w:right w:val="nil"/>
            </w:tcBorders>
            <w:noWrap/>
            <w:vAlign w:val="top"/>
          </w:tcPr>
          <w:p>
            <w:pPr>
              <w:jc w:val="left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512" w:type="dxa"/>
            <w:tcBorders>
              <w:top w:val="single" w:color="auto" w:sz="12" w:space="0"/>
              <w:left w:val="nil"/>
              <w:bottom w:val="nil"/>
              <w:right w:val="nil"/>
            </w:tcBorders>
            <w:noWrap/>
            <w:vAlign w:val="top"/>
          </w:tcPr>
          <w:p>
            <w:pPr>
              <w:jc w:val="left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i/>
                <w:iCs/>
                <w:color w:val="000000"/>
                <w:sz w:val="24"/>
                <w:szCs w:val="24"/>
              </w:rPr>
              <w:t>MIR601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  <w:jc w:val="center"/>
        </w:trPr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noWrap/>
            <w:vAlign w:val="top"/>
          </w:tcPr>
          <w:p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 weeks or earlier;</w:t>
            </w:r>
          </w:p>
          <w:p>
            <w:pPr>
              <w:jc w:val="left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our results 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noWrap/>
            <w:vAlign w:val="top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  <w:p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4512" w:type="dxa"/>
            <w:tcBorders>
              <w:top w:val="nil"/>
              <w:left w:val="nil"/>
              <w:bottom w:val="nil"/>
              <w:right w:val="nil"/>
            </w:tcBorders>
            <w:noWrap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i/>
                <w:iCs/>
                <w:color w:val="000000"/>
                <w:sz w:val="24"/>
                <w:szCs w:val="24"/>
              </w:rPr>
              <w:t>MFSD4A MCM2 ASRGL1 GOLGA7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noWrap/>
            <w:vAlign w:val="top"/>
          </w:tcPr>
          <w:p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 or greater weeks;</w:t>
            </w:r>
          </w:p>
          <w:p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our results 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noWrap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4512" w:type="dxa"/>
            <w:tcBorders>
              <w:top w:val="nil"/>
              <w:left w:val="nil"/>
              <w:bottom w:val="nil"/>
              <w:right w:val="nil"/>
            </w:tcBorders>
            <w:noWrap/>
            <w:vAlign w:val="top"/>
          </w:tcPr>
          <w:p>
            <w:pPr>
              <w:rPr>
                <w:i/>
                <w:iCs/>
                <w:color w:val="000000"/>
                <w:sz w:val="24"/>
                <w:szCs w:val="24"/>
              </w:rPr>
            </w:pPr>
            <w:r>
              <w:rPr>
                <w:i/>
                <w:iCs/>
                <w:color w:val="000000"/>
                <w:sz w:val="24"/>
                <w:szCs w:val="24"/>
              </w:rPr>
              <w:t>TARS VAMP2 GLYR1 CDKN2A-DT PCDHGB5 PLEC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noWrap/>
            <w:vAlign w:val="top"/>
          </w:tcPr>
          <w:p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 weeks or earlier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noWrap/>
            <w:vAlign w:val="top"/>
          </w:tcPr>
          <w:p>
            <w:pPr>
              <w:jc w:val="left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4512" w:type="dxa"/>
            <w:tcBorders>
              <w:top w:val="nil"/>
              <w:left w:val="nil"/>
              <w:bottom w:val="nil"/>
              <w:right w:val="nil"/>
            </w:tcBorders>
            <w:noWrap/>
            <w:vAlign w:val="top"/>
          </w:tcPr>
          <w:p>
            <w:pPr>
              <w:jc w:val="left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i/>
                <w:iCs/>
                <w:color w:val="000000"/>
                <w:sz w:val="24"/>
                <w:szCs w:val="24"/>
              </w:rPr>
              <w:t>FASTKD5 PLD4 ZW10 ACADVL KIR3DL1 ATP8A2 CALB1 YTHDF2 CSTF1 CDR2L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noWrap/>
            <w:vAlign w:val="top"/>
          </w:tcPr>
          <w:p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 or greater weeks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noWrap/>
            <w:vAlign w:val="top"/>
          </w:tcPr>
          <w:p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6</w:t>
            </w:r>
          </w:p>
        </w:tc>
        <w:tc>
          <w:tcPr>
            <w:tcW w:w="4512" w:type="dxa"/>
            <w:tcBorders>
              <w:top w:val="nil"/>
              <w:left w:val="nil"/>
              <w:bottom w:val="nil"/>
              <w:right w:val="nil"/>
            </w:tcBorders>
            <w:noWrap/>
            <w:vAlign w:val="top"/>
          </w:tcPr>
          <w:p>
            <w:pPr>
              <w:jc w:val="left"/>
              <w:rPr>
                <w:i/>
                <w:iCs/>
                <w:color w:val="000000"/>
                <w:sz w:val="24"/>
                <w:szCs w:val="24"/>
              </w:rPr>
            </w:pPr>
            <w:r>
              <w:rPr>
                <w:i/>
                <w:iCs/>
                <w:color w:val="000000"/>
                <w:sz w:val="24"/>
                <w:szCs w:val="24"/>
              </w:rPr>
              <w:t>ANGPT1 ZNF500 SGSH SUOX C19orf33 PIH1D2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389" w:type="dxa"/>
            <w:tcBorders>
              <w:top w:val="nil"/>
              <w:left w:val="nil"/>
              <w:bottom w:val="single" w:color="auto" w:sz="12" w:space="0"/>
              <w:right w:val="nil"/>
            </w:tcBorders>
            <w:noWrap/>
            <w:vAlign w:val="top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our results</w:t>
            </w:r>
          </w:p>
        </w:tc>
        <w:tc>
          <w:tcPr>
            <w:tcW w:w="906" w:type="dxa"/>
            <w:tcBorders>
              <w:top w:val="nil"/>
              <w:left w:val="nil"/>
              <w:bottom w:val="single" w:color="auto" w:sz="12" w:space="0"/>
              <w:right w:val="nil"/>
            </w:tcBorders>
            <w:noWrap/>
            <w:vAlign w:val="top"/>
          </w:tcPr>
          <w:p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4512" w:type="dxa"/>
            <w:tcBorders>
              <w:top w:val="nil"/>
              <w:left w:val="nil"/>
              <w:bottom w:val="single" w:color="auto" w:sz="12" w:space="0"/>
              <w:right w:val="nil"/>
            </w:tcBorders>
            <w:noWrap/>
            <w:vAlign w:val="top"/>
          </w:tcPr>
          <w:p>
            <w:pPr>
              <w:jc w:val="left"/>
              <w:rPr>
                <w:i/>
                <w:iCs/>
                <w:color w:val="000000"/>
                <w:sz w:val="24"/>
                <w:szCs w:val="24"/>
              </w:rPr>
            </w:pPr>
            <w:r>
              <w:rPr>
                <w:i/>
                <w:iCs/>
                <w:color w:val="000000"/>
                <w:sz w:val="24"/>
                <w:szCs w:val="24"/>
              </w:rPr>
              <w:t>CLASRP PRKAG1 TRAV4 PAICS MIR3117 ZNF284 FBXO31 FADS2 ZNF649-AS1 SPRTN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9F14FE"/>
    <w:rsid w:val="179F14FE"/>
    <w:rsid w:val="22EC0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99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99"/>
    <w:rPr>
      <w:rFonts w:ascii="Arial" w:hAnsi="Arial" w:eastAsia="黑体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2020-10-24T07:08:00Z</dcterms:created>
  <dc:creator>李苓玉</dc:creator>
  <cp:lastModifiedBy>李苓玉</cp:lastModifiedBy>
  <dcterms:modified xsi:type="dcterms:W3CDTF">2020-10-24T12:10:45Z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