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nnexon-developer-guide"/>
    <w:p>
      <w:pPr>
        <w:pStyle w:val="Heading1"/>
      </w:pPr>
      <w:r>
        <w:t xml:space="preserve">Connexon developer guide</w:t>
      </w:r>
    </w:p>
    <w:p>
      <w:pPr>
        <w:pStyle w:val="FirstParagraph"/>
      </w:pPr>
      <w:r>
        <w:t xml:space="preserve">This guide is for contributors who want to extend the runtime, add a builtin, add a</w:t>
      </w:r>
      <w:r>
        <w:t xml:space="preserve"> </w:t>
      </w:r>
      <w:r>
        <w:t xml:space="preserve">bridge, or work on the installer.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 used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1.95.0 stable</w:t>
            </w:r>
          </w:p>
        </w:tc>
        <w:tc>
          <w:tcPr/>
          <w:p>
            <w:pPr>
              <w:pStyle w:val="Compact"/>
            </w:pPr>
            <w:r>
              <w:t xml:space="preserve">Build and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4.6.1 with</w:t>
            </w:r>
            <w:r>
              <w:t xml:space="preserve"> </w:t>
            </w:r>
            <w:r>
              <w:rPr>
                <w:rStyle w:val="VerbatimChar"/>
              </w:rPr>
              <w:t xml:space="preserve">jsonlite</w:t>
            </w:r>
          </w:p>
        </w:tc>
        <w:tc>
          <w:tcPr/>
          <w:p>
            <w:pPr>
              <w:pStyle w:val="Compact"/>
            </w:pPr>
            <w:r>
              <w:t xml:space="preserve">Exercise</w:t>
            </w:r>
            <w:r>
              <w:t xml:space="preserve"> </w:t>
            </w:r>
            <w:r>
              <w:rPr>
                <w:rStyle w:val="VerbatimChar"/>
              </w:rPr>
              <w:t xml:space="preserve">r::</w:t>
            </w:r>
            <w:r>
              <w:t xml:space="preserve"> </w:t>
            </w:r>
            <w:r>
              <w:t xml:space="preserve">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3.13.13</w:t>
            </w:r>
          </w:p>
        </w:tc>
        <w:tc>
          <w:tcPr/>
          <w:p>
            <w:pPr>
              <w:pStyle w:val="Compact"/>
            </w:pPr>
            <w:r>
              <w:t xml:space="preserve">Exercise</w:t>
            </w:r>
            <w:r>
              <w:t xml:space="preserve"> </w:t>
            </w:r>
            <w:r>
              <w:rPr>
                <w:rStyle w:val="VerbatimChar"/>
              </w:rPr>
              <w:t xml:space="preserve">py::</w:t>
            </w:r>
            <w:r>
              <w:t xml:space="preserve"> </w:t>
            </w:r>
            <w:r>
              <w:t xml:space="preserve">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fmt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cargo clippy</w:t>
            </w:r>
          </w:p>
        </w:tc>
        <w:tc>
          <w:tcPr/>
          <w:p>
            <w:pPr>
              <w:pStyle w:val="Compact"/>
            </w:pPr>
            <w:r>
              <w:t xml:space="preserve">bundled with Rust</w:t>
            </w:r>
          </w:p>
        </w:tc>
        <w:tc>
          <w:tcPr/>
          <w:p>
            <w:pPr>
              <w:pStyle w:val="Compact"/>
            </w:pPr>
            <w:r>
              <w:t xml:space="preserve">Formatting and lints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crates/</w:t>
      </w:r>
      <w:r>
        <w:br/>
      </w:r>
      <w:r>
        <w:rPr>
          <w:rStyle w:val="VerbatimChar"/>
        </w:rPr>
        <w:t xml:space="preserve">├── connexon-core/       Value, Table, CSV/JSON, statistics</w:t>
      </w:r>
      <w:r>
        <w:br/>
      </w:r>
      <w:r>
        <w:rPr>
          <w:rStyle w:val="VerbatimChar"/>
        </w:rPr>
        <w:t xml:space="preserve">├── connexon-syntax/     lexer, AST, parser</w:t>
      </w:r>
      <w:r>
        <w:br/>
      </w:r>
      <w:r>
        <w:rPr>
          <w:rStyle w:val="VerbatimChar"/>
        </w:rPr>
        <w:t xml:space="preserve">├── connexon-runtime/    evaluator, builtins, bridges, installer planner</w:t>
      </w:r>
      <w:r>
        <w:br/>
      </w:r>
      <w:r>
        <w:rPr>
          <w:rStyle w:val="VerbatimChar"/>
        </w:rPr>
        <w:t xml:space="preserve">└── connexon-cli/        the cnx binary and CLI integration tests</w:t>
      </w:r>
    </w:p>
    <w:p>
      <w:pPr>
        <w:pStyle w:val="FirstParagraph"/>
      </w:pPr>
      <w:r>
        <w:t xml:space="preserve">Dependency direction is one-way:</w:t>
      </w:r>
    </w:p>
    <w:p>
      <w:pPr>
        <w:pStyle w:val="SourceCode"/>
      </w:pPr>
      <w:r>
        <w:rPr>
          <w:rStyle w:val="VerbatimChar"/>
        </w:rPr>
        <w:t xml:space="preserve">connexon-cli → connexon-runtime → connexon-syntax</w:t>
      </w:r>
      <w:r>
        <w:br/>
      </w:r>
      <w:r>
        <w:rPr>
          <w:rStyle w:val="VerbatimChar"/>
        </w:rPr>
        <w:t xml:space="preserve">                         └──────→ connexon-core</w:t>
      </w:r>
    </w:p>
    <w:p>
      <w:pPr>
        <w:pStyle w:val="FirstParagraph"/>
      </w:pPr>
      <w:r>
        <w:rPr>
          <w:rStyle w:val="VerbatimChar"/>
        </w:rPr>
        <w:t xml:space="preserve">connexon-syntax</w:t>
      </w:r>
      <w:r>
        <w:t xml:space="preserve"> </w:t>
      </w:r>
      <w:r>
        <w:t xml:space="preserve">does not depend on the runtime. Keep the parser free of evaluation</w:t>
      </w:r>
      <w:r>
        <w:t xml:space="preserve"> </w:t>
      </w:r>
      <w:r>
        <w:t xml:space="preserve">concerns.</w:t>
      </w:r>
    </w:p>
    <w:p>
      <w:r>
        <w:pict>
          <v:rect style="width:0;height:1.5pt" o:hralign="center" o:hrstd="t" o:hr="t"/>
        </w:pict>
      </w:r>
    </w:p>
    <w:bookmarkEnd w:id="10"/>
    <w:bookmarkStart w:id="11" w:name="build-test-and-lint"/>
    <w:p>
      <w:pPr>
        <w:pStyle w:val="Heading2"/>
      </w:pPr>
      <w:r>
        <w:t xml:space="preserve">Build, test and lint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build       </w:t>
      </w:r>
      <w:r>
        <w:rPr>
          <w:rStyle w:val="CommentTok"/>
        </w:rPr>
        <w:t xml:space="preserve"># cargo build --workspace -j 6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</w:t>
      </w:r>
      <w:r>
        <w:rPr>
          <w:rStyle w:val="CommentTok"/>
        </w:rPr>
        <w:t xml:space="preserve"># cargo test --workspace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fmt         </w:t>
      </w:r>
      <w:r>
        <w:rPr>
          <w:rStyle w:val="CommentTok"/>
        </w:rPr>
        <w:t xml:space="preserve"># cargo fmt --all --check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clippy      </w:t>
      </w:r>
      <w:r>
        <w:rPr>
          <w:rStyle w:val="CommentTok"/>
        </w:rPr>
        <w:t xml:space="preserve"># cargo clippy --workspace --all-targets -- -D warnings</w:t>
      </w:r>
    </w:p>
    <w:p>
      <w:pPr>
        <w:pStyle w:val="FirstParagraph"/>
      </w:pPr>
      <w:r>
        <w:t xml:space="preserve">Run a single crate: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connexon-syntax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connexon-runtime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connexon-cli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cli</w:t>
      </w:r>
    </w:p>
    <w:p>
      <w:pPr>
        <w:pStyle w:val="FirstParagraph"/>
      </w:pPr>
      <w:r>
        <w:t xml:space="preserve">The bridge tests call</w:t>
      </w:r>
      <w:r>
        <w:t xml:space="preserve"> </w:t>
      </w:r>
      <w:r>
        <w:rPr>
          <w:rStyle w:val="VerbatimChar"/>
        </w:rPr>
        <w:t xml:space="preserve">r_available()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py_available()</w:t>
      </w:r>
      <w:r>
        <w:t xml:space="preserve"> </w:t>
      </w:r>
      <w:r>
        <w:t xml:space="preserve">and return early when an</w:t>
      </w:r>
      <w:r>
        <w:t xml:space="preserve"> </w:t>
      </w:r>
      <w:r>
        <w:t xml:space="preserve">interpreter is absent. Do not turn a missing optional dependency into a hard failure.</w:t>
      </w:r>
    </w:p>
    <w:p>
      <w:r>
        <w:pict>
          <v:rect style="width:0;height:1.5pt" o:hralign="center" o:hrstd="t" o:hr="t"/>
        </w:pict>
      </w:r>
    </w:p>
    <w:bookmarkEnd w:id="11"/>
    <w:bookmarkStart w:id="12" w:name="data-model"/>
    <w:p>
      <w:pPr>
        <w:pStyle w:val="Heading2"/>
      </w:pPr>
      <w:r>
        <w:t xml:space="preserve">Data model</w:t>
      </w:r>
    </w:p>
    <w:p>
      <w:pPr>
        <w:pStyle w:val="FirstParagraph"/>
      </w:pPr>
      <w:r>
        <w:rPr>
          <w:rStyle w:val="VerbatimChar"/>
        </w:rPr>
        <w:t xml:space="preserve">connexon-core</w:t>
      </w:r>
      <w:r>
        <w:t xml:space="preserve"> </w:t>
      </w:r>
      <w:r>
        <w:t xml:space="preserve">defines: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Bool(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Number(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Array(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Record(BTreeMap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Table(Table)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Table</w:t>
      </w:r>
      <w:r>
        <w:t xml:space="preserve"> </w:t>
      </w:r>
      <w:r>
        <w:t xml:space="preserve">is row-oriented in Phase 0: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&gt;&gt;,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Phase 1 replaces the internals with Arrow record batches. Keep new code behind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/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surface so that change stays local.</w:t>
      </w:r>
    </w:p>
    <w:p>
      <w:r>
        <w:pict>
          <v:rect style="width:0;height:1.5pt" o:hralign="center" o:hrstd="t" o:hr="t"/>
        </w:pict>
      </w:r>
    </w:p>
    <w:bookmarkEnd w:id="12"/>
    <w:bookmarkStart w:id="13" w:name="how-evaluation-works"/>
    <w:p>
      <w:pPr>
        <w:pStyle w:val="Heading2"/>
      </w:pPr>
      <w:r>
        <w:t xml:space="preserve">How evaluation works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connexon_syntax::parse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Stmt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Runtime::run</w:t>
      </w:r>
      <w:r>
        <w:t xml:space="preserve"> </w:t>
      </w:r>
      <w:r>
        <w:t xml:space="preserve">evaluates statements against global and local scopes.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Runtime::eval</w:t>
      </w:r>
      <w:r>
        <w:t xml:space="preserve"> </w:t>
      </w:r>
      <w:r>
        <w:t xml:space="preserve">handles expressions;</w:t>
      </w:r>
      <w:r>
        <w:t xml:space="preserve"> </w:t>
      </w:r>
      <w:r>
        <w:rPr>
          <w:rStyle w:val="VerbatimChar"/>
        </w:rPr>
        <w:t xml:space="preserve">eval_call</w:t>
      </w:r>
      <w:r>
        <w:t xml:space="preserve"> </w:t>
      </w:r>
      <w:r>
        <w:t xml:space="preserve">dispatches to:</w:t>
      </w:r>
    </w:p>
    <w:p>
      <w:pPr>
        <w:pStyle w:val="Compact"/>
        <w:numPr>
          <w:ilvl w:val="1"/>
          <w:numId w:val="1002"/>
        </w:numPr>
      </w:pPr>
      <w:r>
        <w:t xml:space="preserve">a user function,</w:t>
      </w:r>
    </w:p>
    <w:p>
      <w:pPr>
        <w:pStyle w:val="Compact"/>
        <w:numPr>
          <w:ilvl w:val="1"/>
          <w:numId w:val="1002"/>
        </w:numPr>
      </w:pPr>
      <w:r>
        <w:t xml:space="preserve">a native builtin,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r::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py::</w:t>
      </w:r>
      <w:r>
        <w:t xml:space="preserve"> </w:t>
      </w:r>
      <w:r>
        <w:t xml:space="preserve">bridge functions.</w:t>
      </w:r>
    </w:p>
    <w:p>
      <w:pPr>
        <w:pStyle w:val="Compact"/>
        <w:numPr>
          <w:ilvl w:val="0"/>
          <w:numId w:val="1001"/>
        </w:numPr>
      </w:pPr>
      <w:r>
        <w:t xml:space="preserve">Builtins receive</w:t>
      </w:r>
      <w:r>
        <w:t xml:space="preserve"> </w:t>
      </w:r>
      <w:r>
        <w:rPr>
          <w:rStyle w:val="VerbatimChar"/>
        </w:rPr>
        <w:t xml:space="preserve">&amp;[(Option&lt;String&gt;, Value)]</w:t>
      </w:r>
      <w:r>
        <w:t xml:space="preserve"> </w:t>
      </w:r>
      <w:r>
        <w:t xml:space="preserve">so they can support named arguments.</w:t>
      </w:r>
    </w:p>
    <w:p>
      <w:r>
        <w:pict>
          <v:rect style="width:0;height:1.5pt" o:hralign="center" o:hrstd="t" o:hr="t"/>
        </w:pict>
      </w:r>
    </w:p>
    <w:bookmarkEnd w:id="13"/>
    <w:bookmarkStart w:id="18" w:name="add-a-builtin"/>
    <w:p>
      <w:pPr>
        <w:pStyle w:val="Heading2"/>
      </w:pPr>
      <w:r>
        <w:t xml:space="preserve">Add a builtin</w:t>
      </w:r>
    </w:p>
    <w:p>
      <w:pPr>
        <w:pStyle w:val="FirstParagraph"/>
      </w:pPr>
      <w:r>
        <w:t xml:space="preserve">Example: add</w:t>
      </w:r>
      <w:r>
        <w:t xml:space="preserve"> </w:t>
      </w:r>
      <w:r>
        <w:rPr>
          <w:rStyle w:val="VerbatimChar"/>
        </w:rPr>
        <w:t xml:space="preserve">sign(x)</w:t>
      </w:r>
      <w:r>
        <w:t xml:space="preserve">.</w:t>
      </w:r>
    </w:p>
    <w:bookmarkStart w:id="14" w:name="add-the-dispatch-arm"/>
    <w:p>
      <w:pPr>
        <w:pStyle w:val="Heading3"/>
      </w:pPr>
      <w:r>
        <w:t xml:space="preserve">1. Add the dispatch arm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crates/connexon-runtime/src/lib.rs</w:t>
      </w:r>
      <w:r>
        <w:t xml:space="preserve">, inside</w:t>
      </w:r>
      <w:r>
        <w:t xml:space="preserve"> </w:t>
      </w:r>
      <w:r>
        <w:rPr>
          <w:rStyle w:val="VerbatimChar"/>
        </w:rPr>
        <w:t xml:space="preserve">call_builtin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"sign"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builtin_sign(args)</w:t>
      </w:r>
      <w:r>
        <w:rPr>
          <w:rStyle w:val="OperatorTok"/>
        </w:rPr>
        <w:t xml:space="preserve">,</w:t>
      </w:r>
    </w:p>
    <w:bookmarkEnd w:id="14"/>
    <w:bookmarkStart w:id="15" w:name="implement-the-method"/>
    <w:p>
      <w:pPr>
        <w:pStyle w:val="Heading3"/>
      </w:pPr>
      <w:r>
        <w:t xml:space="preserve">2. Implement the method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builtin_sign(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[(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Value)])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require(args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as_number()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Value::</w:t>
      </w:r>
      <w:r>
        <w:rPr>
          <w:rStyle w:val="NormalTok"/>
        </w:rPr>
        <w:t xml:space="preserve">Number(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 </w:t>
      </w:r>
      <w:r>
        <w:t xml:space="preserve">for positional-or-named arguments and</w:t>
      </w:r>
      <w:r>
        <w:t xml:space="preserve"> </w:t>
      </w:r>
      <w:r>
        <w:rPr>
          <w:rStyle w:val="VerbatimChar"/>
        </w:rPr>
        <w:t xml:space="preserve">as_*</w:t>
      </w:r>
      <w:r>
        <w:t xml:space="preserve"> </w:t>
      </w:r>
      <w:r>
        <w:t xml:space="preserve">for type checks. Never</w:t>
      </w:r>
      <w:r>
        <w:t xml:space="preserve"> </w:t>
      </w:r>
      <w:r>
        <w:rPr>
          <w:rStyle w:val="VerbatimChar"/>
        </w:rPr>
        <w:t xml:space="preserve">unwrap</w:t>
      </w:r>
      <w:r>
        <w:t xml:space="preserve"> </w:t>
      </w:r>
      <w:r>
        <w:t xml:space="preserve">in library code.</w:t>
      </w:r>
    </w:p>
    <w:bookmarkEnd w:id="15"/>
    <w:bookmarkStart w:id="16" w:name="add-tests"/>
    <w:p>
      <w:pPr>
        <w:pStyle w:val="Heading3"/>
      </w:pPr>
      <w:r>
        <w:t xml:space="preserve">3. Add tests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builtin_sign()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(run_source(</w:t>
      </w:r>
      <w:r>
        <w:rPr>
          <w:rStyle w:val="StringTok"/>
        </w:rPr>
        <w:t xml:space="preserve">"sign(-3)"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Value::</w:t>
      </w:r>
      <w:r>
        <w:rPr>
          <w:rStyle w:val="NormalTok"/>
        </w:rPr>
        <w:t xml:space="preserve">Number(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(run_source(</w:t>
      </w:r>
      <w:r>
        <w:rPr>
          <w:rStyle w:val="StringTok"/>
        </w:rPr>
        <w:t xml:space="preserve">"sign(0)"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Value::</w:t>
      </w:r>
      <w:r>
        <w:rPr>
          <w:rStyle w:val="NormalTok"/>
        </w:rPr>
        <w:t xml:space="preserve">Number(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(run_source(</w:t>
      </w:r>
      <w:r>
        <w:rPr>
          <w:rStyle w:val="StringTok"/>
        </w:rPr>
        <w:t xml:space="preserve">"sign(3)"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Value::</w:t>
      </w:r>
      <w:r>
        <w:rPr>
          <w:rStyle w:val="NormalTok"/>
        </w:rPr>
        <w:t xml:space="preserve">Number(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update-the-docs"/>
    <w:p>
      <w:pPr>
        <w:pStyle w:val="Heading3"/>
      </w:pPr>
      <w:r>
        <w:t xml:space="preserve">4. Update the docs</w:t>
      </w:r>
    </w:p>
    <w:p>
      <w:pPr>
        <w:pStyle w:val="FirstParagraph"/>
      </w:pPr>
      <w:r>
        <w:t xml:space="preserve">Add the builtin to</w:t>
      </w:r>
      <w:r>
        <w:t xml:space="preserve"> </w:t>
      </w:r>
      <w:r>
        <w:rPr>
          <w:rStyle w:val="VerbatimChar"/>
        </w:rPr>
        <w:t xml:space="preserve">docs/API_REFERENCE.md</w:t>
      </w:r>
      <w:r>
        <w:t xml:space="preserve"> </w:t>
      </w:r>
      <w:r>
        <w:t xml:space="preserve">and, if it is part of a teaching flow, to</w:t>
      </w:r>
      <w:r>
        <w:t xml:space="preserve"> </w:t>
      </w:r>
      <w:r>
        <w:rPr>
          <w:rStyle w:val="VerbatimChar"/>
        </w:rPr>
        <w:t xml:space="preserve">docs/TUTORIAL.md</w:t>
      </w:r>
      <w:r>
        <w:t xml:space="preserve">. Then run</w:t>
      </w:r>
      <w:r>
        <w:t xml:space="preserve"> </w:t>
      </w:r>
      <w:r>
        <w:rPr>
          <w:rStyle w:val="VerbatimChar"/>
        </w:rPr>
        <w:t xml:space="preserve">make docs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add-a-bridge-convenience-function"/>
    <w:p>
      <w:pPr>
        <w:pStyle w:val="Heading2"/>
      </w:pPr>
      <w:r>
        <w:t xml:space="preserve">Add a bridge convenience function</w:t>
      </w:r>
    </w:p>
    <w:p>
      <w:pPr>
        <w:pStyle w:val="FirstParagraph"/>
      </w:pPr>
      <w:r>
        <w:t xml:space="preserve">The generic</w:t>
      </w:r>
      <w:r>
        <w:t xml:space="preserve"> </w:t>
      </w:r>
      <w:r>
        <w:rPr>
          <w:rStyle w:val="VerbatimChar"/>
        </w:rPr>
        <w:t xml:space="preserve">r::call("stats::median", x)</w:t>
      </w:r>
      <w:r>
        <w:t xml:space="preserve"> </w:t>
      </w:r>
      <w:r>
        <w:t xml:space="preserve">already works. Add a convenience arm only when</w:t>
      </w:r>
      <w:r>
        <w:t xml:space="preserve"> </w:t>
      </w:r>
      <w:r>
        <w:t xml:space="preserve">the call is frequent enough to deserve a shorter name.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Runtime::call_r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"median"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require(args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"r::median"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as_array()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bridge::</w:t>
      </w:r>
      <w:r>
        <w:rPr>
          <w:rStyle w:val="NormalTok"/>
        </w:rPr>
        <w:t xml:space="preserve">r_call(</w:t>
      </w:r>
      <w:r>
        <w:rPr>
          <w:rStyle w:val="StringTok"/>
        </w:rPr>
        <w:t xml:space="preserve">"stats::median"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PreprocessorTok"/>
        </w:rPr>
        <w:t xml:space="preserve">Value::</w:t>
      </w:r>
      <w:r>
        <w:rPr>
          <w:rStyle w:val="NormalTok"/>
        </w:rPr>
        <w:t xml:space="preserve">Array(values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to_vec())])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Runtime::call_py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require(args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"py::mean"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as_array()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bridge::</w:t>
      </w:r>
      <w:r>
        <w:rPr>
          <w:rStyle w:val="NormalTok"/>
        </w:rPr>
        <w:t xml:space="preserve">py_call(</w:t>
      </w:r>
      <w:r>
        <w:rPr>
          <w:rStyle w:val="StringTok"/>
        </w:rPr>
        <w:t xml:space="preserve">"statistics"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PreprocessorTok"/>
        </w:rPr>
        <w:t xml:space="preserve">Value::</w:t>
      </w:r>
      <w:r>
        <w:rPr>
          <w:rStyle w:val="NormalTok"/>
        </w:rPr>
        <w:t xml:space="preserve">Array(values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to_vec())])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Bridge rules:</w:t>
      </w:r>
    </w:p>
    <w:p>
      <w:pPr>
        <w:pStyle w:val="Compact"/>
        <w:numPr>
          <w:ilvl w:val="0"/>
          <w:numId w:val="1003"/>
        </w:numPr>
      </w:pPr>
      <w:r>
        <w:t xml:space="preserve">Keep the process boundary. Do not embed</w:t>
      </w:r>
      <w:r>
        <w:t xml:space="preserve"> </w:t>
      </w:r>
      <w:r>
        <w:rPr>
          <w:rStyle w:val="VerbatimChar"/>
        </w:rPr>
        <w:t xml:space="preserve">libR</w:t>
      </w:r>
      <w:r>
        <w:t xml:space="preserve"> </w:t>
      </w:r>
      <w:r>
        <w:t xml:space="preserve">or CPython.</w:t>
      </w:r>
    </w:p>
    <w:p>
      <w:pPr>
        <w:pStyle w:val="Compact"/>
        <w:numPr>
          <w:ilvl w:val="0"/>
          <w:numId w:val="1003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not a raw Rust type.</w:t>
      </w:r>
    </w:p>
    <w:p>
      <w:pPr>
        <w:pStyle w:val="Compact"/>
        <w:numPr>
          <w:ilvl w:val="0"/>
          <w:numId w:val="1003"/>
        </w:numPr>
      </w:pPr>
      <w:r>
        <w:t xml:space="preserve">Convert bridge errors into</w:t>
      </w:r>
      <w:r>
        <w:t xml:space="preserve"> </w:t>
      </w:r>
      <w:r>
        <w:rPr>
          <w:rStyle w:val="VerbatimChar"/>
        </w:rPr>
        <w:t xml:space="preserve">Error::Message</w:t>
      </w:r>
      <w:r>
        <w:t xml:space="preserve"> </w:t>
      </w:r>
      <w:r>
        <w:t xml:space="preserve">with the interpreter’s text.</w:t>
      </w:r>
    </w:p>
    <w:p>
      <w:pPr>
        <w:pStyle w:val="Compact"/>
        <w:numPr>
          <w:ilvl w:val="0"/>
          <w:numId w:val="1003"/>
        </w:numPr>
      </w:pPr>
      <w:r>
        <w:t xml:space="preserve">Add a test that skips when the interpreter is unavailable.</w:t>
      </w:r>
    </w:p>
    <w:p>
      <w:r>
        <w:pict>
          <v:rect style="width:0;height:1.5pt" o:hralign="center" o:hrstd="t" o:hr="t"/>
        </w:pict>
      </w:r>
    </w:p>
    <w:bookmarkEnd w:id="19"/>
    <w:bookmarkStart w:id="20" w:name="add-a-language-feature"/>
    <w:p>
      <w:pPr>
        <w:pStyle w:val="Heading2"/>
      </w:pPr>
      <w:r>
        <w:t xml:space="preserve">Add a language feature</w:t>
      </w:r>
    </w:p>
    <w:p>
      <w:pPr>
        <w:pStyle w:val="FirstParagraph"/>
      </w:pPr>
      <w:r>
        <w:t xml:space="preserve">Checklist for a new token or expression: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</w:t>
      </w:r>
      <w:r>
        <w:t xml:space="preserve"> </w:t>
      </w:r>
      <w:r>
        <w:t xml:space="preserve">— add a variant to</w:t>
      </w:r>
      <w:r>
        <w:t xml:space="preserve"> </w:t>
      </w:r>
      <w:r>
        <w:rPr>
          <w:rStyle w:val="VerbatimChar"/>
        </w:rPr>
        <w:t xml:space="preserve">TokenKind</w:t>
      </w:r>
      <w:r>
        <w:t xml:space="preserve">, a symbol in</w:t>
      </w:r>
      <w:r>
        <w:t xml:space="preserve"> </w:t>
      </w:r>
      <w:r>
        <w:rPr>
          <w:rStyle w:val="VerbatimChar"/>
        </w:rPr>
        <w:t xml:space="preserve">symbol()</w:t>
      </w:r>
      <w:r>
        <w:t xml:space="preserve">, and a lexer branch.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AST</w:t>
      </w:r>
      <w:r>
        <w:t xml:space="preserve"> </w:t>
      </w:r>
      <w:r>
        <w:t xml:space="preserve">— add a variant to</w:t>
      </w:r>
      <w:r>
        <w:t xml:space="preserve"> </w:t>
      </w:r>
      <w:r>
        <w:rPr>
          <w:rStyle w:val="VerbatimChar"/>
        </w:rPr>
        <w:t xml:space="preserve">Expr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Stmt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Parser</w:t>
      </w:r>
      <w:r>
        <w:t xml:space="preserve"> </w:t>
      </w:r>
      <w:r>
        <w:t xml:space="preserve">— add a rule at the correct precedence and include it in</w:t>
      </w:r>
      <w:r>
        <w:t xml:space="preserve"> </w:t>
      </w:r>
      <w:r>
        <w:rPr>
          <w:rStyle w:val="VerbatimChar"/>
        </w:rPr>
        <w:t xml:space="preserve">parse_primary</w:t>
      </w:r>
      <w:r>
        <w:t xml:space="preserve"> </w:t>
      </w:r>
      <w:r>
        <w:t xml:space="preserve">or the relevant precedence method.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Evaluator</w:t>
      </w:r>
      <w:r>
        <w:t xml:space="preserve"> </w:t>
      </w:r>
      <w:r>
        <w:t xml:space="preserve">— add a match arm in</w:t>
      </w:r>
      <w:r>
        <w:t xml:space="preserve"> </w:t>
      </w:r>
      <w:r>
        <w:rPr>
          <w:rStyle w:val="VerbatimChar"/>
        </w:rPr>
        <w:t xml:space="preserve">Runtime::eval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Tests</w:t>
      </w:r>
      <w:r>
        <w:t xml:space="preserve"> </w:t>
      </w:r>
      <w:r>
        <w:t xml:space="preserve">— one parser test and one runtime test at minimum.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Docs</w:t>
      </w:r>
      <w:r>
        <w:t xml:space="preserve"> </w:t>
      </w:r>
      <w:r>
        <w:t xml:space="preserve">— update</w:t>
      </w:r>
      <w:r>
        <w:t xml:space="preserve"> </w:t>
      </w:r>
      <w:r>
        <w:rPr>
          <w:rStyle w:val="VerbatimChar"/>
        </w:rPr>
        <w:t xml:space="preserve">docs/LANGUAGE.md</w:t>
      </w:r>
      <w:r>
        <w:t xml:space="preserve"> </w:t>
      </w:r>
      <w:r>
        <w:t xml:space="preserve">(EBNF, precedence, semantics) and</w:t>
      </w:r>
      <w:r>
        <w:t xml:space="preserve"> </w:t>
      </w:r>
      <w:r>
        <w:rPr>
          <w:rStyle w:val="VerbatimChar"/>
        </w:rPr>
        <w:t xml:space="preserve">docs/API_REFERENCE.md</w:t>
      </w:r>
      <w:r>
        <w:t xml:space="preserve"> </w:t>
      </w:r>
      <w:r>
        <w:t xml:space="preserve">if the feature is user-facing.</w:t>
      </w:r>
    </w:p>
    <w:p>
      <w:pPr>
        <w:pStyle w:val="FirstParagraph"/>
      </w:pPr>
      <w:r>
        <w:t xml:space="preserve">Precedence changes are breaking changes. Add a test that pins the new behaviour.</w:t>
      </w:r>
    </w:p>
    <w:p>
      <w:r>
        <w:pict>
          <v:rect style="width:0;height:1.5pt" o:hralign="center" o:hrstd="t" o:hr="t"/>
        </w:pict>
      </w:r>
    </w:p>
    <w:bookmarkEnd w:id="20"/>
    <w:bookmarkStart w:id="21" w:name="extend-the-installer-planner"/>
    <w:p>
      <w:pPr>
        <w:pStyle w:val="Heading2"/>
      </w:pPr>
      <w:r>
        <w:t xml:space="preserve">Extend the installer planner</w:t>
      </w:r>
    </w:p>
    <w:p>
      <w:pPr>
        <w:pStyle w:val="FirstParagraph"/>
      </w:pPr>
      <w:r>
        <w:t xml:space="preserve">The planner is a pure function: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probe()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Profile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build_plan(profile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Profile)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InstallPlan</w:t>
      </w:r>
    </w:p>
    <w:p>
      <w:pPr>
        <w:pStyle w:val="FirstParagraph"/>
      </w:pPr>
      <w:r>
        <w:t xml:space="preserve">To add a component:</w:t>
      </w:r>
    </w:p>
    <w:p>
      <w:pPr>
        <w:pStyle w:val="SourceCode"/>
      </w:pPr>
      <w:r>
        <w:rPr>
          <w:rStyle w:val="NormalTok"/>
        </w:rPr>
        <w:t xml:space="preserve">components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push(component(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"mkl"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"cpu.blas"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180.0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520.0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"Intel Simplified Software License"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"peak GEMM for Intel CPUs (optional)"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Guard it with a profile condition. Add a test that constructs a synthetic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and</w:t>
      </w:r>
      <w:r>
        <w:t xml:space="preserve"> </w:t>
      </w:r>
      <w:r>
        <w:t xml:space="preserve">asserts the component appears only when expected: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nvidia_profile_plans_cuda()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probe()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gpus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[GpuInfo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vendor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"nvidia"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"sm_89"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vram_gib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driver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"550"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to_string())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compute_supported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build_plan(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profile_kind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components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component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"cublas"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Never install a driver automatically. Never plan a backend for an unsupported</w:t>
      </w:r>
      <w:r>
        <w:t xml:space="preserve"> </w:t>
      </w:r>
      <w:r>
        <w:t xml:space="preserve">architecture.</w:t>
      </w:r>
    </w:p>
    <w:p>
      <w:r>
        <w:pict>
          <v:rect style="width:0;height:1.5pt" o:hralign="center" o:hrstd="t" o:hr="t"/>
        </w:pict>
      </w:r>
    </w:p>
    <w:bookmarkEnd w:id="21"/>
    <w:bookmarkStart w:id="22" w:name="testing-strategy"/>
    <w:p>
      <w:pPr>
        <w:pStyle w:val="Heading2"/>
      </w:pPr>
      <w:r>
        <w:t xml:space="preserve">Testing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to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connexon-core</w:t>
            </w:r>
          </w:p>
        </w:tc>
        <w:tc>
          <w:tcPr/>
          <w:p>
            <w:pPr>
              <w:pStyle w:val="Compact"/>
            </w:pPr>
            <w:r>
              <w:t xml:space="preserve">Value conversions, CSV inference, table operations, 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connexon-syntax</w:t>
            </w:r>
          </w:p>
        </w:tc>
        <w:tc>
          <w:tcPr/>
          <w:p>
            <w:pPr>
              <w:pStyle w:val="Compact"/>
            </w:pPr>
            <w:r>
              <w:t xml:space="preserve">Tokenization, precedence, every new grammar rule, error positions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connexon-runtime</w:t>
            </w:r>
          </w:p>
        </w:tc>
        <w:tc>
          <w:tcPr/>
          <w:p>
            <w:pPr>
              <w:pStyle w:val="Compact"/>
            </w:pPr>
            <w:r>
              <w:t xml:space="preserve">Evaluation, scoping, builtins, bridges, planner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connexon-cli</w:t>
            </w:r>
          </w:p>
        </w:tc>
        <w:tc>
          <w:tcPr/>
          <w:p>
            <w:pPr>
              <w:pStyle w:val="Compact"/>
            </w:pPr>
            <w:r>
              <w:t xml:space="preserve">Exit codes, stdout/stderr, examples, plan file</w:t>
            </w:r>
          </w:p>
        </w:tc>
      </w:tr>
    </w:tbl>
    <w:p>
      <w:pPr>
        <w:pStyle w:val="BodyText"/>
      </w:pPr>
      <w:r>
        <w:t xml:space="preserve">Guidelines:</w:t>
      </w:r>
    </w:p>
    <w:p>
      <w:pPr>
        <w:pStyle w:val="Compact"/>
        <w:numPr>
          <w:ilvl w:val="0"/>
          <w:numId w:val="1005"/>
        </w:numPr>
      </w:pPr>
      <w:r>
        <w:t xml:space="preserve">A bug fix gets a regression test.</w:t>
      </w:r>
    </w:p>
    <w:p>
      <w:pPr>
        <w:pStyle w:val="Compact"/>
        <w:numPr>
          <w:ilvl w:val="0"/>
          <w:numId w:val="1005"/>
        </w:numPr>
      </w:pPr>
      <w:r>
        <w:t xml:space="preserve">A new builtin gets at least one success and one type-error test.</w:t>
      </w:r>
    </w:p>
    <w:p>
      <w:pPr>
        <w:pStyle w:val="Compact"/>
        <w:numPr>
          <w:ilvl w:val="0"/>
          <w:numId w:val="1005"/>
        </w:numPr>
      </w:pPr>
      <w:r>
        <w:t xml:space="preserve">A bridge test must skip cleanly when the interpreter is absent.</w:t>
      </w:r>
    </w:p>
    <w:p>
      <w:pPr>
        <w:pStyle w:val="Compact"/>
        <w:numPr>
          <w:ilvl w:val="0"/>
          <w:numId w:val="1005"/>
        </w:numPr>
      </w:pPr>
      <w:r>
        <w:t xml:space="preserve">Prefer exact equality for integers and</w:t>
      </w:r>
      <w:r>
        <w:t xml:space="preserve"> </w:t>
      </w:r>
      <w:r>
        <w:rPr>
          <w:rStyle w:val="VerbatimChar"/>
        </w:rPr>
        <w:t xml:space="preserve">1e-12</w:t>
      </w:r>
      <w:r>
        <w:t xml:space="preserve"> </w:t>
      </w:r>
      <w:r>
        <w:t xml:space="preserve">tolerance for floating point.</w:t>
      </w:r>
    </w:p>
    <w:p>
      <w:r>
        <w:pict>
          <v:rect style="width:0;height:1.5pt" o:hralign="center" o:hrstd="t" o:hr="t"/>
        </w:pict>
      </w:r>
    </w:p>
    <w:bookmarkEnd w:id="22"/>
    <w:bookmarkStart w:id="23" w:name="continuous-integration"/>
    <w:p>
      <w:pPr>
        <w:pStyle w:val="Heading2"/>
      </w:pPr>
      <w:r>
        <w:t xml:space="preserve">Continuous integration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runs on every push and pull request: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fmt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clippy </w:t>
      </w:r>
      <w:r>
        <w:rPr>
          <w:rStyle w:val="AttributeTok"/>
        </w:rPr>
        <w:t xml:space="preserve">--workspace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--all-targets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warnings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--workspace</w:t>
      </w:r>
    </w:p>
    <w:p>
      <w:pPr>
        <w:pStyle w:val="FirstParagraph"/>
      </w:pPr>
      <w:r>
        <w:t xml:space="preserve">The bridge tests skip on runners without R or Python; the CLI bridge example also</w:t>
      </w:r>
      <w:r>
        <w:t xml:space="preserve"> </w:t>
      </w:r>
      <w:r>
        <w:t xml:space="preserve">returns early with a clear message.</w:t>
      </w:r>
    </w:p>
    <w:p>
      <w:r>
        <w:pict>
          <v:rect style="width:0;height:1.5pt" o:hralign="center" o:hrstd="t" o:hr="t"/>
        </w:pict>
      </w:r>
    </w:p>
    <w:bookmarkEnd w:id="23"/>
    <w:bookmarkStart w:id="24" w:name="release-checklist"/>
    <w:p>
      <w:pPr>
        <w:pStyle w:val="Heading2"/>
      </w:pPr>
      <w:r>
        <w:t xml:space="preserve">Release checklist</w:t>
      </w:r>
    </w:p>
    <w:p>
      <w:pPr>
        <w:numPr>
          <w:ilvl w:val="0"/>
          <w:numId w:val="1006"/>
        </w:numPr>
      </w:pPr>
      <w:r>
        <w:t xml:space="preserve">Bump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docs/ROADMAP.md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CITATION.cff</w:t>
      </w:r>
      <w:r>
        <w:t xml:space="preserve"> </w:t>
      </w:r>
      <w:r>
        <w:t xml:space="preserve">if the release changes them.</w:t>
      </w:r>
    </w:p>
    <w:p>
      <w:pPr>
        <w:numPr>
          <w:ilvl w:val="0"/>
          <w:numId w:val="1006"/>
        </w:numPr>
      </w:pPr>
      <w:r>
        <w:t xml:space="preserve">Run: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fmt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clippy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docs</w:t>
      </w:r>
    </w:p>
    <w:p>
      <w:pPr>
        <w:numPr>
          <w:ilvl w:val="0"/>
          <w:numId w:val="1006"/>
        </w:numPr>
      </w:pPr>
      <w:r>
        <w:t xml:space="preserve">Commit with a descriptive message.</w:t>
      </w:r>
    </w:p>
    <w:p>
      <w:pPr>
        <w:numPr>
          <w:ilvl w:val="0"/>
          <w:numId w:val="1006"/>
        </w:numPr>
      </w:pPr>
      <w:r>
        <w:t xml:space="preserve">Tag: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v0.1.0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"Connexon 0.1.0"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AttributeTok"/>
        </w:rPr>
        <w:t xml:space="preserve">--tags</w:t>
      </w:r>
    </w:p>
    <w:p>
      <w:pPr>
        <w:numPr>
          <w:ilvl w:val="0"/>
          <w:numId w:val="1006"/>
        </w:numPr>
      </w:pPr>
      <w:r>
        <w:t xml:space="preserve">Create a GitHub release from the tag.</w:t>
      </w:r>
    </w:p>
    <w:p>
      <w:pPr>
        <w:numPr>
          <w:ilvl w:val="0"/>
          <w:numId w:val="1006"/>
        </w:numPr>
      </w:pPr>
      <w:r>
        <w:t xml:space="preserve">Verify a clean install: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crates/connexon-cli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cnx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24"/>
    <w:bookmarkStart w:id="25" w:name="coding-conventions"/>
    <w:p>
      <w:pPr>
        <w:pStyle w:val="Heading2"/>
      </w:pPr>
      <w:r>
        <w:t xml:space="preserve">Coding conventions</w:t>
      </w:r>
    </w:p>
    <w:p>
      <w:pPr>
        <w:pStyle w:val="Compact"/>
        <w:numPr>
          <w:ilvl w:val="0"/>
          <w:numId w:val="1007"/>
        </w:numPr>
      </w:pPr>
      <w:r>
        <w:t xml:space="preserve">Rust 2021 edition; default</w:t>
      </w:r>
      <w:r>
        <w:t xml:space="preserve"> </w:t>
      </w:r>
      <w:r>
        <w:rPr>
          <w:rStyle w:val="VerbatimChar"/>
        </w:rPr>
        <w:t xml:space="preserve">rustfmt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Library code returns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; no</w:t>
      </w:r>
      <w:r>
        <w:t xml:space="preserve"> </w:t>
      </w:r>
      <w:r>
        <w:rPr>
          <w:rStyle w:val="VerbatimChar"/>
        </w:rPr>
        <w:t xml:space="preserve">unwrap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expect</w:t>
      </w:r>
      <w:r>
        <w:t xml:space="preserve"> </w:t>
      </w:r>
      <w:r>
        <w:t xml:space="preserve">outside tests.</w:t>
      </w:r>
    </w:p>
    <w:p>
      <w:pPr>
        <w:pStyle w:val="Compact"/>
        <w:numPr>
          <w:ilvl w:val="0"/>
          <w:numId w:val="1007"/>
        </w:numPr>
      </w:pPr>
      <w:r>
        <w:t xml:space="preserve">One error type per layer (</w:t>
      </w:r>
      <w:r>
        <w:rPr>
          <w:rStyle w:val="VerbatimChar"/>
        </w:rPr>
        <w:t xml:space="preserve">CoreError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SyntaxError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Keep R and Python behind subprocesses.</w:t>
      </w:r>
    </w:p>
    <w:p>
      <w:pPr>
        <w:pStyle w:val="Compact"/>
        <w:numPr>
          <w:ilvl w:val="0"/>
          <w:numId w:val="1007"/>
        </w:numPr>
      </w:pPr>
      <w:r>
        <w:t xml:space="preserve">Keep one level of parallelism; do not nest Rayon pools.</w:t>
      </w:r>
    </w:p>
    <w:p>
      <w:pPr>
        <w:pStyle w:val="Compact"/>
        <w:numPr>
          <w:ilvl w:val="0"/>
          <w:numId w:val="1007"/>
        </w:numPr>
      </w:pPr>
      <w:r>
        <w:t xml:space="preserve">Document every user-facing builtin in</w:t>
      </w:r>
      <w:r>
        <w:t xml:space="preserve"> </w:t>
      </w:r>
      <w:r>
        <w:rPr>
          <w:rStyle w:val="VerbatimChar"/>
        </w:rPr>
        <w:t xml:space="preserve">docs/API_REFERENCE.md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Keep output filenames and docs in sync with the script or command that generates them.</w:t>
      </w:r>
    </w:p>
    <w:p>
      <w:r>
        <w:pict>
          <v:rect style="width:0;height:1.5pt" o:hralign="center" o:hrstd="t" o:hr="t"/>
        </w:pict>
      </w:r>
    </w:p>
    <w:bookmarkEnd w:id="25"/>
    <w:bookmarkStart w:id="26" w:name="where-to-contribute"/>
    <w:p>
      <w:pPr>
        <w:pStyle w:val="Heading2"/>
      </w:pPr>
      <w:r>
        <w:t xml:space="preserve">Where to contribute</w:t>
      </w:r>
    </w:p>
    <w:p>
      <w:pPr>
        <w:pStyle w:val="FirstParagraph"/>
      </w:pPr>
      <w:r>
        <w:t xml:space="preserve">High-value areas, in order: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Arrow IPC</w:t>
      </w:r>
      <w:r>
        <w:t xml:space="preserve"> </w:t>
      </w:r>
      <w:r>
        <w:t xml:space="preserve">for table transfer and Parquet support.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Typed wrappers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DESeq2::DESeq</w:t>
      </w:r>
      <w:r>
        <w:t xml:space="preserve"> </w:t>
      </w:r>
      <w:r>
        <w:t xml:space="preserve">and common scikit-learn estimators.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Lockfile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connexon.lock</w:t>
      </w:r>
      <w:r>
        <w:t xml:space="preserve">) and environment capture.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Device capability matrix</w:t>
      </w:r>
      <w:r>
        <w:t xml:space="preserve"> </w:t>
      </w:r>
      <w:r>
        <w:t xml:space="preserve">and DLPack interop.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 broker</w:t>
      </w:r>
      <w:r>
        <w:t xml:space="preserve"> </w:t>
      </w:r>
      <w:r>
        <w:t xml:space="preserve">with a local OpenAI-compatible gateway.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LSP and formatter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cnx fmt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connexon-lsp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Platform CI</w:t>
      </w:r>
      <w:r>
        <w:t xml:space="preserve"> </w:t>
      </w:r>
      <w:r>
        <w:t xml:space="preserve">for macOS and Windows.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docs/ROADMAP.md</w:t>
      </w:r>
      <w:r>
        <w:t xml:space="preserve"> </w:t>
      </w:r>
      <w:r>
        <w:t xml:space="preserve">for the phase boundaries.</w:t>
      </w:r>
    </w:p>
    <w:bookmarkEnd w:id="26"/>
    <w:bookmarkEnd w:id="27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cs="Times New Roman" w:eastAsia="FangSong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="Times New Roman" w:cstheme="majorBidi" w:eastAsia="FangSong" w:eastAsiaTheme="majorEastAsia" w:hAnsi="Times New Roman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asciiTheme="majorHAnsi" w:cs="Times New Roman" w:cstheme="majorBidi" w:eastAsia="FangSong" w:eastAsiaTheme="majorEastAsia" w:hAnsi="Times New Roman" w:hAnsiTheme="majorHAnsi"/>
      <w:b/>
      <w:i/>
      <w:iCs/>
      <w:color w:themeColor="accent1" w:val="4F81BD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nsolas" w:cs="Consolas" w:eastAsia="FangSong" w:hAnsi="Consolas"/>
      <w:color w:val="FF0000"/>
      <w:sz w:val="20"/>
    </w:rPr>
  </w:style>
  <w:style w:customStyle="1" w:styleId="SourceCode" w:type="paragraph">
    <w:name w:val="Source Code"/>
    <w:pPr>
      <w:spacing w:after="80" w:line="240" w:lineRule="auto"/>
    </w:pPr>
    <w:rPr>
      <w:rFonts w:ascii="Consolas" w:cs="Consolas" w:eastAsia="FangSong" w:hAnsi="Consolas"/>
      <w:color w:val="FF000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2026-10-19T09:53:04Z</dcterms:created>
  <dcterms:modified xsi:type="dcterms:W3CDTF">2026-10-19T09:53:04Z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