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1625600" cy="1625600"/>
            <wp:effectExtent b="0" l="0" r="0" t="0"/>
            <wp:docPr descr="Connexon logo" title="" id="10" name="Picture"/>
            <a:graphic>
              <a:graphicData uri="http://schemas.openxmlformats.org/drawingml/2006/picture">
                <pic:pic>
                  <pic:nvPicPr>
                    <pic:cNvPr descr="assets/logo-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Connexon logo</w:t>
      </w:r>
    </w:p>
    <w:bookmarkStart w:id="47" w:name="connexon"/>
    <w:p>
      <w:pPr>
        <w:pStyle w:val="Heading1"/>
      </w:pPr>
      <w:r>
        <w:t xml:space="preserve">Connexon</w:t>
      </w:r>
    </w:p>
    <w:p>
      <w:pPr>
        <w:pStyle w:val="FirstParagraph"/>
      </w:pPr>
      <w:r>
        <w:t xml:space="preserve">One channel for R and Python.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MIT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0 ·</w:t>
      </w:r>
      <w:r>
        <w:t xml:space="preserve"> </w:t>
      </w:r>
      <w:r>
        <w:rPr>
          <w:b/>
          <w:bCs/>
        </w:rPr>
        <w:t xml:space="preserve">Tests:</w:t>
      </w:r>
      <w:r>
        <w:t xml:space="preserve"> </w:t>
      </w:r>
      <w:r>
        <w:t xml:space="preserve">28 passing</w:t>
      </w:r>
    </w:p>
    <w:p>
      <w:pPr>
        <w:pStyle w:val="BodyText"/>
      </w:pPr>
      <w:r>
        <w:rPr>
          <w:b/>
          <w:bCs/>
        </w:rPr>
        <w:t xml:space="preserve">Connexon</w:t>
      </w:r>
      <w:r>
        <w:t xml:space="preserve"> </w:t>
      </w:r>
      <w:r>
        <w:t xml:space="preserve">is a Rust runtime and language for bioinformatics, data science and AI.</w:t>
      </w:r>
      <w:r>
        <w:t xml:space="preserve"> </w:t>
      </w:r>
      <w:r>
        <w:t xml:space="preserve">R packages do the statistics, Python tools do the models, and Connexon owns the data</w:t>
      </w:r>
      <w:r>
        <w:t xml:space="preserve"> </w:t>
      </w:r>
      <w:r>
        <w:t xml:space="preserve">flow, parallelism and reproducibility between them.</w:t>
      </w:r>
    </w:p>
    <w:p>
      <w:pPr>
        <w:pStyle w:val="BlockText"/>
      </w:pPr>
      <w:r>
        <w:t xml:space="preserve">In a gap junction, two cells each contribute a</w:t>
      </w:r>
      <w:r>
        <w:t xml:space="preserve"> </w:t>
      </w:r>
      <w:r>
        <w:rPr>
          <w:b/>
          <w:bCs/>
        </w:rPr>
        <w:t xml:space="preserve">connexon</w:t>
      </w:r>
      <w:r>
        <w:t xml:space="preserve">, and together they form</w:t>
      </w:r>
      <w:r>
        <w:t xml:space="preserve"> </w:t>
      </w:r>
      <w:r>
        <w:t xml:space="preserve">a channel. Connexon does the same for ecosystems: R brings its statistics, Python</w:t>
      </w:r>
      <w:r>
        <w:t xml:space="preserve"> </w:t>
      </w:r>
      <w:r>
        <w:t xml:space="preserve">brings its models, and the language is the channel between them.</w:t>
      </w:r>
    </w:p>
    <w:p>
      <w:r>
        <w:pict>
          <v:rect style="width:0;height:1.5pt" o:hralign="center" o:hrstd="t" o:hr="t"/>
        </w:pict>
      </w:r>
    </w:p>
    <w:bookmarkStart w:id="12" w:name="why-connexon"/>
    <w:p>
      <w:pPr>
        <w:pStyle w:val="Heading2"/>
      </w:pPr>
      <w:r>
        <w:t xml:space="preserve">Why Connexon?</w:t>
      </w:r>
    </w:p>
    <w:p>
      <w:pPr>
        <w:pStyle w:val="FirstParagraph"/>
      </w:pPr>
      <w:r>
        <w:t xml:space="preserve">A modern analysis rarely fits in one language: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has Bioconductor, formula syntax, mixed models, survival analysis and</w:t>
      </w:r>
      <w:r>
        <w:t xml:space="preserve"> </w:t>
      </w:r>
      <w:r>
        <w:t xml:space="preserve">publication-grade figures.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has PyTorch, scikit-learn, single-cell foundation models, image analysis</w:t>
      </w:r>
      <w:r>
        <w:t xml:space="preserve"> </w:t>
      </w:r>
      <w:r>
        <w:t xml:space="preserve">and the engineering ecosystem needed to serve a model.</w:t>
      </w:r>
    </w:p>
    <w:p>
      <w:pPr>
        <w:pStyle w:val="FirstParagraph"/>
      </w:pPr>
      <w:r>
        <w:t xml:space="preserve">Today the boundary is made of ad-hoc CSV files,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/</w:t>
      </w:r>
      <w:r>
        <w:rPr>
          <w:rStyle w:val="VerbatimChar"/>
        </w:rPr>
        <w:t xml:space="preserve">rpy2</w:t>
      </w:r>
      <w:r>
        <w:t xml:space="preserve"> </w:t>
      </w:r>
      <w:r>
        <w:t xml:space="preserve">objects, copied</w:t>
      </w:r>
      <w:r>
        <w:t xml:space="preserve"> </w:t>
      </w:r>
      <w:r>
        <w:t xml:space="preserve">environments and two different ideas of what</w:t>
      </w:r>
      <w:r>
        <w:t xml:space="preserve"> </w:t>
      </w:r>
      <w:r>
        <w:t xml:space="preserve">“parallel”</w:t>
      </w:r>
      <w:r>
        <w:t xml:space="preserve"> </w:t>
      </w:r>
      <w:r>
        <w:t xml:space="preserve">means. Connexon replaces that</w:t>
      </w:r>
      <w:r>
        <w:t xml:space="preserve"> </w:t>
      </w:r>
      <w:r>
        <w:t xml:space="preserve">boundary with a small language and one file 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Connexon’s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runtimes, two package managers</w:t>
            </w:r>
          </w:p>
        </w:tc>
        <w:tc>
          <w:tcPr/>
          <w:p>
            <w:pPr>
              <w:pStyle w:val="Compact"/>
            </w:pPr>
            <w:r>
              <w:t xml:space="preserve">R and Python run as isolated processes; one project, one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Objects passed across language boundaries</w:t>
            </w:r>
          </w:p>
        </w:tc>
        <w:tc>
          <w:tcPr/>
          <w:p>
            <w:pPr>
              <w:pStyle w:val="Compact"/>
            </w:pPr>
            <w:r>
              <w:t xml:space="preserve">JSON in Phase 0, Arrow IPC for tables and DLPack for tensors in Phase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parallelism and BLAS oversubscription</w:t>
            </w:r>
          </w:p>
        </w:tc>
        <w:tc>
          <w:tcPr/>
          <w:p>
            <w:pPr>
              <w:pStyle w:val="Compact"/>
            </w:pPr>
            <w:r>
              <w:t xml:space="preserve">One parallelism level; BLAS pinned to one thread per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Analyses that cannot be reproduced</w:t>
            </w:r>
          </w:p>
        </w:tc>
        <w:tc>
          <w:tcPr/>
          <w:p>
            <w:pPr>
              <w:pStyle w:val="Compact"/>
            </w:pPr>
            <w:r>
              <w:t xml:space="preserve">Explicit scripts, deterministic evaluation, recorded toolchains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stacks installed for hardware that cannot use them</w:t>
            </w:r>
          </w:p>
        </w:tc>
        <w:tc>
          <w:tcPr/>
          <w:p>
            <w:pPr>
              <w:pStyle w:val="Compact"/>
            </w:pPr>
            <w:r>
              <w:t xml:space="preserve">A capability probe that refuses unsupported backends</w:t>
            </w:r>
          </w:p>
        </w:tc>
      </w:tr>
    </w:tbl>
    <w:p>
      <w:pPr>
        <w:pStyle w:val="BodyText"/>
      </w:pPr>
      <w:r>
        <w:t xml:space="preserve">Connexon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replacement for R or Python. It is the channel between them.</w:t>
      </w:r>
    </w:p>
    <w:p>
      <w:r>
        <w:pict>
          <v:rect style="width:0;height:1.5pt" o:hralign="center" o:hrstd="t" o:hr="t"/>
        </w:pict>
      </w:r>
    </w:p>
    <w:bookmarkEnd w:id="12"/>
    <w:bookmarkStart w:id="1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Phase 0 vertical slice</w:t>
      </w:r>
      <w:r>
        <w:t xml:space="preserve"> </w:t>
      </w:r>
      <w:r>
        <w:t xml:space="preserve">— runnable and tested, not yet production-ready.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.cnx</w:t>
            </w:r>
            <w:r>
              <w:t xml:space="preserve"> </w:t>
            </w:r>
            <w:r>
              <w:t xml:space="preserve">lexer, parser, evaluator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  <w:r>
              <w:t xml:space="preserve">, pipes, records, arrays,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tables, filtering, summaries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bridge (</w:t>
            </w:r>
            <w:r>
              <w:rPr>
                <w:rStyle w:val="VerbatimChar"/>
              </w:rPr>
              <w:t xml:space="preserve">r::call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process-isolated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bridge (</w:t>
            </w:r>
            <w:r>
              <w:rPr>
                <w:rStyle w:val="VerbatimChar"/>
              </w:rPr>
              <w:t xml:space="preserve">py::call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process-isolated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probe (</w:t>
            </w:r>
            <w:r>
              <w:rPr>
                <w:rStyle w:val="VerbatimChar"/>
              </w:rPr>
              <w:t xml:space="preserve">cnx doctor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CPU, memory, GPU, toolchains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planner (</w:t>
            </w:r>
            <w:r>
              <w:rPr>
                <w:rStyle w:val="VerbatimChar"/>
              </w:rPr>
              <w:t xml:space="preserve">cnx install --plan-only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plan only, no 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 data model</w:t>
            </w:r>
          </w:p>
        </w:tc>
        <w:tc>
          <w:tcPr/>
          <w:p>
            <w:pPr>
              <w:pStyle w:val="Compact"/>
            </w:pPr>
            <w:r>
              <w:t xml:space="preserve">⏳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/ ROCm execution, DLPack</w:t>
            </w:r>
          </w:p>
        </w:tc>
        <w:tc>
          <w:tcPr/>
          <w:p>
            <w:pPr>
              <w:pStyle w:val="Compact"/>
            </w:pPr>
            <w:r>
              <w:t xml:space="preserve">⏳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broker (remote APIs + local models)</w:t>
            </w:r>
          </w:p>
        </w:tc>
        <w:tc>
          <w:tcPr/>
          <w:p>
            <w:pPr>
              <w:pStyle w:val="Compact"/>
            </w:pPr>
            <w:r>
              <w:t xml:space="preserve">⏳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 and lockfile</w:t>
            </w:r>
          </w:p>
        </w:tc>
        <w:tc>
          <w:tcPr/>
          <w:p>
            <w:pPr>
              <w:pStyle w:val="Compact"/>
            </w:pPr>
            <w:r>
              <w:t xml:space="preserve">⏳ Phase 1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3">
        <w:r>
          <w:rPr>
            <w:rStyle w:val="VerbatimChar"/>
          </w:rPr>
          <w:t xml:space="preserve">docs/ROADMAP.md</w:t>
        </w:r>
      </w:hyperlink>
      <w:r>
        <w:t xml:space="preserve"> </w:t>
      </w:r>
      <w:r>
        <w:t xml:space="preserve">for exit criteria.</w:t>
      </w:r>
    </w:p>
    <w:p>
      <w:r>
        <w:pict>
          <v:rect style="width:0;height:1.5pt" o:hralign="center" o:hrstd="t" o:hr="t"/>
        </w:pict>
      </w:r>
    </w:p>
    <w:bookmarkEnd w:id="14"/>
    <w:bookmarkStart w:id="19" w:name="quick-start"/>
    <w:p>
      <w:pPr>
        <w:pStyle w:val="Heading2"/>
      </w:pPr>
      <w:r>
        <w:t xml:space="preserve">Quick start</w:t>
      </w:r>
    </w:p>
    <w:bookmarkStart w:id="15" w:name="prerequisites"/>
    <w:p>
      <w:pPr>
        <w:pStyle w:val="Heading3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stable toolchain (tested on 1.95.0)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</w:t>
            </w:r>
            <w:r>
              <w:t xml:space="preserve"> </w:t>
            </w:r>
            <w:r>
              <w:t xml:space="preserve">must be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4.0+ (tested on 4.6.1)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jsonlite</w:t>
            </w:r>
            <w:r>
              <w:t xml:space="preserve"> </w:t>
            </w:r>
            <w:r>
              <w:t xml:space="preserve">installed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 (tested on 3.13.13)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</w:tr>
    </w:tbl>
    <w:p>
      <w:pPr>
        <w:pStyle w:val="BodyText"/>
      </w:pPr>
      <w:r>
        <w:t xml:space="preserve">R and Python are optional for the core language and tables. They are required only for</w:t>
      </w:r>
      <w:r>
        <w:t xml:space="preserve"> </w:t>
      </w:r>
      <w:r>
        <w:rPr>
          <w:rStyle w:val="VerbatimChar"/>
        </w:rPr>
        <w:t xml:space="preserve">r::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py::</w:t>
      </w:r>
      <w:r>
        <w:t xml:space="preserve"> </w:t>
      </w:r>
      <w:r>
        <w:t xml:space="preserve">calls. The test suite skips bridge tests when an interpreter is absent.</w:t>
      </w:r>
    </w:p>
    <w:bookmarkEnd w:id="15"/>
    <w:bookmarkStart w:id="16" w:name="build-and-run"/>
    <w:p>
      <w:pPr>
        <w:pStyle w:val="Heading3"/>
      </w:pPr>
      <w:r>
        <w:t xml:space="preserve">Build and run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https://github.com/LingzhangMeng/Connexon.git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Connexon</w:t>
      </w:r>
      <w:r>
        <w:br/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6</w:t>
      </w:r>
      <w:r>
        <w:br/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run examples/hello.cnx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run examples/functions.cnx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run examples/table.cnx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run examples/bridge.cnx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run examples/pipeline.cnx</w:t>
      </w:r>
    </w:p>
    <w:p>
      <w:pPr>
        <w:pStyle w:val="FirstParagraph"/>
      </w:pPr>
      <w:r>
        <w:t xml:space="preserve">Expected output from</w:t>
      </w:r>
      <w:r>
        <w:t xml:space="preserve"> </w:t>
      </w:r>
      <w:r>
        <w:rPr>
          <w:rStyle w:val="VerbatimChar"/>
        </w:rPr>
        <w:t xml:space="preserve">examples/hello.cnx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1.5811388300841898</w:t>
      </w:r>
    </w:p>
    <w:bookmarkEnd w:id="16"/>
    <w:bookmarkStart w:id="17" w:name="install-the-cnx-binary"/>
    <w:p>
      <w:pPr>
        <w:pStyle w:val="Heading3"/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cnx</w:t>
      </w:r>
      <w:r>
        <w:t xml:space="preserve"> </w:t>
      </w:r>
      <w:r>
        <w:t xml:space="preserve">binary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crates/connexon-cli</w:t>
      </w:r>
      <w:r>
        <w:br/>
      </w:r>
      <w:r>
        <w:rPr>
          <w:rStyle w:val="ExtensionTok"/>
        </w:rPr>
        <w:t xml:space="preserve">cnx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cnx</w:t>
      </w:r>
      <w:r>
        <w:rPr>
          <w:rStyle w:val="NormalTok"/>
        </w:rPr>
        <w:t xml:space="preserve"> eval </w:t>
      </w:r>
      <w:r>
        <w:rPr>
          <w:rStyle w:val="StringTok"/>
        </w:rPr>
        <w:t xml:space="preserve">"mean([1, 2, 3, 4])"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2.5</w:t>
      </w:r>
    </w:p>
    <w:bookmarkEnd w:id="17"/>
    <w:bookmarkStart w:id="18" w:name="or-use-the-makefile"/>
    <w:p>
      <w:pPr>
        <w:pStyle w:val="Heading3"/>
      </w:pPr>
      <w:r>
        <w:t xml:space="preserve">Or use the Makefile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build          </w:t>
      </w:r>
      <w:r>
        <w:rPr>
          <w:rStyle w:val="CommentTok"/>
        </w:rPr>
        <w:t xml:space="preserve"># cargo build --workspace -j 6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cargo test --workspace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           </w:t>
      </w:r>
      <w:r>
        <w:rPr>
          <w:rStyle w:val="CommentTok"/>
        </w:rPr>
        <w:t xml:space="preserve"># run examples/hello.cnx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doctor         </w:t>
      </w:r>
      <w:r>
        <w:rPr>
          <w:rStyle w:val="CommentTok"/>
        </w:rPr>
        <w:t xml:space="preserve"># probe hardware and print the plan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install-plan   </w:t>
      </w:r>
      <w:r>
        <w:rPr>
          <w:rStyle w:val="CommentTok"/>
        </w:rPr>
        <w:t xml:space="preserve"># write connexon.install-plan.json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           </w:t>
      </w:r>
      <w:r>
        <w:rPr>
          <w:rStyle w:val="CommentTok"/>
        </w:rPr>
        <w:t xml:space="preserve"># regenerate every .docx twin (requires pandoc)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five-minute-tour"/>
    <w:p>
      <w:pPr>
        <w:pStyle w:val="Heading2"/>
      </w:pPr>
      <w:r>
        <w:t xml:space="preserve">Five-minute tour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demo.cnx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Functions are single expressions.</w:t>
      </w:r>
      <w:r>
        <w:br/>
      </w:r>
      <w:r>
        <w:rPr>
          <w:rStyle w:val="VerbatimChar"/>
        </w:rPr>
        <w:t xml:space="preserve">fn add(a, b) = a + b</w:t>
      </w:r>
      <w:r>
        <w:br/>
      </w:r>
      <w:r>
        <w:rPr>
          <w:rStyle w:val="VerbatimChar"/>
        </w:rPr>
        <w:t xml:space="preserve">fn square(x) = x * x</w:t>
      </w:r>
      <w:r>
        <w:br/>
      </w:r>
      <w:r>
        <w:br/>
      </w:r>
      <w:r>
        <w:rPr>
          <w:rStyle w:val="VerbatimChar"/>
        </w:rPr>
        <w:t xml:space="preserve"># Values, arrays and pipes.</w:t>
      </w:r>
      <w:r>
        <w:br/>
      </w:r>
      <w:r>
        <w:rPr>
          <w:rStyle w:val="VerbatimChar"/>
        </w:rPr>
        <w:t xml:space="preserve">let values = [1, 2, 3, 4, 5]</w:t>
      </w:r>
      <w:r>
        <w:br/>
      </w:r>
      <w:r>
        <w:rPr>
          <w:rStyle w:val="VerbatimChar"/>
        </w:rPr>
        <w:t xml:space="preserve">let total = values |&gt; sum()</w:t>
      </w:r>
      <w:r>
        <w:br/>
      </w:r>
      <w:r>
        <w:rPr>
          <w:rStyle w:val="VerbatimChar"/>
        </w:rPr>
        <w:t xml:space="preserve">let average = values |&gt; mean()</w:t>
      </w:r>
      <w:r>
        <w:br/>
      </w:r>
      <w:r>
        <w:rPr>
          <w:rStyle w:val="VerbatimChar"/>
        </w:rPr>
        <w:t xml:space="preserve">let spread = values |&gt; sd()</w:t>
      </w:r>
      <w:r>
        <w:br/>
      </w:r>
      <w:r>
        <w:br/>
      </w:r>
      <w:r>
        <w:rPr>
          <w:rStyle w:val="VerbatimChar"/>
        </w:rPr>
        <w:t xml:space="preserve">print(square(add(2, 3)))     # 25</w:t>
      </w:r>
      <w:r>
        <w:br/>
      </w:r>
      <w:r>
        <w:rPr>
          <w:rStyle w:val="VerbatimChar"/>
        </w:rPr>
        <w:t xml:space="preserve">print(total)                 # 15</w:t>
      </w:r>
      <w:r>
        <w:br/>
      </w:r>
      <w:r>
        <w:rPr>
          <w:rStyle w:val="VerbatimChar"/>
        </w:rPr>
        <w:t xml:space="preserve">print(average)               # 3</w:t>
      </w:r>
      <w:r>
        <w:br/>
      </w:r>
      <w:r>
        <w:rPr>
          <w:rStyle w:val="VerbatimChar"/>
        </w:rPr>
        <w:t xml:space="preserve">print(spread)                # 1.5811388300841898</w:t>
      </w:r>
      <w:r>
        <w:br/>
      </w:r>
      <w:r>
        <w:br/>
      </w:r>
      <w:r>
        <w:rPr>
          <w:rStyle w:val="VerbatimChar"/>
        </w:rPr>
        <w:t xml:space="preserve"># Records and field access.</w:t>
      </w:r>
      <w:r>
        <w:br/>
      </w:r>
      <w:r>
        <w:rPr>
          <w:rStyle w:val="VerbatimChar"/>
        </w:rPr>
        <w:t xml:space="preserve">let sample = {name: "S01", condition: "A"}</w:t>
      </w:r>
      <w:r>
        <w:br/>
      </w:r>
      <w:r>
        <w:rPr>
          <w:rStyle w:val="VerbatimChar"/>
        </w:rPr>
        <w:t xml:space="preserve">print(sample.condition)      # A</w:t>
      </w:r>
      <w:r>
        <w:br/>
      </w:r>
      <w:r>
        <w:br/>
      </w:r>
      <w:r>
        <w:rPr>
          <w:rStyle w:val="VerbatimChar"/>
        </w:rPr>
        <w:t xml:space="preserve"># Tables.</w:t>
      </w:r>
      <w:r>
        <w:br/>
      </w:r>
      <w:r>
        <w:rPr>
          <w:rStyle w:val="VerbatimChar"/>
        </w:rPr>
        <w:t xml:space="preserve">let de = read_csv("examples/data/de_sample.csv")</w:t>
      </w:r>
      <w:r>
        <w:br/>
      </w:r>
      <w:r>
        <w:rPr>
          <w:rStyle w:val="VerbatimChar"/>
        </w:rPr>
        <w:t xml:space="preserve">let hits = de |&gt; filter_where("padj", "&lt;", 0.05) |&gt; length()</w:t>
      </w:r>
      <w:r>
        <w:br/>
      </w:r>
      <w:r>
        <w:rPr>
          <w:rStyle w:val="VerbatimChar"/>
        </w:rPr>
        <w:t xml:space="preserve">print(hits)                  # 4</w:t>
      </w:r>
      <w:r>
        <w:br/>
      </w:r>
      <w:r>
        <w:rPr>
          <w:rStyle w:val="VerbatimChar"/>
        </w:rPr>
        <w:t xml:space="preserve">print(head(de, 3))</w:t>
      </w:r>
      <w:r>
        <w:br/>
      </w:r>
      <w:r>
        <w:br/>
      </w:r>
      <w:r>
        <w:rPr>
          <w:rStyle w:val="VerbatimChar"/>
        </w:rPr>
        <w:t xml:space="preserve"># R and Python, each in its own process.</w:t>
      </w:r>
      <w:r>
        <w:br/>
      </w:r>
      <w:r>
        <w:rPr>
          <w:rStyle w:val="VerbatimChar"/>
        </w:rPr>
        <w:t xml:space="preserve">print(r::call("mean", values))          # 3</w:t>
      </w:r>
      <w:r>
        <w:br/>
      </w:r>
      <w:r>
        <w:rPr>
          <w:rStyle w:val="VerbatimChar"/>
        </w:rPr>
        <w:t xml:space="preserve">print(r::call("stats::sd", values))     # 1.58113883008419</w:t>
      </w:r>
      <w:r>
        <w:br/>
      </w:r>
      <w:r>
        <w:rPr>
          <w:rStyle w:val="VerbatimChar"/>
        </w:rPr>
        <w:t xml:space="preserve">print(py::call("statistics", "stdev", values))  # 1.5811388300841898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run demo.cnx</w:t>
      </w:r>
    </w:p>
    <w:p>
      <w:r>
        <w:pict>
          <v:rect style="width:0;height:1.5pt" o:hralign="center" o:hrstd="t" o:hr="t"/>
        </w:pict>
      </w:r>
    </w:p>
    <w:bookmarkEnd w:id="20"/>
    <w:bookmarkStart w:id="22" w:name="language-essentials"/>
    <w:p>
      <w:pPr>
        <w:pStyle w:val="Heading2"/>
      </w:pPr>
      <w:r>
        <w:t xml:space="preserve">Language essentials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name = expr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 =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 name(params) = expr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 add(a, b) = a +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name(args)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mean(values)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head(de, n: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\|&gt; function(args)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 \|&gt; head(3)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sample.condition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[a, b, c]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2, 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{key: value}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{gene: "G1", padj: 0.01}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c then a else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x &gt; 0 then "up" else "down"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r::call("fn", args...)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r::call("mean", values)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py::call("module", "fn", args...)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py::call("statistics", "stdev", values)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truthiness.</w:t>
      </w:r>
      <w:r>
        <w:t xml:space="preserve"> </w:t>
      </w:r>
      <w:r>
        <w:t xml:space="preserve">Conditions must be</w:t>
      </w:r>
      <w:r>
        <w:t xml:space="preserve"> </w:t>
      </w:r>
      <w:r>
        <w:rPr>
          <w:rStyle w:val="VerbatimChar"/>
        </w:rPr>
        <w:t xml:space="preserve">bool</w:t>
      </w:r>
      <w:r>
        <w:t xml:space="preserve">;</w:t>
      </w:r>
      <w:r>
        <w:t xml:space="preserve"> </w:t>
      </w:r>
      <w:r>
        <w:rPr>
          <w:rStyle w:val="VerbatimChar"/>
        </w:rPr>
        <w:t xml:space="preserve">if 1 then ...</w:t>
      </w:r>
      <w:r>
        <w:t xml:space="preserve"> </w:t>
      </w:r>
      <w:r>
        <w:t xml:space="preserve">is an error.</w:t>
      </w:r>
      <w:r>
        <w:t xml:space="preserve"> </w:t>
      </w:r>
      <w:r>
        <w:rPr>
          <w:b/>
          <w:bCs/>
        </w:rPr>
        <w:t xml:space="preserve">No implicit coercion.</w:t>
      </w:r>
      <w:r>
        <w:t xml:space="preserve"> </w:t>
      </w:r>
      <w:r>
        <w:t xml:space="preserve">Arithmetic requires numbers;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also concatenates strings and arrays.</w:t>
      </w:r>
      <w:r>
        <w:t xml:space="preserve"> </w:t>
      </w:r>
      <w:r>
        <w:rPr>
          <w:b/>
          <w:bCs/>
        </w:rPr>
        <w:t xml:space="preserve">No assignment operator.</w:t>
      </w:r>
      <w:r>
        <w:t xml:space="preserve"> </w:t>
      </w:r>
      <w:r>
        <w:t xml:space="preserve">Binding is only</w:t>
      </w:r>
      <w:r>
        <w:t xml:space="preserve"> </w:t>
      </w:r>
      <w:r>
        <w:rPr>
          <w:rStyle w:val="VerbatimChar"/>
        </w:rPr>
        <w:t xml:space="preserve">let</w:t>
      </w:r>
      <w:r>
        <w:t xml:space="preserve">.</w:t>
      </w:r>
    </w:p>
    <w:p>
      <w:pPr>
        <w:pStyle w:val="BodyText"/>
      </w:pPr>
      <w:r>
        <w:t xml:space="preserve">Full reference:</w:t>
      </w:r>
      <w:r>
        <w:t xml:space="preserve"> </w:t>
      </w:r>
      <w:hyperlink r:id="rId21">
        <w:r>
          <w:rPr>
            <w:rStyle w:val="VerbatimChar"/>
          </w:rPr>
          <w:t xml:space="preserve">docs/LANGUAGE.md</w:t>
        </w:r>
      </w:hyperlink>
      <w:r>
        <w:t xml:space="preserve"> </w:t>
      </w:r>
      <w:r>
        <w:t xml:space="preserve">(grammar, precedence, type rules).</w:t>
      </w:r>
    </w:p>
    <w:p>
      <w:r>
        <w:pict>
          <v:rect style="width:0;height:1.5pt" o:hralign="center" o:hrstd="t" o:hr="t"/>
        </w:pict>
      </w:r>
    </w:p>
    <w:bookmarkEnd w:id="22"/>
    <w:bookmarkStart w:id="23" w:name="cli-reference"/>
    <w:p>
      <w:pPr>
        <w:pStyle w:val="Heading2"/>
      </w:pPr>
      <w:r>
        <w:t xml:space="preserve">CLI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run &lt;file.cnx&gt;</w:t>
            </w:r>
          </w:p>
        </w:tc>
        <w:tc>
          <w:tcPr/>
          <w:p>
            <w:pPr>
              <w:pStyle w:val="Compact"/>
            </w:pPr>
            <w:r>
              <w:t xml:space="preserve">Parse and evaluate a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eval "&lt;expression&gt;"</w:t>
            </w:r>
          </w:p>
        </w:tc>
        <w:tc>
          <w:tcPr/>
          <w:p>
            <w:pPr>
              <w:pStyle w:val="Compact"/>
            </w:pPr>
            <w:r>
              <w:t xml:space="preserve">Evaluate one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doctor</w:t>
            </w:r>
          </w:p>
        </w:tc>
        <w:tc>
          <w:tcPr/>
          <w:p>
            <w:pPr>
              <w:pStyle w:val="Compact"/>
            </w:pPr>
            <w:r>
              <w:t xml:space="preserve">Probe CPU, memory, GPU and toolchains; print the install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install</w:t>
            </w:r>
          </w:p>
        </w:tc>
        <w:tc>
          <w:tcPr/>
          <w:p>
            <w:pPr>
              <w:pStyle w:val="Compact"/>
            </w:pPr>
            <w:r>
              <w:t xml:space="preserve">Interactive plan → confirmation → write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install --plan-only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connexon.install-plan.json</w:t>
            </w:r>
            <w:r>
              <w:t xml:space="preserve"> </w:t>
            </w:r>
            <w:r>
              <w:t xml:space="preserve">and 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install --yes</w:t>
            </w:r>
          </w:p>
        </w:tc>
        <w:tc>
          <w:tcPr/>
          <w:p>
            <w:pPr>
              <w:pStyle w:val="Compact"/>
            </w:pPr>
            <w:r>
              <w:t xml:space="preserve">Non-interactive; write the plan without prompting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--help</w:t>
            </w:r>
          </w:p>
        </w:tc>
        <w:tc>
          <w:tcPr/>
          <w:p>
            <w:pPr>
              <w:pStyle w:val="Compact"/>
            </w:pPr>
            <w:r>
              <w:t xml:space="preserve">Show commands and developer affiliation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 --version</w:t>
            </w:r>
          </w:p>
        </w:tc>
        <w:tc>
          <w:tcPr/>
          <w:p>
            <w:pPr>
              <w:pStyle w:val="Compact"/>
            </w:pPr>
            <w:r>
              <w:t xml:space="preserve">Print the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.cnx source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lexer  →  parser  →  AST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evaluator</w:t>
      </w:r>
      <w:r>
        <w:br/>
      </w:r>
      <w:r>
        <w:rPr>
          <w:rStyle w:val="VerbatimChar"/>
        </w:rPr>
        <w:t xml:space="preserve">    ├── native builtins (tables, statistics, JSON, CSV; Rayon for large inputs)</w:t>
      </w:r>
      <w:r>
        <w:br/>
      </w:r>
      <w:r>
        <w:rPr>
          <w:rStyle w:val="VerbatimChar"/>
        </w:rPr>
        <w:t xml:space="preserve">    ├── r::  →  Rscript subprocess  →  JSON</w:t>
      </w:r>
      <w:r>
        <w:br/>
      </w:r>
      <w:r>
        <w:rPr>
          <w:rStyle w:val="VerbatimChar"/>
        </w:rPr>
        <w:t xml:space="preserve">    └── py:: →  python3 subprocess  →  JSON</w:t>
      </w:r>
    </w:p>
    <w:p>
      <w:pPr>
        <w:pStyle w:val="FirstParagraph"/>
      </w:pPr>
      <w:r>
        <w:t xml:space="preserve">Three decisions define the runtime: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and Python are processes, never embedded.</w:t>
      </w:r>
      <w:r>
        <w:t xml:space="preserve"> </w:t>
      </w:r>
      <w:r>
        <w:t xml:space="preserve">Each call spawns a fresh interpreter, exchanges JSON through temporary files, and</w:t>
      </w:r>
      <w:r>
        <w:t xml:space="preserve"> </w:t>
      </w:r>
      <w:r>
        <w:t xml:space="preserve">returns a typed value. This avoids R’s single-threaded</w:t>
      </w:r>
      <w:r>
        <w:t xml:space="preserve"> </w:t>
      </w:r>
      <w:r>
        <w:rPr>
          <w:rStyle w:val="VerbatimChar"/>
        </w:rPr>
        <w:t xml:space="preserve">longjmp</w:t>
      </w:r>
      <w:r>
        <w:t xml:space="preserve"> </w:t>
      </w:r>
      <w:r>
        <w:t xml:space="preserve">model, Python’s GIL,</w:t>
      </w:r>
      <w:r>
        <w:t xml:space="preserve"> </w:t>
      </w:r>
      <w:r>
        <w:t xml:space="preserve">crash propagation and GPL linking. It is also the only portable design on Windows and</w:t>
      </w:r>
      <w:r>
        <w:t xml:space="preserve"> </w:t>
      </w:r>
      <w:r>
        <w:t xml:space="preserve">macOS, where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is unavailable or unsafe.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level of parallelism.</w:t>
      </w:r>
      <w:r>
        <w:t xml:space="preserve"> </w:t>
      </w:r>
      <w:r>
        <w:t xml:space="preserve">Rayon handles large native operations. BLAS is pinned to one thread per worker by</w:t>
      </w:r>
      <w:r>
        <w:t xml:space="preserve"> </w:t>
      </w:r>
      <w:r>
        <w:t xml:space="preserve">policy. The runtime never nests worker pools.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installer is a planner.</w:t>
      </w:r>
      <w:r>
        <w:t xml:space="preserve"> </w:t>
      </w:r>
      <w:r>
        <w:t xml:space="preserve">It probes the machine, proposes components with sizes and licences, and writes a</w:t>
      </w:r>
      <w:r>
        <w:t xml:space="preserve"> </w:t>
      </w:r>
      <w:r>
        <w:t xml:space="preserve">plan. It never installs a driver silently and never proposes a backend the hardware</w:t>
      </w:r>
      <w:r>
        <w:t xml:space="preserve"> </w:t>
      </w:r>
      <w:r>
        <w:t xml:space="preserve">cannot run.</w:t>
      </w:r>
    </w:p>
    <w:bookmarkStart w:id="25" w:name="why-json-in-phase-0"/>
    <w:p>
      <w:pPr>
        <w:pStyle w:val="Heading3"/>
      </w:pPr>
      <w:r>
        <w:t xml:space="preserve">Why JSON in Phase 0</w:t>
      </w:r>
    </w:p>
    <w:p>
      <w:pPr>
        <w:pStyle w:val="FirstParagraph"/>
      </w:pPr>
      <w:r>
        <w:t xml:space="preserve">JSON is debuggable, dependency-free and easy to inspect. Phase 1 replaces it with</w:t>
      </w:r>
      <w:r>
        <w:t xml:space="preserve"> </w:t>
      </w:r>
      <w:r>
        <w:rPr>
          <w:b/>
          <w:bCs/>
        </w:rPr>
        <w:t xml:space="preserve">Arrow IPC</w:t>
      </w:r>
      <w:r>
        <w:t xml:space="preserve"> </w:t>
      </w:r>
      <w:r>
        <w:t xml:space="preserve">for tables and</w:t>
      </w:r>
      <w:r>
        <w:t xml:space="preserve"> </w:t>
      </w:r>
      <w:r>
        <w:rPr>
          <w:b/>
          <w:bCs/>
        </w:rPr>
        <w:t xml:space="preserve">DLPack</w:t>
      </w:r>
      <w:r>
        <w:t xml:space="preserve"> </w:t>
      </w:r>
      <w:r>
        <w:t xml:space="preserve">for GPU tensors, keeping the same process</w:t>
      </w:r>
      <w:r>
        <w:t xml:space="preserve"> </w:t>
      </w:r>
      <w:r>
        <w:t xml:space="preserve">boundary. The bridge contract is documented in</w:t>
      </w:r>
      <w:r>
        <w:t xml:space="preserve"> </w:t>
      </w:r>
      <w:hyperlink r:id="rId24">
        <w:r>
          <w:rPr>
            <w:rStyle w:val="VerbatimChar"/>
          </w:rPr>
          <w:t xml:space="preserve">docs/DESIGN.md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ardware-probe-and-install-planner"/>
    <w:p>
      <w:pPr>
        <w:pStyle w:val="Heading2"/>
      </w:pPr>
      <w:r>
        <w:t xml:space="preserve">Hardware probe and install planner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cnx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--plan-only</w:t>
      </w:r>
    </w:p>
    <w:p>
      <w:pPr>
        <w:pStyle w:val="FirstParagraph"/>
      </w:pPr>
      <w:r>
        <w:rPr>
          <w:rStyle w:val="VerbatimChar"/>
        </w:rPr>
        <w:t xml:space="preserve">cnx doctor</w:t>
      </w:r>
      <w:r>
        <w:t xml:space="preserve"> </w:t>
      </w:r>
      <w:r>
        <w:t xml:space="preserve">reports:</w:t>
      </w:r>
    </w:p>
    <w:p>
      <w:pPr>
        <w:pStyle w:val="Compact"/>
        <w:numPr>
          <w:ilvl w:val="0"/>
          <w:numId w:val="1003"/>
        </w:numPr>
      </w:pPr>
      <w:r>
        <w:t xml:space="preserve">OS, kernel and architecture</w:t>
      </w:r>
    </w:p>
    <w:p>
      <w:pPr>
        <w:pStyle w:val="Compact"/>
        <w:numPr>
          <w:ilvl w:val="0"/>
          <w:numId w:val="1003"/>
        </w:numPr>
      </w:pPr>
      <w:r>
        <w:t xml:space="preserve">physical cores, SMT threads, ISA features and NUMA nodes</w:t>
      </w:r>
    </w:p>
    <w:p>
      <w:pPr>
        <w:pStyle w:val="Compact"/>
        <w:numPr>
          <w:ilvl w:val="0"/>
          <w:numId w:val="1003"/>
        </w:numPr>
      </w:pPr>
      <w:r>
        <w:t xml:space="preserve">total and available memory</w:t>
      </w:r>
    </w:p>
    <w:p>
      <w:pPr>
        <w:pStyle w:val="Compact"/>
        <w:numPr>
          <w:ilvl w:val="0"/>
          <w:numId w:val="1003"/>
        </w:numPr>
      </w:pPr>
      <w:r>
        <w:t xml:space="preserve">GPUs by vendor, model, architecture and VRAM</w:t>
      </w:r>
    </w:p>
    <w:p>
      <w:pPr>
        <w:pStyle w:val="Compact"/>
        <w:numPr>
          <w:ilvl w:val="0"/>
          <w:numId w:val="1003"/>
        </w:numPr>
      </w:pPr>
      <w:r>
        <w:t xml:space="preserve">R, Python, CUDA and ROCm toolchains</w:t>
      </w:r>
    </w:p>
    <w:p>
      <w:pPr>
        <w:pStyle w:val="FirstParagraph"/>
      </w:pPr>
      <w:r>
        <w:t xml:space="preserve">The planner then chooses a profile (</w:t>
      </w:r>
      <w:r>
        <w:rPr>
          <w:rStyle w:val="VerbatimChar"/>
        </w:rPr>
        <w:t xml:space="preserve">cpu-only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rocm</w:t>
      </w:r>
      <w:r>
        <w:t xml:space="preserve">) and lists components</w:t>
      </w:r>
      <w:r>
        <w:t xml:space="preserve"> </w:t>
      </w:r>
      <w:r>
        <w:t xml:space="preserve">with version, download size, installed size, licence and reason.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4"/>
        </w:numPr>
      </w:pPr>
      <w:r>
        <w:t xml:space="preserve">Never install a kernel or display driver automatically.</w:t>
      </w:r>
    </w:p>
    <w:p>
      <w:pPr>
        <w:pStyle w:val="Compact"/>
        <w:numPr>
          <w:ilvl w:val="0"/>
          <w:numId w:val="1004"/>
        </w:numPr>
      </w:pPr>
      <w:r>
        <w:t xml:space="preserve">Never propose ROCm for an unsupported architecture.</w:t>
      </w:r>
    </w:p>
    <w:p>
      <w:pPr>
        <w:pStyle w:val="Compact"/>
        <w:numPr>
          <w:ilvl w:val="0"/>
          <w:numId w:val="1004"/>
        </w:numPr>
      </w:pPr>
      <w:r>
        <w:t xml:space="preserve">Prefer user-space installation.</w:t>
      </w:r>
    </w:p>
    <w:p>
      <w:pPr>
        <w:pStyle w:val="Compact"/>
        <w:numPr>
          <w:ilvl w:val="0"/>
          <w:numId w:val="1004"/>
        </w:numPr>
      </w:pPr>
      <w:r>
        <w:t xml:space="preserve">Print system-level commands separately and require explicit approval.</w:t>
      </w:r>
    </w:p>
    <w:p>
      <w:pPr>
        <w:pStyle w:val="FirstParagraph"/>
      </w:pPr>
      <w:r>
        <w:t xml:space="preserve">Example: this development machine has an AMD Radeon PRO WX 3200 (</w:t>
      </w:r>
      <w:r>
        <w:rPr>
          <w:rStyle w:val="VerbatimChar"/>
        </w:rPr>
        <w:t xml:space="preserve">gfx803</w:t>
      </w:r>
      <w:r>
        <w:t xml:space="preserve">), which modern</w:t>
      </w:r>
      <w:r>
        <w:t xml:space="preserve"> </w:t>
      </w:r>
      <w:r>
        <w:t xml:space="preserve">ROCm does not support. Connexon detects it, marks</w:t>
      </w:r>
      <w:r>
        <w:t xml:space="preserve"> </w:t>
      </w:r>
      <w:r>
        <w:rPr>
          <w:rStyle w:val="VerbatimChar"/>
        </w:rPr>
        <w:t xml:space="preserve">compute: false</w:t>
      </w:r>
      <w:r>
        <w:t xml:space="preserve">, and plans a</w:t>
      </w:r>
      <w:r>
        <w:t xml:space="preserve"> </w:t>
      </w:r>
      <w:r>
        <w:rPr>
          <w:b/>
          <w:bCs/>
        </w:rPr>
        <w:t xml:space="preserve">CPU-only</w:t>
      </w:r>
      <w:r>
        <w:t xml:space="preserve"> </w:t>
      </w:r>
      <w:r>
        <w:t xml:space="preserve">profile instead of installing an unusable GPU stack.</w:t>
      </w:r>
    </w:p>
    <w:p>
      <w:r>
        <w:pict>
          <v:rect style="width:0;height:1.5pt" o:hralign="center" o:hrstd="t" o:hr="t"/>
        </w:pict>
      </w:r>
    </w:p>
    <w:bookmarkEnd w:id="27"/>
    <w:bookmarkStart w:id="28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Connexon/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workflows/ci.yml</w:t>
      </w:r>
      <w:r>
        <w:br/>
      </w:r>
      <w:r>
        <w:rPr>
          <w:rStyle w:val="VerbatimChar"/>
        </w:rPr>
        <w:t xml:space="preserve">├── assets/                   logo, favicon and social preview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connexon-core/       values, tables, CSV/JSON, parallel statistics</w:t>
      </w:r>
      <w:r>
        <w:br/>
      </w:r>
      <w:r>
        <w:rPr>
          <w:rStyle w:val="VerbatimChar"/>
        </w:rPr>
        <w:t xml:space="preserve">│   ├── connexon-syntax/     lexer, AST, parser</w:t>
      </w:r>
      <w:r>
        <w:br/>
      </w:r>
      <w:r>
        <w:rPr>
          <w:rStyle w:val="VerbatimChar"/>
        </w:rPr>
        <w:t xml:space="preserve">│   ├── connexon-runtime/    evaluator, builtins, R/Python bridges, system planner</w:t>
      </w:r>
      <w:r>
        <w:br/>
      </w:r>
      <w:r>
        <w:rPr>
          <w:rStyle w:val="VerbatimChar"/>
        </w:rPr>
        <w:t xml:space="preserve">│   └── connexon-cli/        the `cnx` binary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├── hello.cnx</w:t>
      </w:r>
      <w:r>
        <w:br/>
      </w:r>
      <w:r>
        <w:rPr>
          <w:rStyle w:val="VerbatimChar"/>
        </w:rPr>
        <w:t xml:space="preserve">│   ├── functions.cnx</w:t>
      </w:r>
      <w:r>
        <w:br/>
      </w:r>
      <w:r>
        <w:rPr>
          <w:rStyle w:val="VerbatimChar"/>
        </w:rPr>
        <w:t xml:space="preserve">│   ├── table.cnx</w:t>
      </w:r>
      <w:r>
        <w:br/>
      </w:r>
      <w:r>
        <w:rPr>
          <w:rStyle w:val="VerbatimChar"/>
        </w:rPr>
        <w:t xml:space="preserve">│   ├── bridge.cnx</w:t>
      </w:r>
      <w:r>
        <w:br/>
      </w:r>
      <w:r>
        <w:rPr>
          <w:rStyle w:val="VerbatimChar"/>
        </w:rPr>
        <w:t xml:space="preserve">│   ├── pipeline.cnx</w:t>
      </w:r>
      <w:r>
        <w:br/>
      </w:r>
      <w:r>
        <w:rPr>
          <w:rStyle w:val="VerbatimChar"/>
        </w:rPr>
        <w:t xml:space="preserve">│   └── data/de_sample.csv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TUTORIAL.md          step-by-step tutorial</w:t>
      </w:r>
      <w:r>
        <w:br/>
      </w:r>
      <w:r>
        <w:rPr>
          <w:rStyle w:val="VerbatimChar"/>
        </w:rPr>
        <w:t xml:space="preserve">│   ├── API_REFERENCE.md     builtins and bridge signatures</w:t>
      </w:r>
      <w:r>
        <w:br/>
      </w:r>
      <w:r>
        <w:rPr>
          <w:rStyle w:val="VerbatimChar"/>
        </w:rPr>
        <w:t xml:space="preserve">│   ├── DEVELOPER_GUIDE.md   architecture, adding builtins, testing</w:t>
      </w:r>
      <w:r>
        <w:br/>
      </w:r>
      <w:r>
        <w:rPr>
          <w:rStyle w:val="VerbatimChar"/>
        </w:rPr>
        <w:t xml:space="preserve">│   ├── FAQ.md               common questions and answers</w:t>
      </w:r>
      <w:r>
        <w:br/>
      </w:r>
      <w:r>
        <w:rPr>
          <w:rStyle w:val="VerbatimChar"/>
        </w:rPr>
        <w:t xml:space="preserve">│   ├── LANGUAGE.md          syntax, grammar, semantics</w:t>
      </w:r>
      <w:r>
        <w:br/>
      </w:r>
      <w:r>
        <w:rPr>
          <w:rStyle w:val="VerbatimChar"/>
        </w:rPr>
        <w:t xml:space="preserve">│   ├── DESIGN.md            architecture and decisions</w:t>
      </w:r>
      <w:r>
        <w:br/>
      </w:r>
      <w:r>
        <w:rPr>
          <w:rStyle w:val="VerbatimChar"/>
        </w:rPr>
        <w:t xml:space="preserve">│   └── ROADMAP.md           phases and exit criteria</w:t>
      </w:r>
      <w:r>
        <w:br/>
      </w:r>
      <w:r>
        <w:rPr>
          <w:rStyle w:val="VerbatimChar"/>
        </w:rPr>
        <w:t xml:space="preserve">├── Cargo.toml</w:t>
      </w:r>
      <w:r>
        <w:br/>
      </w:r>
      <w:r>
        <w:rPr>
          <w:rStyle w:val="VerbatimChar"/>
        </w:rPr>
        <w:t xml:space="preserve">├── Cargo.lock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CITATION.cff</w:t>
      </w:r>
      <w:r>
        <w:br/>
      </w:r>
      <w:r>
        <w:rPr>
          <w:rStyle w:val="VerbatimChar"/>
        </w:rPr>
        <w:t xml:space="preserve">├── AUTHORS.md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handoff.md</w:t>
      </w:r>
    </w:p>
    <w:p>
      <w:r>
        <w:pict>
          <v:rect style="width:0;height:1.5pt" o:hralign="center" o:hrstd="t" o:hr="t"/>
        </w:pict>
      </w:r>
    </w:p>
    <w:bookmarkEnd w:id="28"/>
    <w:bookmarkStart w:id="34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docs/TUTORIAL.md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Install, first program, functions, tables, bridges, exercises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docs/API_REFERENCE.md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builtin and bridge function with signatures and examples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docs/DEVELOPER_GUIDE.md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Architecture, adding builtins, testing, release checklist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docs/FAQ.md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Common questions, design rationale, troubleshooting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docs/BRAND.md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Logo concept, palette, clear space and usage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docs/LANGUAGE.md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Formal EBNF, precedence, type rules, scoping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docs/DESIGN.md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 decisions and data contracts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docs/ROADMAP.md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 1–3 plan and risks</w:t>
            </w:r>
          </w:p>
        </w:tc>
      </w:tr>
    </w:tbl>
    <w:p>
      <w:pPr>
        <w:pStyle w:val="Body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document has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 with Times New Roman, </w:t>
      </w:r>
      <w:r>
        <w:rPr>
          <w:rFonts w:hint="eastAsia"/>
        </w:rPr>
        <w:t xml:space="preserve">仿宋</w:t>
      </w:r>
      <w:r>
        <w:t xml:space="preserve"> for Chinese and red</w:t>
      </w:r>
      <w:r>
        <w:t xml:space="preserve"> </w:t>
      </w:r>
      <w:r>
        <w:t xml:space="preserve">monospace code, generated by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examples"/>
    <w:p>
      <w:pPr>
        <w:pStyle w:val="Heading2"/>
      </w:pPr>
      <w:r>
        <w:t xml:space="preserve">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Demonstrates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examples/hello.cnx</w:t>
            </w:r>
          </w:p>
        </w:tc>
        <w:tc>
          <w:tcPr/>
          <w:p>
            <w:pPr>
              <w:pStyle w:val="Compact"/>
            </w:pPr>
            <w:r>
              <w:t xml:space="preserve">Values, arrays,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examples/functions.cnx</w:t>
            </w:r>
          </w:p>
        </w:tc>
        <w:tc>
          <w:tcPr/>
          <w:p>
            <w:pPr>
              <w:pStyle w:val="Compact"/>
            </w:pPr>
            <w:r>
              <w:t xml:space="preserve">User functions, recursion-ready expressions,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examples/table.cnx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count_where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examples/bridge.cnx</w:t>
            </w:r>
          </w:p>
        </w:tc>
        <w:tc>
          <w:tcPr/>
          <w:p>
            <w:pPr>
              <w:pStyle w:val="Compact"/>
            </w:pPr>
            <w:r>
              <w:t xml:space="preserve">Live R and Python calls on the same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examples/pipeline.cnx</w:t>
            </w:r>
          </w:p>
        </w:tc>
        <w:tc>
          <w:tcPr/>
          <w:p>
            <w:pPr>
              <w:pStyle w:val="Compact"/>
            </w:pPr>
            <w:r>
              <w:t xml:space="preserve">End-to-end CSV → filter → R mean → Python SD</w:t>
            </w:r>
          </w:p>
        </w:tc>
      </w:tr>
    </w:tbl>
    <w:p>
      <w:pPr>
        <w:pStyle w:val="BodyText"/>
      </w:pPr>
      <w:r>
        <w:t xml:space="preserve">Run any of them with: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run examples/hello.cnx</w:t>
      </w:r>
    </w:p>
    <w:p>
      <w:r>
        <w:pict>
          <v:rect style="width:0;height:1.5pt" o:hralign="center" o:hrstd="t" o:hr="t"/>
        </w:pict>
      </w:r>
    </w:p>
    <w:bookmarkEnd w:id="35"/>
    <w:bookmarkStart w:id="36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--workspace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The suite contains</w:t>
      </w:r>
      <w:r>
        <w:t xml:space="preserve"> </w:t>
      </w:r>
      <w:r>
        <w:rPr>
          <w:b/>
          <w:bCs/>
        </w:rPr>
        <w:t xml:space="preserve">28 tests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JSON round trip, table detection, CSV inference,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connexon-syntax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Lexer, precedence, pipes, namespaces, functions, records,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Evaluation, functions, pipes, tables, R bridge, Python bridge, system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connexon-cli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, table, bridge,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, install plan, error exit</w:t>
            </w:r>
          </w:p>
        </w:tc>
      </w:tr>
    </w:tbl>
    <w:p>
      <w:pPr>
        <w:pStyle w:val="BodyText"/>
      </w:pPr>
      <w:r>
        <w:t xml:space="preserve">Formatting and lints: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--all-targets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warnings</w:t>
      </w:r>
    </w:p>
    <w:p>
      <w:pPr>
        <w:pStyle w:val="FirstParagraph"/>
      </w:pPr>
      <w:r>
        <w:t xml:space="preserve">Continuous integration runs the same three commands on Ubuntu.</w:t>
      </w:r>
    </w:p>
    <w:p>
      <w:r>
        <w:pict>
          <v:rect style="width:0;height:1.5pt" o:hralign="center" o:hrstd="t" o:hr="t"/>
        </w:pict>
      </w:r>
    </w:p>
    <w:bookmarkEnd w:id="36"/>
    <w:bookmarkStart w:id="37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was not found</w:t>
            </w:r>
          </w:p>
        </w:tc>
        <w:tc>
          <w:tcPr/>
          <w:p>
            <w:pPr>
              <w:pStyle w:val="Compact"/>
            </w:pPr>
            <w:r>
              <w:t xml:space="preserve">R is not installed or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Install R; ensure</w:t>
            </w:r>
            <w:r>
              <w:t xml:space="preserve"> </w:t>
            </w:r>
            <w:r>
              <w:rPr>
                <w:rStyle w:val="VerbatimChar"/>
              </w:rPr>
              <w:t xml:space="preserve">Rscript --version</w:t>
            </w:r>
            <w:r>
              <w:t xml:space="preserve"> </w:t>
            </w:r>
            <w:r>
              <w:t xml:space="preserve">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was not found</w:t>
            </w:r>
          </w:p>
        </w:tc>
        <w:tc>
          <w:tcPr/>
          <w:p>
            <w:pPr>
              <w:pStyle w:val="Compact"/>
            </w:pPr>
            <w:r>
              <w:t xml:space="preserve">Python is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Install Python 3.10+; ensure</w:t>
            </w:r>
            <w:r>
              <w:t xml:space="preserve"> </w:t>
            </w:r>
            <w:r>
              <w:rPr>
                <w:rStyle w:val="VerbatimChar"/>
              </w:rPr>
              <w:t xml:space="preserve">python3 --version</w:t>
            </w:r>
            <w:r>
              <w:t xml:space="preserve"> </w:t>
            </w:r>
            <w:r>
              <w:t xml:space="preserve">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 error: ...</w:t>
            </w:r>
          </w:p>
        </w:tc>
        <w:tc>
          <w:tcPr/>
          <w:p>
            <w:pPr>
              <w:pStyle w:val="Compact"/>
            </w:pPr>
            <w:r>
              <w:t xml:space="preserve">The R or Python function raised</w:t>
            </w:r>
          </w:p>
        </w:tc>
        <w:tc>
          <w:tcPr/>
          <w:p>
            <w:pPr>
              <w:pStyle w:val="Compact"/>
            </w:pPr>
            <w:r>
              <w:t xml:space="preserve">Read the message; test the call in R/Python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function</w:t>
            </w:r>
          </w:p>
        </w:tc>
        <w:tc>
          <w:tcPr/>
          <w:p>
            <w:pPr>
              <w:pStyle w:val="Compact"/>
            </w:pPr>
            <w:r>
              <w:t xml:space="preserve">Typo or a Phase 1 feature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hyperlink r:id="rId30">
              <w:r>
                <w:rPr>
                  <w:rStyle w:val="VerbatimChar"/>
                </w:rPr>
                <w:t xml:space="preserve">docs/API_REFERENCE.md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column</w:t>
            </w:r>
          </w:p>
        </w:tc>
        <w:tc>
          <w:tcPr/>
          <w:p>
            <w:pPr>
              <w:pStyle w:val="Compact"/>
            </w:pPr>
            <w:r>
              <w:t xml:space="preserve">Column name mismatch</w:t>
            </w:r>
          </w:p>
        </w:tc>
        <w:tc>
          <w:tcPr/>
          <w:p>
            <w:pPr>
              <w:pStyle w:val="Compact"/>
            </w:pPr>
            <w:r>
              <w:t xml:space="preserve">Column names are case-sensitive; use</w:t>
            </w:r>
            <w:r>
              <w:t xml:space="preserve"> </w:t>
            </w:r>
            <w:r>
              <w:rPr>
                <w:rStyle w:val="VerbatimChar"/>
              </w:rPr>
              <w:t xml:space="preserve">head(de)</w:t>
            </w:r>
            <w:r>
              <w:t xml:space="preserve"> </w:t>
            </w:r>
            <w:r>
              <w:t xml:space="preserve">to inspect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compare bool and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&lt; b &lt; c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a &lt; b &amp;&amp; b &lt;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condition must be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No truthiness</w:t>
            </w:r>
          </w:p>
        </w:tc>
        <w:tc>
          <w:tcPr/>
          <w:p>
            <w:pPr>
              <w:pStyle w:val="Compact"/>
            </w:pPr>
            <w:r>
              <w:t xml:space="preserve">Use an explicit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division by 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with zero</w:t>
            </w:r>
          </w:p>
        </w:tc>
        <w:tc>
          <w:tcPr/>
          <w:p>
            <w:pPr>
              <w:pStyle w:val="Compact"/>
            </w:pPr>
            <w:r>
              <w:t xml:space="preserve">Guard the denominator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R/Python call is slow</w:t>
            </w:r>
          </w:p>
        </w:tc>
        <w:tc>
          <w:tcPr/>
          <w:p>
            <w:pPr>
              <w:pStyle w:val="Compact"/>
            </w:pPr>
            <w:r>
              <w:t xml:space="preserve">One process per call</w:t>
            </w:r>
          </w:p>
        </w:tc>
        <w:tc>
          <w:tcPr/>
          <w:p>
            <w:pPr>
              <w:pStyle w:val="Compact"/>
            </w:pPr>
            <w:r>
              <w:t xml:space="preserve">Batch in Phase 1; for now, keep calls coarse-grained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not used</w:t>
            </w:r>
          </w:p>
        </w:tc>
        <w:tc>
          <w:tcPr/>
          <w:p>
            <w:pPr>
              <w:pStyle w:val="Compact"/>
            </w:pPr>
            <w:r>
              <w:t xml:space="preserve">No supported backend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cnx doctor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gfx803</w:t>
            </w:r>
            <w:r>
              <w:t xml:space="preserve"> </w:t>
            </w:r>
            <w:r>
              <w:t xml:space="preserve">is unsupported by modern ROCm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 (publickey)</w:t>
            </w:r>
          </w:p>
        </w:tc>
        <w:tc>
          <w:tcPr/>
          <w:p>
            <w:pPr>
              <w:pStyle w:val="Compact"/>
            </w:pPr>
            <w:r>
              <w:t xml:space="preserve">Deploy key missing write access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b/>
                <w:bCs/>
              </w:rPr>
              <w:t xml:space="preserve">Allow write access</w:t>
            </w:r>
            <w:r>
              <w:t xml:space="preserve"> </w:t>
            </w:r>
            <w:r>
              <w:t xml:space="preserve">on GitHub, or use a PAT</w:t>
            </w:r>
          </w:p>
        </w:tc>
      </w:tr>
    </w:tbl>
    <w:p>
      <w:pPr>
        <w:pStyle w:val="BodyText"/>
      </w:pPr>
      <w:r>
        <w:t xml:space="preserve">More answers in</w:t>
      </w:r>
      <w:r>
        <w:t xml:space="preserve"> </w:t>
      </w:r>
      <w:hyperlink r:id="rId32">
        <w:r>
          <w:rPr>
            <w:rStyle w:val="VerbatimChar"/>
          </w:rPr>
          <w:t xml:space="preserve">docs/FAQ.md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roadmap"/>
    <w:p>
      <w:pPr>
        <w:pStyle w:val="Heading2"/>
      </w:pPr>
      <w:r>
        <w:t xml:space="preserve">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Exit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(done)</w:t>
            </w:r>
          </w:p>
        </w:tc>
        <w:tc>
          <w:tcPr/>
          <w:p>
            <w:pPr>
              <w:pStyle w:val="Compact"/>
            </w:pPr>
            <w:r>
              <w:t xml:space="preserve">Parser, evaluator, bridges, probe, installer plan, CLI</w:t>
            </w:r>
          </w:p>
        </w:tc>
        <w:tc>
          <w:tcPr/>
          <w:p>
            <w:pPr>
              <w:pStyle w:val="Compact"/>
            </w:pPr>
            <w:r>
              <w:t xml:space="preserve">28 tests pass; examples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Arrow tables, Parquet, typed stubs, lockfile, LSP</w:t>
            </w:r>
          </w:p>
        </w:tc>
        <w:tc>
          <w:tcPr/>
          <w:p>
            <w:pPr>
              <w:pStyle w:val="Compact"/>
            </w:pPr>
            <w:r>
              <w:t xml:space="preserve">Real bulk RNA-seq pipeline with DESeq2 and scikit-learn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DAG scheduler, native CPU kernels, CUDA/ROCm, DLPack, AI broker</w:t>
            </w:r>
          </w:p>
        </w:tc>
        <w:tc>
          <w:tcPr/>
          <w:p>
            <w:pPr>
              <w:pStyle w:val="Compact"/>
            </w:pPr>
            <w:r>
              <w:t xml:space="preserve">Same pipeline on CPU or GPU with one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Static types, modules, pattern matching, registry, platform packages</w:t>
            </w:r>
          </w:p>
        </w:tc>
        <w:tc>
          <w:tcPr/>
          <w:p>
            <w:pPr>
              <w:pStyle w:val="Compact"/>
            </w:pPr>
            <w:r>
              <w:t xml:space="preserve">Third-party packages and programs</w:t>
            </w:r>
          </w:p>
        </w:tc>
      </w:tr>
    </w:tbl>
    <w:p>
      <w:pPr>
        <w:pStyle w:val="BodyText"/>
      </w:pPr>
      <w:r>
        <w:t xml:space="preserve">Details:</w:t>
      </w:r>
      <w:r>
        <w:t xml:space="preserve"> </w:t>
      </w:r>
      <w:hyperlink r:id="rId13">
        <w:r>
          <w:rPr>
            <w:rStyle w:val="VerbatimChar"/>
          </w:rPr>
          <w:t xml:space="preserve">docs/ROADMAP.md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Contributions are welcome. Before opening a pull request:</w:t>
      </w:r>
    </w:p>
    <w:p>
      <w:pPr>
        <w:pStyle w:val="Compact"/>
        <w:numPr>
          <w:ilvl w:val="0"/>
          <w:numId w:val="1005"/>
        </w:numPr>
      </w:pPr>
      <w:r>
        <w:t xml:space="preserve">Build and test:</w:t>
      </w:r>
      <w:r>
        <w:t xml:space="preserve"> </w:t>
      </w:r>
      <w:r>
        <w:rPr>
          <w:rStyle w:val="VerbatimChar"/>
        </w:rPr>
        <w:t xml:space="preserve">make build &amp;&amp; make test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Format and lint:</w:t>
      </w:r>
      <w:r>
        <w:t xml:space="preserve"> </w:t>
      </w:r>
      <w:r>
        <w:rPr>
          <w:rStyle w:val="VerbatimChar"/>
        </w:rPr>
        <w:t xml:space="preserve">make fmt &amp;&amp; make clippy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a test for every new builtin, operator or bridge behaviour.</w:t>
      </w:r>
    </w:p>
    <w:p>
      <w:pPr>
        <w:pStyle w:val="Compact"/>
        <w:numPr>
          <w:ilvl w:val="0"/>
          <w:numId w:val="1005"/>
        </w:numPr>
      </w:pPr>
      <w:r>
        <w:t xml:space="preserve">Update the relevant document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Keep R and Python process-isolated; do not embed interpreters.</w:t>
      </w:r>
    </w:p>
    <w:p>
      <w:pPr>
        <w:pStyle w:val="FirstParagraph"/>
      </w:pPr>
      <w:r>
        <w:t xml:space="preserve">The developer guide explains how to add a builtin, a bridge function and a test:</w:t>
      </w:r>
      <w:r>
        <w:t xml:space="preserve"> </w:t>
      </w:r>
      <w:hyperlink r:id="rId31">
        <w:r>
          <w:rPr>
            <w:rStyle w:val="VerbatimChar"/>
          </w:rPr>
          <w:t xml:space="preserve">docs/DEVELOPER_GUIDE.md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t xml:space="preserve">If you use Connexon in academic work, cite it with the metadata in</w:t>
      </w:r>
      <w:r>
        <w:t xml:space="preserve"> </w:t>
      </w:r>
      <w:hyperlink r:id="rId40">
        <w:r>
          <w:rPr>
            <w:rStyle w:val="VerbatimChar"/>
          </w:rPr>
          <w:t xml:space="preserve">CITATION.cff</w:t>
        </w:r>
      </w:hyperlink>
      <w:r>
        <w:t xml:space="preserve">:</w:t>
      </w:r>
    </w:p>
    <w:p>
      <w:pPr>
        <w:pStyle w:val="SourceCode"/>
      </w:pPr>
      <w:r>
        <w:rPr>
          <w:rStyle w:val="CommentTok"/>
        </w:rPr>
        <w:t xml:space="preserve">@software{connexon2026,</w:t>
      </w:r>
      <w:r>
        <w:br/>
      </w:r>
      <w:r>
        <w:rPr>
          <w:rStyle w:val="CommentTok"/>
        </w:rPr>
        <w:t xml:space="preserve">  title        = {Connexon: a Rust runtime and language for R, Python and AI},</w:t>
      </w:r>
      <w:r>
        <w:br/>
      </w:r>
      <w:r>
        <w:rPr>
          <w:rStyle w:val="CommentTok"/>
        </w:rPr>
        <w:t xml:space="preserve">  author       = {Meng, Lingzhang},</w:t>
      </w:r>
      <w:r>
        <w:br/>
      </w:r>
      <w:r>
        <w:rPr>
          <w:rStyle w:val="CommentTok"/>
        </w:rPr>
        <w:t xml:space="preserve">  year         = {2026},</w:t>
      </w:r>
      <w:r>
        <w:br/>
      </w:r>
      <w:r>
        <w:rPr>
          <w:rStyle w:val="CommentTok"/>
        </w:rPr>
        <w:t xml:space="preserve">  version      = {0.1.0},</w:t>
      </w:r>
      <w:r>
        <w:br/>
      </w:r>
      <w:r>
        <w:rPr>
          <w:rStyle w:val="CommentTok"/>
        </w:rPr>
        <w:t xml:space="preserve">  license      = {MIT},</w:t>
      </w:r>
      <w:r>
        <w:br/>
      </w:r>
      <w:r>
        <w:rPr>
          <w:rStyle w:val="CommentTok"/>
        </w:rPr>
        <w:t xml:space="preserve">  url          = {https://github.com/LingzhangMeng/Connexon}</w:t>
      </w:r>
      <w:r>
        <w:br/>
      </w:r>
      <w:r>
        <w:rPr>
          <w:rStyle w:val="Comment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3" w:name="developer"/>
    <w:p>
      <w:pPr>
        <w:pStyle w:val="Heading2"/>
      </w:pPr>
      <w:r>
        <w:t xml:space="preserve">Developer</w:t>
      </w:r>
    </w:p>
    <w:p>
      <w:pPr>
        <w:pStyle w:val="FirstParagraph"/>
      </w:pPr>
      <w:r>
        <w:rPr>
          <w:b/>
          <w:bCs/>
        </w:rPr>
        <w:t xml:space="preserve">Prof. Dr. rer. nat. Lingzhang Meng</w:t>
      </w:r>
      <w:r>
        <w:t xml:space="preserve"> </w:t>
      </w:r>
      <w:r>
        <w:rPr>
          <w:rFonts w:hint="eastAsia"/>
        </w:rPr>
        <w:t xml:space="preserve">(孟令章</w:t>
      </w:r>
      <w:r>
        <w:t xml:space="preserve"> </w:t>
      </w:r>
      <w:r>
        <w:rPr>
          <w:rFonts w:hint="eastAsia"/>
        </w:rPr>
        <w:t xml:space="preserve">教授)</w:t>
      </w:r>
    </w:p>
    <w:p>
      <w:pPr>
        <w:pStyle w:val="BodyText"/>
      </w:pPr>
      <w:r>
        <w:t xml:space="preserve">Research Center for Medical Big Data and Artificial Intelligence,</w:t>
      </w:r>
      <w:r>
        <w:t xml:space="preserve"> </w:t>
      </w:r>
      <w:r>
        <w:t xml:space="preserve">The People’s Hospital of Guangxi Zhuang Autonomous Region</w:t>
      </w:r>
      <w:r>
        <w:t xml:space="preserve"> </w:t>
      </w:r>
      <w:r>
        <w:t xml:space="preserve">(Guangxi Academy of Medical Sciences)</w:t>
      </w:r>
    </w:p>
    <w:p>
      <w:pPr>
        <w:pStyle w:val="BodyText"/>
      </w:pPr>
      <w:r>
        <w:rPr>
          <w:rFonts w:hint="eastAsia"/>
        </w:rPr>
        <w:t xml:space="preserve">广西壮族自治区人民医院（广西医学科学院）医学大数据与人工智能研究中心</w:t>
      </w:r>
    </w:p>
    <w:p>
      <w:pPr>
        <w:pStyle w:val="BodyText"/>
      </w:pPr>
      <w:r>
        <w:rPr>
          <w:rFonts w:hint="eastAsia"/>
        </w:rPr>
        <w:t xml:space="preserve">孟令章教授[广西壮族自治区人民医院（广西医学科学院）,医学大数据与人工智能研究中心]</w:t>
      </w:r>
    </w:p>
    <w:p>
      <w:pPr>
        <w:pStyle w:val="Compact"/>
        <w:numPr>
          <w:ilvl w:val="0"/>
          <w:numId w:val="1006"/>
        </w:numPr>
      </w:pPr>
      <w:r>
        <w:t xml:space="preserve">GitHub:</w:t>
      </w:r>
      <w:r>
        <w:t xml:space="preserve"> </w:t>
      </w:r>
      <w:hyperlink r:id="rId42">
        <w:r>
          <w:rPr>
            <w:rStyle w:val="Hyperlink"/>
          </w:rPr>
          <w:t xml:space="preserve">@LingzhangMeng</w:t>
        </w:r>
      </w:hyperlink>
    </w:p>
    <w:p>
      <w:pPr>
        <w:pStyle w:val="Compact"/>
        <w:numPr>
          <w:ilvl w:val="0"/>
          <w:numId w:val="1006"/>
        </w:numPr>
      </w:pPr>
      <w:r>
        <w:t xml:space="preserve">Email: lzmeng@gxams.org.cn</w:t>
      </w:r>
    </w:p>
    <w:p>
      <w:r>
        <w:pict>
          <v:rect style="width:0;height:1.5pt" o:hralign="center" o:hrstd="t" o:hr="t"/>
        </w:pict>
      </w:r>
    </w:p>
    <w:bookmarkEnd w:id="43"/>
    <w:bookmarkStart w:id="44" w:name="naming"/>
    <w:p>
      <w:pPr>
        <w:pStyle w:val="Heading2"/>
      </w:pPr>
      <w:r>
        <w:t xml:space="preserve">Naming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/ runtime</w:t>
            </w:r>
          </w:p>
        </w:tc>
        <w:tc>
          <w:tcPr/>
          <w:p>
            <w:pPr>
              <w:pStyle w:val="Compact"/>
            </w:pPr>
            <w:r>
              <w:t xml:space="preserve">Connexon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/ lockfile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connexon.toml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connexon.lock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连接子</w:t>
            </w:r>
            <w:r>
              <w:t xml:space="preserve"> (liánjiēzǐ)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Tagline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Two cells. One channel.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MIT. See</w:t>
      </w:r>
      <w:r>
        <w:t xml:space="preserve"> </w:t>
      </w:r>
      <w:hyperlink r:id="rId45">
        <w:r>
          <w:rPr>
            <w:rStyle w:val="Hyperlink"/>
          </w:rPr>
          <w:t xml:space="preserve">LICENSE</w:t>
        </w:r>
      </w:hyperlink>
      <w:r>
        <w:t xml:space="preserve">.</w:t>
      </w:r>
    </w:p>
    <w:bookmarkEnd w:id="46"/>
    <w:bookmarkEnd w:id="4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0" Target="CITATION.cff" TargetMode="External" /><Relationship Type="http://schemas.openxmlformats.org/officeDocument/2006/relationships/hyperlink" Id="rId45" Target="LICENSE" TargetMode="External" /><Relationship Type="http://schemas.openxmlformats.org/officeDocument/2006/relationships/hyperlink" Id="rId30" Target="docs/API_REFERENCE.md" TargetMode="External" /><Relationship Type="http://schemas.openxmlformats.org/officeDocument/2006/relationships/hyperlink" Id="rId33" Target="docs/BRAND.md" TargetMode="External" /><Relationship Type="http://schemas.openxmlformats.org/officeDocument/2006/relationships/hyperlink" Id="rId24" Target="docs/DESIGN.md" TargetMode="External" /><Relationship Type="http://schemas.openxmlformats.org/officeDocument/2006/relationships/hyperlink" Id="rId31" Target="docs/DEVELOPER_GUIDE.md" TargetMode="External" /><Relationship Type="http://schemas.openxmlformats.org/officeDocument/2006/relationships/hyperlink" Id="rId32" Target="docs/FAQ.md" TargetMode="External" /><Relationship Type="http://schemas.openxmlformats.org/officeDocument/2006/relationships/hyperlink" Id="rId21" Target="docs/LANGUAGE.md" TargetMode="External" /><Relationship Type="http://schemas.openxmlformats.org/officeDocument/2006/relationships/hyperlink" Id="rId13" Target="docs/ROADMAP.md" TargetMode="External" /><Relationship Type="http://schemas.openxmlformats.org/officeDocument/2006/relationships/hyperlink" Id="rId29" Target="docs/TUTORIAL.md" TargetMode="External" /><Relationship Type="http://schemas.openxmlformats.org/officeDocument/2006/relationships/hyperlink" Id="rId42" Target="https://github.com/LingzhangMe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CITATION.cff" TargetMode="External" /><Relationship Type="http://schemas.openxmlformats.org/officeDocument/2006/relationships/hyperlink" Id="rId45" Target="LICENSE" TargetMode="External" /><Relationship Type="http://schemas.openxmlformats.org/officeDocument/2006/relationships/hyperlink" Id="rId30" Target="docs/API_REFERENCE.md" TargetMode="External" /><Relationship Type="http://schemas.openxmlformats.org/officeDocument/2006/relationships/hyperlink" Id="rId33" Target="docs/BRAND.md" TargetMode="External" /><Relationship Type="http://schemas.openxmlformats.org/officeDocument/2006/relationships/hyperlink" Id="rId24" Target="docs/DESIGN.md" TargetMode="External" /><Relationship Type="http://schemas.openxmlformats.org/officeDocument/2006/relationships/hyperlink" Id="rId31" Target="docs/DEVELOPER_GUIDE.md" TargetMode="External" /><Relationship Type="http://schemas.openxmlformats.org/officeDocument/2006/relationships/hyperlink" Id="rId32" Target="docs/FAQ.md" TargetMode="External" /><Relationship Type="http://schemas.openxmlformats.org/officeDocument/2006/relationships/hyperlink" Id="rId21" Target="docs/LANGUAGE.md" TargetMode="External" /><Relationship Type="http://schemas.openxmlformats.org/officeDocument/2006/relationships/hyperlink" Id="rId13" Target="docs/ROADMAP.md" TargetMode="External" /><Relationship Type="http://schemas.openxmlformats.org/officeDocument/2006/relationships/hyperlink" Id="rId29" Target="docs/TUTORIAL.md" TargetMode="External" /><Relationship Type="http://schemas.openxmlformats.org/officeDocument/2006/relationships/hyperlink" Id="rId42" Target="https://github.com/LingzhangMe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2026-10-19T09:55:26Z</dcterms:created>
  <dcterms:modified xsi:type="dcterms:W3CDTF">2026-10-19T09:55:26Z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