
<file path=[Content_Types].xml><?xml version="1.0" encoding="utf-8"?>
<Types xmlns="http://schemas.openxmlformats.org/package/2006/content-types">
  <Default Extension="wmf" ContentType="image/x-w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5676DB">
      <w:pPr>
        <w:keepNext w:val="0"/>
        <w:keepLines w:val="0"/>
        <w:widowControl/>
        <w:suppressLineNumbers w:val="0"/>
        <w:spacing w:before="0" w:beforeAutospacing="0" w:after="111" w:afterAutospacing="0" w:line="249" w:lineRule="auto"/>
        <w:ind w:left="10" w:right="11" w:hanging="10"/>
        <w:jc w:val="center"/>
        <w:rPr>
          <w:rFonts w:hint="default" w:ascii="Times New Roman" w:hAnsi="Times New Roman" w:cs="Times New Roman"/>
          <w:sz w:val="28"/>
          <w:szCs w:val="28"/>
          <w:lang w:val="en-US"/>
        </w:rPr>
      </w:pPr>
      <w:r>
        <w:rPr>
          <w:rFonts w:hint="default" w:ascii="Times New Roman" w:hAnsi="Times New Roman" w:eastAsia="Cambria" w:cs="Times New Roman"/>
          <w:color w:val="333333"/>
          <w:kern w:val="2"/>
          <w:sz w:val="28"/>
          <w:szCs w:val="28"/>
          <w:lang w:val="en-US" w:eastAsia="zh-CN" w:bidi="ar"/>
        </w:rPr>
        <w:t xml:space="preserve">Chương 5  </w:t>
      </w:r>
    </w:p>
    <w:p w14:paraId="3A38B125">
      <w:pPr>
        <w:keepNext w:val="0"/>
        <w:keepLines w:val="0"/>
        <w:widowControl/>
        <w:suppressLineNumbers w:val="0"/>
        <w:spacing w:before="0" w:beforeAutospacing="0" w:after="18" w:afterAutospacing="0" w:line="249" w:lineRule="auto"/>
        <w:ind w:left="10" w:right="0" w:hanging="10"/>
        <w:jc w:val="center"/>
        <w:rPr>
          <w:rFonts w:hint="default" w:ascii="Times New Roman" w:hAnsi="Times New Roman" w:cs="Times New Roman"/>
          <w:sz w:val="28"/>
          <w:szCs w:val="28"/>
          <w:lang w:val="en-US"/>
        </w:rPr>
      </w:pPr>
      <w:r>
        <w:rPr>
          <w:rFonts w:hint="default" w:ascii="Times New Roman" w:hAnsi="Times New Roman" w:eastAsia="Cambria" w:cs="Times New Roman"/>
          <w:color w:val="333333"/>
          <w:kern w:val="2"/>
          <w:sz w:val="28"/>
          <w:szCs w:val="28"/>
          <w:lang w:val="en-US" w:eastAsia="zh-CN" w:bidi="ar"/>
        </w:rPr>
        <w:t xml:space="preserve">GIÁM SÁT, TRÁNH LỖI V[ ĐẢM BẢO CHẤT LƯỢNG </w:t>
      </w:r>
    </w:p>
    <w:p w14:paraId="7E241396">
      <w:pPr>
        <w:keepNext w:val="0"/>
        <w:keepLines w:val="0"/>
        <w:widowControl/>
        <w:suppressLineNumbers w:val="0"/>
        <w:spacing w:before="0" w:beforeAutospacing="0" w:after="562" w:afterAutospacing="0" w:line="249" w:lineRule="auto"/>
        <w:ind w:left="-15" w:right="8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Trong chương n{y, chúng ta l{m quen với các khái niệm kh|i qu|t chung để có một cái nhìn tổng thể về lĩnh vực đảm bảo chất lượng dịch vụ đ|m m}y. Mặc dù mục tiêu chung của giáo trình là giới thiệu kỹ thuật cơ sở, riêng trong chương n{y, để có một cái nhìn bao quát, ta sẽ thử thâm nhập v{o lĩnh vực dưới con mắt của một chuyên gia cấp cao đảm bảo chất lượng cho người sử dụng đ|m m}y, người có trách nhiệm phải xây dựng một giải pháp an toàn tổng thể cho một hệ thống. Với cách tiếp cận n{y, người đọc sẽ được trang bị một tầm nhìn bao qu|t, trên cơ sở đó có thể chủ động liên hệ các kiến thức học thuật và kỹ thuật cụ thể ở c|c chương sau v{o c|c b{i to|n thực tế.  </w:t>
      </w:r>
    </w:p>
    <w:p w14:paraId="3F53A06E">
      <w:pPr>
        <w:pStyle w:val="3"/>
        <w:widowControl/>
        <w:ind w:left="-5"/>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5.1. CÁC HỆ THỐNG, DỊCH VỤ GIÁM SÁT </w:t>
      </w:r>
    </w:p>
    <w:p w14:paraId="3AD6BA7E">
      <w:pPr>
        <w:pStyle w:val="4"/>
        <w:widowControl/>
        <w:ind w:left="400"/>
        <w:rPr>
          <w:rFonts w:hint="default" w:ascii="Times New Roman" w:hAnsi="Times New Roman" w:cs="Times New Roman"/>
          <w:sz w:val="28"/>
          <w:szCs w:val="28"/>
          <w:lang w:val="en-US"/>
        </w:rPr>
      </w:pPr>
      <w:r>
        <w:rPr>
          <w:rFonts w:hint="default" w:ascii="Times New Roman" w:hAnsi="Times New Roman" w:cs="Times New Roman"/>
          <w:sz w:val="28"/>
          <w:szCs w:val="28"/>
          <w:lang w:val="en-US"/>
        </w:rPr>
        <w:t>Các khái niệm</w:t>
      </w:r>
      <w:r>
        <w:rPr>
          <w:rFonts w:hint="default" w:ascii="Times New Roman" w:hAnsi="Times New Roman" w:cs="Times New Roman"/>
          <w:b w:val="0"/>
          <w:bCs w:val="0"/>
          <w:i w:val="0"/>
          <w:iCs w:val="0"/>
          <w:sz w:val="28"/>
          <w:szCs w:val="28"/>
          <w:lang w:val="en-US"/>
        </w:rPr>
        <w:t xml:space="preserve"> </w:t>
      </w:r>
      <w:r>
        <w:rPr>
          <w:rFonts w:hint="default" w:ascii="Times New Roman" w:hAnsi="Times New Roman" w:cs="Times New Roman"/>
          <w:sz w:val="28"/>
          <w:szCs w:val="28"/>
          <w:lang w:val="en-US"/>
        </w:rPr>
        <w:t xml:space="preserve"> </w:t>
      </w:r>
    </w:p>
    <w:p w14:paraId="073C4347">
      <w:pPr>
        <w:keepNext w:val="0"/>
        <w:keepLines w:val="0"/>
        <w:widowControl/>
        <w:suppressLineNumbers w:val="0"/>
        <w:spacing w:before="0" w:beforeAutospacing="0" w:after="250" w:afterAutospacing="0" w:line="244" w:lineRule="auto"/>
        <w:ind w:left="-15" w:right="15" w:firstLine="395"/>
        <w:jc w:val="left"/>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Điện to|n đ|m m}y cho phép c|c công ty v{ c| nh}n thuê t{i nguyên theo yêu cầu từ một c|i “bể” hầu như không giới hạn. Mô hình thanh to|n “dùng bao nhiêu trả bấy nhiêu” được tính phí dựa trên khối lượng tài nguyên sử dụng trong 1 đơn vị thời gian. Bằng cách này, một doanh nghiệp có thể tối ưu hóa khoản tiền đầu tư v{o công nghệ thông tin và cải thiện tính sẵn s{ng cũng như khả năng mở rộng của hệ thống. </w:t>
      </w:r>
    </w:p>
    <w:p w14:paraId="34E97EC4">
      <w:pPr>
        <w:keepNext w:val="0"/>
        <w:keepLines w:val="0"/>
        <w:widowControl/>
        <w:suppressLineNumbers w:val="0"/>
        <w:spacing w:before="0" w:beforeAutospacing="0" w:after="244" w:afterAutospacing="0" w:line="249" w:lineRule="auto"/>
        <w:ind w:left="-15"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Trong khi điện to|n đ|m m}y có rất nhiều hứa hẹn cho điện toán doanh nghiệp, vẫn có một số thiếu sót trong dịch vụ hiện nay như:  </w:t>
      </w:r>
    </w:p>
    <w:p w14:paraId="65BE5387">
      <w:pPr>
        <w:keepNext w:val="0"/>
        <w:keepLines w:val="0"/>
        <w:widowControl/>
        <w:numPr>
          <w:ilvl w:val="0"/>
          <w:numId w:val="11"/>
        </w:numPr>
        <w:suppressLineNumbers w:val="0"/>
        <w:spacing w:before="0" w:beforeAutospacing="0" w:after="244" w:afterAutospacing="0" w:line="249" w:lineRule="auto"/>
        <w:ind w:left="0"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Khả năng mở rộng vốn dĩ hạn chế của các nhà cung cấp dịch vụ đ|m m}y đơn lẻ, mặc dù hầu hết các nhà cung cấp cơ sở hạ tầng đ|m mây hiện nay yêu cầu khả năng mở rộng vô hạn. Trong thực tế thì ngay cả những nhà cung cấp lớn nhất cũng có nguy cơ đối mặt với vấn đề về khả năng mở rộng khi tỷ lệ sử dụng điện to|n đ|m m}y tăng. Về lâu dài, vấn đề về khả năng mở rộng có thể sẽ trở nên tồi tệ hơn khi c|c nh{ cung cấp điện to|n đ|m m}y phục vụ một số lượng dịch vụ online ng{y c{ng tăng, thêm v{o đó, mỗi dịch vụ lại được truy cập bởi số lượng lớn người dùng trên toàn cầu vào mọi thời điểm. </w:t>
      </w:r>
    </w:p>
    <w:p w14:paraId="62631E44">
      <w:pPr>
        <w:keepNext w:val="0"/>
        <w:keepLines w:val="0"/>
        <w:widowControl/>
        <w:numPr>
          <w:ilvl w:val="0"/>
          <w:numId w:val="11"/>
        </w:numPr>
        <w:suppressLineNumbers w:val="0"/>
        <w:spacing w:before="0" w:beforeAutospacing="0" w:after="250" w:afterAutospacing="0" w:line="244" w:lineRule="auto"/>
        <w:ind w:left="0"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Thiếu khả năng tương t|c giữa các nhà cung cấp dịch vụ. Công nghệ đ|m m}y hiện tại không được thiết kế để có khả năng tương t|c. Kết quả là các nhà cung cấp dịch vụ đ|m m}y không thể mở rộng thông qua quan hệ đối t|c kinh doanh. Ngo{i ra, nó cũng ngăn cản các nhà cung cấp cơ sở hạ tầng đ|m m}y vừa và nhỏ xâm nhập thị trường cung cấp điện toán đ|m m}y. Nhìn chung, nó đ~ ngăn cản sự cạnh tranh cũng như trói buộc khách hàng với một nhà cung cấp duy nhất. </w:t>
      </w:r>
    </w:p>
    <w:p w14:paraId="78C043D7">
      <w:pPr>
        <w:keepNext w:val="0"/>
        <w:keepLines w:val="0"/>
        <w:widowControl/>
        <w:numPr>
          <w:ilvl w:val="0"/>
          <w:numId w:val="11"/>
        </w:numPr>
        <w:suppressLineNumbers w:val="0"/>
        <w:spacing w:before="0" w:beforeAutospacing="0" w:after="244" w:afterAutospacing="0" w:line="249" w:lineRule="auto"/>
        <w:ind w:left="0"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Không hỗ trợ xây dựng trong quản lý dịch vụ kinh doanh. Quản lý dịch vụ kinh doanh (System management business – SMB) là một chiến lược quản lý cho phép doanh nghiệp sắp xếp quản lý CNTT theo mục tiêu cao cấp của họ. Một mặt quan trọng của SMB là quản lý hợp đồng dịch vụ (SLA). Giải ph|p điện to|n đ|m m}y hiện tại không được thiết kế để hỗ trợ cho các hoạt động SMB được thành lập trong quản lý hằng ngày của doanh nghiệp ngành CNTT. Kết quả là các doanh nghiệp tìm kiếm sự chuyển đổi từ các hoạt động CNTT sang công nghệ dựa v{o đ|m m}y sẽ phải đối mặt với một bước đi không tăng v{ có khả năng g}y rối. </w:t>
      </w:r>
    </w:p>
    <w:p w14:paraId="04B1661C">
      <w:pPr>
        <w:keepNext w:val="0"/>
        <w:keepLines w:val="0"/>
        <w:widowControl/>
        <w:suppressLineNumbers w:val="0"/>
        <w:spacing w:before="0" w:beforeAutospacing="0" w:after="244" w:afterAutospacing="0" w:line="249" w:lineRule="auto"/>
        <w:ind w:left="-15"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Để giải quyết những vấn đề này, hiện nay mô hình liên kết kinh doanh cho các nhà cung cấp dịch vụ điện to|n đ|m m}y, trong đó mỗi nhà cung cấp có thể mua hoặc b|n dung lượng từ các nhà cung cấp khác, tùy theo nhu cầu.  </w:t>
      </w:r>
    </w:p>
    <w:p w14:paraId="1AF4A740">
      <w:pPr>
        <w:pStyle w:val="4"/>
        <w:widowControl/>
        <w:ind w:left="40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Các yêu cầu của hệ thống, dịch vụ giám sát </w:t>
      </w:r>
    </w:p>
    <w:p w14:paraId="199D2E0A">
      <w:pPr>
        <w:keepNext w:val="0"/>
        <w:keepLines w:val="0"/>
        <w:widowControl/>
        <w:suppressLineNumbers w:val="0"/>
        <w:spacing w:before="0" w:beforeAutospacing="0" w:after="244" w:afterAutospacing="0" w:line="249" w:lineRule="auto"/>
        <w:ind w:left="-15"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Những yêu cầu chính sau đ}y cho một hệ thống hạ tầng điện to|n đ|m m}y nhằm đảm bảo chất lượng dịch vụ cung cấp cho người dùng đầu cuối: </w:t>
      </w:r>
    </w:p>
    <w:p w14:paraId="12699D88">
      <w:pPr>
        <w:keepNext w:val="0"/>
        <w:keepLines w:val="0"/>
        <w:widowControl/>
        <w:numPr>
          <w:ilvl w:val="0"/>
          <w:numId w:val="12"/>
        </w:numPr>
        <w:suppressLineNumbers w:val="0"/>
        <w:spacing w:before="0" w:beforeAutospacing="0" w:after="244" w:afterAutospacing="0" w:line="249" w:lineRule="auto"/>
        <w:ind w:left="0" w:right="91" w:firstLine="395"/>
        <w:jc w:val="both"/>
        <w:rPr>
          <w:rFonts w:hint="default" w:ascii="Times New Roman" w:hAnsi="Times New Roman" w:cs="Times New Roman"/>
          <w:sz w:val="28"/>
          <w:szCs w:val="28"/>
          <w:lang w:val="en-US"/>
        </w:rPr>
      </w:pPr>
      <w:r>
        <w:rPr>
          <w:rFonts w:hint="default" w:ascii="Times New Roman" w:hAnsi="Times New Roman" w:eastAsia="Cambria" w:cs="Times New Roman"/>
          <w:i/>
          <w:iCs w:val="0"/>
          <w:color w:val="000000"/>
          <w:kern w:val="2"/>
          <w:sz w:val="28"/>
          <w:szCs w:val="28"/>
          <w:lang w:val="en-US" w:eastAsia="zh-CN" w:bidi="ar"/>
        </w:rPr>
        <w:t>Triển khai tự động và nhanh chóng</w:t>
      </w:r>
      <w:r>
        <w:rPr>
          <w:rFonts w:hint="default" w:ascii="Times New Roman" w:hAnsi="Times New Roman" w:eastAsia="Cambria" w:cs="Times New Roman"/>
          <w:color w:val="000000"/>
          <w:kern w:val="2"/>
          <w:sz w:val="28"/>
          <w:szCs w:val="28"/>
          <w:lang w:val="en-US" w:eastAsia="zh-CN" w:bidi="ar"/>
        </w:rPr>
        <w:t xml:space="preserve">. Đ|m m}y nên hỗ trợ hệ thống kích hoạt dự phòng tự động cho những ứng dụng dịch vụ phức tạp, dựa trên một hợp đồng chính thức x|c định cụ thể hợp đồng dịch vụ cơ sở hạ tầng. Hợp đồng tương tự cũng cần được tái sử dụng để cung cấp nhiều trường hợp của cùng một ứng dụng cho người thuê khác nhau với các tùy chỉnh khác nhau. </w:t>
      </w:r>
    </w:p>
    <w:p w14:paraId="39D4A9D5">
      <w:pPr>
        <w:keepNext w:val="0"/>
        <w:keepLines w:val="0"/>
        <w:widowControl/>
        <w:numPr>
          <w:ilvl w:val="0"/>
          <w:numId w:val="12"/>
        </w:numPr>
        <w:suppressLineNumbers w:val="0"/>
        <w:spacing w:before="0" w:beforeAutospacing="0" w:after="244" w:afterAutospacing="0" w:line="249" w:lineRule="auto"/>
        <w:ind w:left="0" w:right="91" w:firstLine="395"/>
        <w:jc w:val="both"/>
        <w:rPr>
          <w:rFonts w:hint="default" w:ascii="Times New Roman" w:hAnsi="Times New Roman" w:cs="Times New Roman"/>
          <w:sz w:val="28"/>
          <w:szCs w:val="28"/>
          <w:lang w:val="en-US"/>
        </w:rPr>
      </w:pPr>
      <w:r>
        <w:rPr>
          <w:rFonts w:hint="default" w:ascii="Times New Roman" w:hAnsi="Times New Roman" w:eastAsia="Cambria" w:cs="Times New Roman"/>
          <w:i/>
          <w:iCs w:val="0"/>
          <w:color w:val="000000"/>
          <w:kern w:val="2"/>
          <w:sz w:val="28"/>
          <w:szCs w:val="28"/>
          <w:lang w:val="en-US" w:eastAsia="zh-CN" w:bidi="ar"/>
        </w:rPr>
        <w:t>Co dãn tự động</w:t>
      </w:r>
      <w:r>
        <w:rPr>
          <w:rFonts w:hint="default" w:ascii="Times New Roman" w:hAnsi="Times New Roman" w:eastAsia="Cambria" w:cs="Times New Roman"/>
          <w:color w:val="000000"/>
          <w:kern w:val="2"/>
          <w:sz w:val="28"/>
          <w:szCs w:val="28"/>
          <w:lang w:val="en-US" w:eastAsia="zh-CN" w:bidi="ar"/>
        </w:rPr>
        <w:t xml:space="preserve">. Đ|m m}y nên tự động điều chỉnh các thông số phân bố nguồn tài nguyên (bộ nhớ, CPU, băng thông, lưu trữ) của môi trường thực thi ảo của mỗi cá nhân một cách liên tục. Hơn nữa, số lượng c|c môi trường ảo thực hiện phải được tự động v{ điều chỉnh liên tục để thích ứng với sự thay đổi tải. </w:t>
      </w:r>
    </w:p>
    <w:p w14:paraId="1FAB0DE9">
      <w:pPr>
        <w:keepNext w:val="0"/>
        <w:keepLines w:val="0"/>
        <w:widowControl/>
        <w:numPr>
          <w:ilvl w:val="0"/>
          <w:numId w:val="12"/>
        </w:numPr>
        <w:suppressLineNumbers w:val="0"/>
        <w:spacing w:before="0" w:beforeAutospacing="0" w:after="244" w:afterAutospacing="0" w:line="249" w:lineRule="auto"/>
        <w:ind w:left="0" w:right="91" w:firstLine="395"/>
        <w:jc w:val="both"/>
        <w:rPr>
          <w:rFonts w:hint="default" w:ascii="Times New Roman" w:hAnsi="Times New Roman" w:cs="Times New Roman"/>
          <w:sz w:val="28"/>
          <w:szCs w:val="28"/>
          <w:lang w:val="en-US"/>
        </w:rPr>
      </w:pPr>
      <w:r>
        <w:rPr>
          <w:rFonts w:hint="default" w:ascii="Times New Roman" w:hAnsi="Times New Roman" w:eastAsia="Cambria" w:cs="Times New Roman"/>
          <w:i/>
          <w:iCs w:val="0"/>
          <w:color w:val="000000"/>
          <w:kern w:val="2"/>
          <w:sz w:val="28"/>
          <w:szCs w:val="28"/>
          <w:lang w:val="en-US" w:eastAsia="zh-CN" w:bidi="ar"/>
        </w:rPr>
        <w:t>Tối ưu tự động liên tục</w:t>
      </w:r>
      <w:r>
        <w:rPr>
          <w:rFonts w:hint="default" w:ascii="Times New Roman" w:hAnsi="Times New Roman" w:eastAsia="Cambria" w:cs="Times New Roman"/>
          <w:color w:val="000000"/>
          <w:kern w:val="2"/>
          <w:sz w:val="28"/>
          <w:szCs w:val="28"/>
          <w:lang w:val="en-US" w:eastAsia="zh-CN" w:bidi="ar"/>
        </w:rPr>
        <w:t xml:space="preserve">. Đ|m m}y nên liên tục tối ưu sự sắp xếp của việc quản lý nguồn t{i nguyên cơ sở hạ tầng với mục đích cao cấp của doanh nghiệp. </w:t>
      </w:r>
    </w:p>
    <w:p w14:paraId="0CB01C64">
      <w:pPr>
        <w:keepNext w:val="0"/>
        <w:keepLines w:val="0"/>
        <w:widowControl/>
        <w:suppressLineNumbers w:val="0"/>
        <w:spacing w:before="0" w:beforeAutospacing="0" w:after="250" w:afterAutospacing="0" w:line="244" w:lineRule="auto"/>
        <w:ind w:left="-15" w:right="15" w:firstLine="395"/>
        <w:jc w:val="left"/>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Trong phần này, chúng ta sẽ làm sáng tỏ một tập hợp các nguyên tắc cho phép các dịch vụ điện to|n đ|m m}y được giám sát. Các nguyên tắc này làm nổi bật các yêu cầu cơ bản từ các nhà cung cấp điện to|n đ|m m}y cho phép c|c ứng dụng ảo được di chuyển một cách tự do, phát triển và thu nhỏ. </w:t>
      </w:r>
    </w:p>
    <w:p w14:paraId="4F21A83A">
      <w:pPr>
        <w:keepNext w:val="0"/>
        <w:keepLines w:val="0"/>
        <w:widowControl/>
        <w:suppressLineNumbers w:val="0"/>
        <w:spacing w:before="0" w:beforeAutospacing="0" w:after="250" w:afterAutospacing="0" w:line="244" w:lineRule="auto"/>
        <w:ind w:left="-15" w:right="15" w:firstLine="395"/>
        <w:jc w:val="left"/>
        <w:rPr>
          <w:rFonts w:hint="default" w:ascii="Times New Roman" w:hAnsi="Times New Roman" w:cs="Times New Roman"/>
          <w:sz w:val="28"/>
          <w:szCs w:val="28"/>
          <w:lang w:val="en-US"/>
        </w:rPr>
      </w:pPr>
      <w:r>
        <w:rPr>
          <w:rFonts w:hint="default" w:ascii="Times New Roman" w:hAnsi="Times New Roman" w:eastAsia="Cambria" w:cs="Times New Roman"/>
          <w:b/>
          <w:bCs w:val="0"/>
          <w:i/>
          <w:iCs w:val="0"/>
          <w:color w:val="000000"/>
          <w:kern w:val="2"/>
          <w:sz w:val="28"/>
          <w:szCs w:val="28"/>
          <w:lang w:val="en-US" w:eastAsia="zh-CN" w:bidi="ar"/>
        </w:rPr>
        <w:t>Tính liên minh trong hệ thống:</w:t>
      </w:r>
      <w:r>
        <w:rPr>
          <w:rFonts w:hint="default" w:ascii="Times New Roman" w:hAnsi="Times New Roman" w:eastAsia="Cambria" w:cs="Times New Roman"/>
          <w:color w:val="000000"/>
          <w:kern w:val="2"/>
          <w:sz w:val="28"/>
          <w:szCs w:val="28"/>
          <w:lang w:val="en-US" w:eastAsia="zh-CN" w:bidi="ar"/>
        </w:rPr>
        <w:t xml:space="preserve"> Tất cả các nhà cung cấp dịch vụ điện to|n đ|m m}y, bất kể lớn đến đ}u, đều có một khả năng hữu hạn. Để phát triển vượt khỏi giới hạn đó, c|c nhà cung cấp dịch vụ điện to|n đ|m m}y nên hình th{nh liên minh c|c nh{ cung cấp để cộng tác và chia sẻ tài nguyên. Sự cần thiết của những sản phẩm điện to|n đ|m m}y có khả năng liên kết cũng có nguồn gốc từ xu hướng công nghiệp, trong việc áp dụng các mô hình điện to|n đ|m m}y nội bộ trong công ty để tạo ra c|c đ|m m}y riêng v{ sau đó có thể mở rộng đ|m m}y với các nguồn tài nguyên cho thuê theo yêu cầu từ c|c đ|m m}y công cộng. Mỗi liên minh của các nhà cung cấp dịch vụ điện to|n đ|m m}y nên cho phép c|c ứng dụng ảo được triển khai trên c|c địa điểm liên kết. Hơn thế nữa, các dịch vụ ảo cần một địa điểm hoàn toàn tự do và cho phép di chuyển một phần hoặc toàn bộ giữa c|c địa điểm. Đồng thời, sự riêng tư bảo mật v{ độc lập của các thành viên liên bang phải được duy trì để cho phép các nhà cung cấp cạnh tranh nhằm lie n hie p. </w:t>
      </w:r>
    </w:p>
    <w:p w14:paraId="545F9C2A">
      <w:pPr>
        <w:keepNext w:val="0"/>
        <w:keepLines w:val="0"/>
        <w:widowControl/>
        <w:suppressLineNumbers w:val="0"/>
        <w:spacing w:before="0" w:beforeAutospacing="0" w:after="244" w:afterAutospacing="0" w:line="249" w:lineRule="auto"/>
        <w:ind w:left="-15"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b/>
          <w:bCs w:val="0"/>
          <w:i/>
          <w:iCs w:val="0"/>
          <w:color w:val="000000"/>
          <w:kern w:val="2"/>
          <w:sz w:val="28"/>
          <w:szCs w:val="28"/>
          <w:lang w:val="en-US" w:eastAsia="zh-CN" w:bidi="ar"/>
        </w:rPr>
        <w:t>Tính độc lập của các dịch vụ:</w:t>
      </w:r>
      <w:r>
        <w:rPr>
          <w:rFonts w:hint="default" w:ascii="Times New Roman" w:hAnsi="Times New Roman" w:eastAsia="Cambria" w:cs="Times New Roman"/>
          <w:color w:val="000000"/>
          <w:kern w:val="2"/>
          <w:sz w:val="28"/>
          <w:szCs w:val="28"/>
          <w:lang w:val="en-US" w:eastAsia="zh-CN" w:bidi="ar"/>
        </w:rPr>
        <w:t xml:space="preserve"> Cũng như c|c tiện ích kh|c, nơi chúng ta sử dụng dịch vụ mà không biết gì về hệ thống bên trong với các thiết bị tiêu chuẩn, không phụ thuộc vào bất kỳ nhà cung cấp n{o, để các dịch vụ điện to|n đ|m m}y thực sự đ|p ứng c|c tính to|n như một tầm nhìn tiện ích, chúng ta cần cung cấp cho người dùng một sự độc lập hoàn toàn. Người dùng nên được trao khả năng sử dụng dịch vụ đ|m m}y m{ không cần phải dựa vào bất kỳ công cụ đặc biệt nào của nhà cung cấp dịch vụ và nhà cung cấp dịch vụ điện to|n đ|m mây nên có khả năng quản lý cơ sở hạ tầng của mình m{ không phơi b{y c|c chi tiết bên trong cho khách hàng hoặc đối t|c. Như một hệ quả của nguyên tắc độc lập, tất cả các dịch vụ điện to|n đ|m m}y cần được đóng gói v{ tổng qu|t để người sử dụng có thể có nguồn tài nguyên tương đương tại các nhà cung cấp khác nhau. </w:t>
      </w:r>
    </w:p>
    <w:p w14:paraId="4C6284F9">
      <w:pPr>
        <w:keepNext w:val="0"/>
        <w:keepLines w:val="0"/>
        <w:widowControl/>
        <w:suppressLineNumbers w:val="0"/>
        <w:spacing w:before="0" w:beforeAutospacing="0" w:after="244" w:afterAutospacing="0" w:line="249" w:lineRule="auto"/>
        <w:ind w:left="-15" w:right="82" w:firstLine="395"/>
        <w:jc w:val="both"/>
        <w:rPr>
          <w:rFonts w:hint="default" w:ascii="Times New Roman" w:hAnsi="Times New Roman" w:cs="Times New Roman"/>
          <w:sz w:val="28"/>
          <w:szCs w:val="28"/>
          <w:lang w:val="en-US"/>
        </w:rPr>
      </w:pPr>
      <w:r>
        <w:rPr>
          <w:rFonts w:hint="default" w:ascii="Times New Roman" w:hAnsi="Times New Roman" w:eastAsia="Cambria" w:cs="Times New Roman"/>
          <w:b/>
          <w:bCs w:val="0"/>
          <w:i/>
          <w:iCs w:val="0"/>
          <w:color w:val="000000"/>
          <w:kern w:val="2"/>
          <w:sz w:val="28"/>
          <w:szCs w:val="28"/>
          <w:lang w:val="en-US" w:eastAsia="zh-CN" w:bidi="ar"/>
        </w:rPr>
        <w:t>Tính tách biệt của các dịch vụ:</w:t>
      </w:r>
      <w:r>
        <w:rPr>
          <w:rFonts w:hint="default" w:ascii="Times New Roman" w:hAnsi="Times New Roman" w:eastAsia="Cambria" w:cs="Times New Roman"/>
          <w:color w:val="000000"/>
          <w:kern w:val="2"/>
          <w:sz w:val="28"/>
          <w:szCs w:val="28"/>
          <w:lang w:val="en-US" w:eastAsia="zh-CN" w:bidi="ar"/>
        </w:rPr>
        <w:t xml:space="preserve"> Dịch vụ điện to|n đ|m m}y, theo định nghĩa, được tổ chức bởi một nhà cung cấp đồng thời sẽ tổ chức các ứng dụng từ nhiều người sử dụng khác nhau. Đối với những người dùng di chuyển những tính toán của họ v{o đ|m m}y, họ cần sự đảm bảo từ nhà cung cấp điện to|n đ|m m}y sao cho công cụ của họ là hoàn toàn tách biệt những người kh|c. Người dùng phải được đảm bảo rằng tài nguyên của họ không thể bị truy cập bởi những người chia sẻ cùng một đ|m m}y v{ không có người dùng khác có thể có khả năng trực tiếp ảnh hưởng đến các dịch vụ cấp cho ứng dụng của họ. </w:t>
      </w:r>
    </w:p>
    <w:p w14:paraId="1AAE1CB7">
      <w:pPr>
        <w:keepNext w:val="0"/>
        <w:keepLines w:val="0"/>
        <w:widowControl/>
        <w:suppressLineNumbers w:val="0"/>
        <w:spacing w:before="0" w:beforeAutospacing="0" w:after="244" w:afterAutospacing="0" w:line="249" w:lineRule="auto"/>
        <w:ind w:left="-15" w:right="132" w:firstLine="395"/>
        <w:jc w:val="both"/>
        <w:rPr>
          <w:rFonts w:hint="default" w:ascii="Times New Roman" w:hAnsi="Times New Roman" w:cs="Times New Roman"/>
          <w:sz w:val="28"/>
          <w:szCs w:val="28"/>
          <w:lang w:val="en-US"/>
        </w:rPr>
      </w:pPr>
      <w:r>
        <w:rPr>
          <w:rFonts w:hint="default" w:ascii="Times New Roman" w:hAnsi="Times New Roman" w:eastAsia="Cambria" w:cs="Times New Roman"/>
          <w:b/>
          <w:bCs w:val="0"/>
          <w:i/>
          <w:iCs w:val="0"/>
          <w:color w:val="000000"/>
          <w:kern w:val="2"/>
          <w:sz w:val="28"/>
          <w:szCs w:val="28"/>
          <w:lang w:val="en-US" w:eastAsia="zh-CN" w:bidi="ar"/>
        </w:rPr>
        <w:t>Tính mềm dẻo:</w:t>
      </w:r>
      <w:r>
        <w:rPr>
          <w:rFonts w:hint="default" w:ascii="Times New Roman" w:hAnsi="Times New Roman" w:eastAsia="Cambria" w:cs="Times New Roman"/>
          <w:color w:val="000000"/>
          <w:kern w:val="2"/>
          <w:sz w:val="28"/>
          <w:szCs w:val="28"/>
          <w:lang w:val="en-US" w:eastAsia="zh-CN" w:bidi="ar"/>
        </w:rPr>
        <w:t xml:space="preserve"> Một trong những ưu điểm chính của điện to|n đ|m m}y l{ khả năng cung cấp hoặc phát hành nguồn tài nguyên theo yêu cầu. Những khả năng mềm dẻo nên được ban hành tự động bởi các nhà cung cấp điện toán đ|m m}y để đ|p ứng nhu cầu thay đổi, giống như c|c công ty điện có thể (trong trường hợp hoạt động bình thường) tự động đối phó với chênh lệch trong mức tiêu thụ điện. Hành vi và giới hạn của việc tăng cũng như thu hẹp tự động cần được thúc đẩy bởi hợp đồng và các quy tắc thống nhất giữa các nhà cung cấp điện to|n đ|m m}y v{ người sử dụng. </w:t>
      </w:r>
    </w:p>
    <w:p w14:paraId="73205150">
      <w:pPr>
        <w:keepNext w:val="0"/>
        <w:keepLines w:val="0"/>
        <w:widowControl/>
        <w:suppressLineNumbers w:val="0"/>
        <w:spacing w:before="0" w:beforeAutospacing="0" w:after="250" w:afterAutospacing="0" w:line="244" w:lineRule="auto"/>
        <w:ind w:left="-15" w:right="15" w:firstLine="395"/>
        <w:jc w:val="left"/>
        <w:rPr>
          <w:rFonts w:hint="default" w:ascii="Times New Roman" w:hAnsi="Times New Roman" w:cs="Times New Roman"/>
          <w:sz w:val="28"/>
          <w:szCs w:val="28"/>
          <w:lang w:val="en-US"/>
        </w:rPr>
      </w:pPr>
      <w:r>
        <w:rPr>
          <w:rFonts w:hint="default" w:ascii="Times New Roman" w:hAnsi="Times New Roman" w:eastAsia="Cambria" w:cs="Times New Roman"/>
          <w:b/>
          <w:bCs w:val="0"/>
          <w:i/>
          <w:iCs w:val="0"/>
          <w:color w:val="000000"/>
          <w:kern w:val="2"/>
          <w:sz w:val="28"/>
          <w:szCs w:val="28"/>
          <w:lang w:val="en-US" w:eastAsia="zh-CN" w:bidi="ar"/>
        </w:rPr>
        <w:t>Tính hướng doanh nghiệp:</w:t>
      </w:r>
      <w:r>
        <w:rPr>
          <w:rFonts w:hint="default" w:ascii="Times New Roman" w:hAnsi="Times New Roman" w:eastAsia="Cambria" w:cs="Times New Roman"/>
          <w:color w:val="000000"/>
          <w:kern w:val="2"/>
          <w:sz w:val="28"/>
          <w:szCs w:val="28"/>
          <w:lang w:val="en-US" w:eastAsia="zh-CN" w:bidi="ar"/>
        </w:rPr>
        <w:t xml:space="preserve"> Có lẽ vấn đề quan trọng nhất để giải quyết trước khi điện to|n đ|m m}y có thể trở th{nh mô hình điện to|n ưa thích l{ l{m sao thiết lập được sự tin tưởng. Cơ chế để xây dựng và duy trì lòng tin giữa người tiêu dùng và các nhà cung cấp, cũng như giữa các nhà cung cấp với nhau, là yếu tố cần thiết cho sự thành công của bất kỳ sản phẩm điện to|n đ|m m}y n{o.  </w:t>
      </w:r>
    </w:p>
    <w:p w14:paraId="4D447E3D">
      <w:pPr>
        <w:pStyle w:val="4"/>
        <w:widowControl/>
        <w:ind w:left="40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Mô hình hệ thống dịch vụ giám sát </w:t>
      </w:r>
    </w:p>
    <w:p w14:paraId="63D74AC9">
      <w:pPr>
        <w:keepNext w:val="0"/>
        <w:keepLines w:val="0"/>
        <w:widowControl/>
        <w:suppressLineNumbers w:val="0"/>
        <w:spacing w:before="0" w:beforeAutospacing="0" w:after="244" w:afterAutospacing="0" w:line="249" w:lineRule="auto"/>
        <w:ind w:left="-15"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Trong mô hình hệ thống giám sát dịch vụ điện to|n đ|m m}y, chúng ta x|c định hai đối tượng chính: Nhà cung cấp dịch vụ (Service Providers – SPs) là các nhân tố cần tài nguyên để cung cấp một vài dịch vụ. Tuy nhiên SPs không sở hữu t{i nguyên, thay v{o đó, họ thuê của các nhà cung cấp cơ sở hạ tầng (Infrastructure Providers – IPs), nơi cung cấp cho họ một không gian tài nguyên tính toán, mạng v{ lưu trữ gần như vô hạn.  </w:t>
      </w:r>
    </w:p>
    <w:p w14:paraId="30F88706">
      <w:pPr>
        <w:keepNext w:val="0"/>
        <w:keepLines w:val="0"/>
        <w:widowControl/>
        <w:suppressLineNumbers w:val="0"/>
        <w:spacing w:before="0" w:beforeAutospacing="0" w:after="244" w:afterAutospacing="0" w:line="249" w:lineRule="auto"/>
        <w:ind w:left="-15" w:right="112"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Một ứng dụng dịch vụ là một tập hợp các thành phần phần mềm làm việc cùng nhau để đạt được một mục tiêu chung. Mỗi thành phần của ứng dụng dịch vụ như thực hiện trong một VEE chuyên dụng. Các nhà cung cấp dịch vụ triển khai các ứng dụng dịch vụ trên đ|m mây bằng việc cung cấp một IP, được gọi là các trang web chính với một dịch vụ Manifest– có nghĩa là, một tài liệu x|c định cấu trúc của ứng dụng cũng như hợp đồng và SLA giữa các SP và IP.  </w:t>
      </w:r>
    </w:p>
    <w:p w14:paraId="7AA3C154">
      <w:pPr>
        <w:keepNext w:val="0"/>
        <w:keepLines w:val="0"/>
        <w:widowControl/>
        <w:suppressLineNumbers w:val="0"/>
        <w:spacing w:before="0" w:beforeAutospacing="0" w:after="250" w:afterAutospacing="0" w:line="244" w:lineRule="auto"/>
        <w:ind w:left="-15" w:right="15" w:firstLine="395"/>
        <w:jc w:val="left"/>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Để tạo ra những ảo ảnh của một không gian tài nguyên vô hạn, các nhà cung cấp cơ sở hạ tầng chia sẻ công suất không sử dụng của họ với nhau để tạo ra một liên bang đ|m m}y. Một khung hiệp định là một văn bản định nghĩa hợp đồng giữa hai IPs – thông b|o c|c điều khoản v{ điều kiện để một nhà cung cấp này có thể sử dụng tài nguyên của một nhà cung cấp khác.  </w:t>
      </w:r>
    </w:p>
    <w:p w14:paraId="2E2E455E">
      <w:pPr>
        <w:keepNext w:val="0"/>
        <w:keepLines w:val="0"/>
        <w:widowControl/>
        <w:suppressLineNumbers w:val="0"/>
        <w:spacing w:before="0" w:beforeAutospacing="0" w:after="244" w:afterAutospacing="0" w:line="249" w:lineRule="auto"/>
        <w:ind w:left="-15"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Với mỗi nhà cung cấp cơ sở hạ tầng, tối ưu hóa t{i nguyên sử dụng đạt được bằng việc phân vùng các tài nguyên vật lý, thông qua một lớp ảo tới môi trường thực thi ảo (Virtual Execution Environments – VEEs) – môi trường thực thi hoàn toàn tách biệt. Chúng ta cũng đề cập đến nguồn tài nguyên tính toán ảo hóa, bên cạnh là các lớp ảo hóa và tất cả các thành phần quản lý như môi trường thực hiện máy chủ ảo (Virtual Execution Evironment Host – VEEH). </w:t>
      </w:r>
    </w:p>
    <w:p w14:paraId="302C2911">
      <w:pPr>
        <w:keepNext w:val="0"/>
        <w:keepLines w:val="0"/>
        <w:widowControl/>
        <w:suppressLineNumbers w:val="0"/>
        <w:spacing w:before="0" w:beforeAutospacing="0" w:after="244" w:afterAutospacing="0" w:line="249" w:lineRule="auto"/>
        <w:ind w:left="-15"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Thiết kế và miêu tả của kiến trúc này là mục đích chính của dự án nghiên cứu RESERVOIR European. Kiến trúc RESERVOIR (xem hình 5.1) x|c định các thành phần chức năng chính cần một IP để hỗ trợ hoàn toàn mô thức điện to|n đ|m m}y. Lý do đằng sau sự phân lớp đặc biệt n{y l{ để tách biệt rõ ràng các mối quan tâm và trách nhiệm, để ẩn các chi tiết cơ sở hạ tầng ở mức độ thấp, nhận quyết định từ quản lý cấp cao và các nhà cung cấp dịch vụ.  </w:t>
      </w:r>
    </w:p>
    <w:p w14:paraId="37311D29">
      <w:pPr>
        <w:keepNext w:val="0"/>
        <w:keepLines w:val="0"/>
        <w:widowControl/>
        <w:suppressLineNumbers w:val="0"/>
        <w:spacing w:before="0" w:beforeAutospacing="0" w:after="250" w:afterAutospacing="0" w:line="244" w:lineRule="auto"/>
        <w:ind w:left="-15" w:right="15" w:firstLine="395"/>
        <w:jc w:val="left"/>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Quản lý dịch vụ là một thành phần duy nhất với một IP có thể tương t|c với các nhà cung cấp dịch vụ (SPs). Nó nhận các danh sách dịch vụ, điều đình gi| cả và quản lý hóa đơn. Hai nhiệm vụ quan trọng nhất của nó là triển khai, cung cấp VEEs dựa trên các danh sách dịch vụ và giám sát, thực thi sự tuân thủ theo SLA bằng c|ch điều chỉnh khả năng của một ứng dụng dịch vụ. </w:t>
      </w:r>
    </w:p>
    <w:p w14:paraId="158AE368">
      <w:pPr>
        <w:keepNext w:val="0"/>
        <w:keepLines w:val="0"/>
        <w:widowControl/>
        <w:suppressLineNumbers w:val="0"/>
        <w:spacing w:before="0" w:beforeAutospacing="0" w:after="244" w:afterAutospacing="0" w:line="249" w:lineRule="auto"/>
        <w:ind w:left="-15"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b/>
          <w:bCs w:val="0"/>
          <w:i/>
          <w:iCs w:val="0"/>
          <w:color w:val="000000"/>
          <w:kern w:val="2"/>
          <w:sz w:val="28"/>
          <w:szCs w:val="28"/>
          <w:lang w:val="en-US" w:eastAsia="zh-CN" w:bidi="ar"/>
        </w:rPr>
        <w:t>Quản lý môi trường thực thi ảo (VEEM)</w:t>
      </w:r>
      <w:r>
        <w:rPr>
          <w:rFonts w:hint="default" w:ascii="Times New Roman" w:hAnsi="Times New Roman" w:eastAsia="Cambria" w:cs="Times New Roman"/>
          <w:color w:val="000000"/>
          <w:kern w:val="2"/>
          <w:sz w:val="28"/>
          <w:szCs w:val="28"/>
          <w:lang w:val="en-US" w:eastAsia="zh-CN" w:bidi="ar"/>
        </w:rPr>
        <w:t xml:space="preserve"> chịu trách nhiệm cho các vị trí tối ưu của các VEE vào các máy chủ phụ thuộc vào ràng buộc được x|c định bởi quản lý dịch vụ (Service Manager). Quá trình tối ưu hóa liên tục được thúc đẩy bởi một chức năng tiện ích lập trình vị trí cụ thể. Quản lý môi trường thực thi ảo được tự do đặt và di chuyển c|c môi trường khắp mọi nơi, thậm chí là ở những địa điểm điều khiển từ xa (tùy thuộc vào thỏa thuận tổng thể), miễn là các vị trí đ|p ứng được các ràng buộc. Như vậy, ngoài việc phục vụ các yêu cầu nội bộ (từ quản lý dịch vụ nội bộ), VEEM còn chịu trách nhiệm cho sự liên kết của các site từ xa. </w:t>
      </w:r>
    </w:p>
    <w:p w14:paraId="4B8A0B99">
      <w:pPr>
        <w:keepNext w:val="0"/>
        <w:keepLines w:val="0"/>
        <w:widowControl/>
        <w:suppressLineNumbers w:val="0"/>
        <w:spacing w:before="0" w:beforeAutospacing="0" w:after="266" w:afterAutospacing="0" w:line="256" w:lineRule="auto"/>
        <w:ind w:left="0" w:right="1259" w:firstLine="0"/>
        <w:jc w:val="right"/>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drawing>
          <wp:inline distT="0" distB="0" distL="114300" distR="114300">
            <wp:extent cx="4305300" cy="3322320"/>
            <wp:effectExtent l="0" t="0" r="7620" b="0"/>
            <wp:docPr id="5" name="Picture 52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2954"/>
                    <pic:cNvPicPr>
                      <a:picLocks noChangeAspect="1"/>
                    </pic:cNvPicPr>
                  </pic:nvPicPr>
                  <pic:blipFill>
                    <a:blip r:embed="rId4"/>
                    <a:stretch>
                      <a:fillRect/>
                    </a:stretch>
                  </pic:blipFill>
                  <pic:spPr>
                    <a:xfrm>
                      <a:off x="0" y="0"/>
                      <a:ext cx="4305300" cy="3322320"/>
                    </a:xfrm>
                    <a:prstGeom prst="rect">
                      <a:avLst/>
                    </a:prstGeom>
                    <a:noFill/>
                    <a:ln>
                      <a:noFill/>
                    </a:ln>
                  </pic:spPr>
                </pic:pic>
              </a:graphicData>
            </a:graphic>
          </wp:inline>
        </w:drawing>
      </w:r>
      <w:r>
        <w:rPr>
          <w:rFonts w:hint="default" w:ascii="Times New Roman" w:hAnsi="Times New Roman" w:eastAsia="Cambria" w:cs="Times New Roman"/>
          <w:color w:val="000000"/>
          <w:kern w:val="2"/>
          <w:sz w:val="28"/>
          <w:szCs w:val="28"/>
          <w:lang w:val="en-US" w:eastAsia="zh-CN" w:bidi="ar"/>
        </w:rPr>
        <w:t xml:space="preserve"> </w:t>
      </w:r>
    </w:p>
    <w:p w14:paraId="5FF587F0">
      <w:pPr>
        <w:pStyle w:val="4"/>
        <w:widowControl/>
        <w:ind w:left="1347"/>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Hình 5.1. Kiến trúc RESERVOIR: Các thành phần và giao diện chính </w:t>
      </w:r>
    </w:p>
    <w:p w14:paraId="4C8C43F5">
      <w:pPr>
        <w:keepNext w:val="0"/>
        <w:keepLines w:val="0"/>
        <w:widowControl/>
        <w:suppressLineNumbers w:val="0"/>
        <w:spacing w:before="0" w:beforeAutospacing="0" w:after="244" w:afterAutospacing="0" w:line="249" w:lineRule="auto"/>
        <w:ind w:left="-15"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b/>
          <w:bCs w:val="0"/>
          <w:i/>
          <w:iCs w:val="0"/>
          <w:color w:val="000000"/>
          <w:kern w:val="2"/>
          <w:sz w:val="28"/>
          <w:szCs w:val="28"/>
          <w:lang w:val="en-US" w:eastAsia="zh-CN" w:bidi="ar"/>
        </w:rPr>
        <w:t>Máy chủ môi trường thực thi ảo (VEEH)</w:t>
      </w:r>
      <w:r>
        <w:rPr>
          <w:rFonts w:hint="default" w:ascii="Times New Roman" w:hAnsi="Times New Roman" w:eastAsia="Cambria" w:cs="Times New Roman"/>
          <w:color w:val="000000"/>
          <w:kern w:val="2"/>
          <w:sz w:val="28"/>
          <w:szCs w:val="28"/>
          <w:lang w:val="en-US" w:eastAsia="zh-CN" w:bidi="ar"/>
        </w:rPr>
        <w:t xml:space="preserve"> chịu trách nhiệm cho việc điều khiển cơ bản và giám sát các VEEs và tài nguyên của chúng (ví dụ: tạo ra một VEE, sắp xếp thêm các nguồn tài nguyên cho một VEE, giám sát một VEE, di chuyển một VEE, tạo một mạng ảo và không gian lưu trữ,...). Cho rằng các VEE thuộc cùng một ứng dụng có thể đặt ở nhiều máy chủ và thậm chí được mở rộng vượt ra khỏi phạm vi một site, máy chủ phải hỗ trợ các mạng ảo tách biệt vượt qua các máy chủ v{ site. Hơn nữa, các máy chủ phải hỗ trợ di dân VEE minh bạch cho bất kỳ máy chủ n{o tương thích trong c|c đ|m m}y liên kết, bất kể vị trí trang web cho mạng v{ lưu trữ cấu hình. </w:t>
      </w:r>
    </w:p>
    <w:p w14:paraId="73AD79B8">
      <w:pPr>
        <w:keepNext w:val="0"/>
        <w:keepLines w:val="0"/>
        <w:widowControl/>
        <w:suppressLineNumbers w:val="0"/>
        <w:spacing w:before="0" w:beforeAutospacing="0" w:after="244" w:afterAutospacing="0" w:line="249" w:lineRule="auto"/>
        <w:ind w:left="-15"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b/>
          <w:bCs w:val="0"/>
          <w:i/>
          <w:iCs w:val="0"/>
          <w:color w:val="000000"/>
          <w:kern w:val="2"/>
          <w:sz w:val="28"/>
          <w:szCs w:val="28"/>
          <w:lang w:val="en-US" w:eastAsia="zh-CN" w:bidi="ar"/>
        </w:rPr>
        <w:t>Quản lý dịch vụ (SM).</w:t>
      </w:r>
      <w:r>
        <w:rPr>
          <w:rFonts w:hint="default" w:ascii="Times New Roman" w:hAnsi="Times New Roman" w:eastAsia="Cambria" w:cs="Times New Roman"/>
          <w:color w:val="000000"/>
          <w:kern w:val="2"/>
          <w:sz w:val="28"/>
          <w:szCs w:val="28"/>
          <w:lang w:val="en-US" w:eastAsia="zh-CN" w:bidi="ar"/>
        </w:rPr>
        <w:t xml:space="preserve"> Hệ thống dịch vụ là một kịch bản liên minh gần như cơ bản nhất, thậm chí ở đ}y SM cũng phải được cho phép hạn chế các vị trí cụ thể khi dịch vụ được triển khai. Hạn chế việc triển khai có liên quan đến một VEE cụ thể (mặc dù các biểu hiện hạn chế có thể liên quan đến c|c VEE kh|c, như có thể thấy trong những hạn chế mối quan hệ ở trên) và truyền lại cho các quản lý VEE cùng với bất kỳ siêu dữ liệu VEE cụ thể khác khi VEE được ban h{nh để tạo thông qua VMI. Chúng chỉ định một tập các ràng buộc phải được tiến h{nh khi VEE được tạo ra, để có thể được xem như một số loại "điều kiện đường viền" nhằm x|c định lĩnh vực có thể được sử dụng bởi các thuật toán sắp xếp chạy ở lớp quản lý các VEE. Hai loại hạn chế triển khai được hình dung l{: đầu tiên, có những hạn chế mối quan hệ, liên quan đến mối quan hệ giữa các VEEs; thứ hai, có thể có những hạn chế trang web, liên quan đến các trang web. </w:t>
      </w:r>
    </w:p>
    <w:p w14:paraId="422AE207">
      <w:pPr>
        <w:keepNext w:val="0"/>
        <w:keepLines w:val="0"/>
        <w:widowControl/>
        <w:suppressLineNumbers w:val="0"/>
        <w:spacing w:before="0" w:beforeAutospacing="0" w:after="244" w:afterAutospacing="0" w:line="249" w:lineRule="auto"/>
        <w:ind w:left="-15" w:right="8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Trong kịch bản liên minh, sử dụng thỏa thuận khung (FA) giữa các tổ chức để thiết lập c|c điều khoản v{ điều kiện cho liên kết. Hiệp định khung được đ{m ph|n v{ được x|c định bởi c|c c| nh}n, nhưng chúng được mã hóa ở cuối trong quản lý dịch vụ (SM) – đặc biệt là trong cơ sở dữ liệu thông tin kinh doanh (BIDB). Ví dụ, thông tin quản lý chi phí cho Website bên trong FA được sử dụng bởi SM để tính toán chi phí các nguồn tài nguyên từ xa (dựa trên thông tin sử dụng tổng hợp mà nó nhận được từ VEEM địa phương) v{ tương quan các thông tin này với những chi phí từ những trang web khác. SM có thể bao gồm như là một phần của siêu dữ liệu trong VEE, một "Vector gợi ý giá" bao gồm một chuỗi các con số, mỗi người đại diện một ước tính chi phí tương đối của việc triển khai các VEE trên mỗi trang web liên kết. SM tính toán vector này dựa trên FA được thành lập với các trang web khác.  </w:t>
      </w:r>
    </w:p>
    <w:p w14:paraId="77355511">
      <w:pPr>
        <w:keepNext w:val="0"/>
        <w:keepLines w:val="0"/>
        <w:widowControl/>
        <w:suppressLineNumbers w:val="0"/>
        <w:spacing w:before="0" w:beforeAutospacing="0" w:after="244" w:afterAutospacing="0" w:line="249" w:lineRule="auto"/>
        <w:ind w:left="-15" w:right="98"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Cho rằng kịch bản liên minh cao cấp hỗ trợ di chuyển, hạn chế vị trí phải được kiểm tra không chỉ ở thời gian triển khai dịch vụ m{ còn để di chuyển. Ngoài ra, SM có thể cập nhật các hạn chế triển khai trong thời gian tuổi thọ dịch vụ, qua đó thay đổi "điều kiện đường viền" được sử dụng bởi các thuật toán sắp xếp. Khi VEE được di chuyển trên các trang web, hạn chế việc triển khai của nó được bao gồm cùng với bất kỳ siêu dữ liệu khác liên quan đến VEE. Mặt khác, cần phải không có chức năng bổ sung từ người quản lý dịch vụ để thực hiện c|c liên đo{n đầy đủ tính năng. </w:t>
      </w:r>
    </w:p>
    <w:p w14:paraId="24B1AABA">
      <w:pPr>
        <w:keepNext w:val="0"/>
        <w:keepLines w:val="0"/>
        <w:widowControl/>
        <w:suppressLineNumbers w:val="0"/>
        <w:spacing w:before="0" w:beforeAutospacing="0" w:after="244" w:afterAutospacing="0" w:line="249" w:lineRule="auto"/>
        <w:ind w:left="-15"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b/>
          <w:bCs w:val="0"/>
          <w:i/>
          <w:iCs w:val="0"/>
          <w:color w:val="000000"/>
          <w:kern w:val="2"/>
          <w:sz w:val="28"/>
          <w:szCs w:val="28"/>
          <w:lang w:val="en-US" w:eastAsia="zh-CN" w:bidi="ar"/>
        </w:rPr>
        <w:t>Quản lý môi trường thực thi ảo.</w:t>
      </w:r>
      <w:r>
        <w:rPr>
          <w:rFonts w:hint="default" w:ascii="Times New Roman" w:hAnsi="Times New Roman" w:eastAsia="Cambria" w:cs="Times New Roman"/>
          <w:color w:val="000000"/>
          <w:kern w:val="2"/>
          <w:sz w:val="28"/>
          <w:szCs w:val="28"/>
          <w:lang w:val="en-US" w:eastAsia="zh-CN" w:bidi="ar"/>
        </w:rPr>
        <w:t xml:space="preserve"> Ít cần trong kịch bản cơ bản của liên dịch vụ VEEM. Yêu cầu duy nhất sẽ là khả năng triển khai một VEE trong các trang web từ xa, vì vậy nó sẽ cần một plug-in có thể giao tiếp với đ|m m}y từ xa bằng cách gọi các API công cộng để đ|p ứng yêu cầu vị trí cơ hội. VEEM sẽ cần thỏa thuận khung để c|c tính năng kh|c nhau được cung cấp bởi các kịch bản liên minh cơ bản, vì các VEEM cần tham dự vào việc đ|nh gi| SLA được quy định trong FA, cho dù có quan tâm tới VEE hay không. C|c mô đun tốt nhất trong VEEM dành cho việc đ|nh gi| SLA kiểm soát sự chính xác của các chính sách với người dùng. Ngoài ra, cần phải có di chuyển lạnh; do đó VEEM cần khả năng b|o hiệu hypervisor để lưu trạng th|i VEE (điều này là một phần của c|c môđun vòng đời VEEM) v{ cũng cần khả năng chuyển các tập tin nh{ nước cho trang web từ xa. Ngoài ra, VEEM có thể gửi tín hiệu tới hypervisor (tầng ảo hóa) để khôi phục lại trạng thái VEE và tiếp tục thực hiện của nó (cũng l{ một phần của môđun vòng đời VEEM). Liên quan đến hỗ trợ dự phòng tài nguyên tạm thời, các công cụ chính sách phải có khả năng dự trữ một không gian trong cơ sở hạ tầng vật lý để đưa ra một khung thời gian cho các VEE cụ thể.  </w:t>
      </w:r>
    </w:p>
    <w:p w14:paraId="1C42FD8A">
      <w:pPr>
        <w:keepNext w:val="0"/>
        <w:keepLines w:val="0"/>
        <w:widowControl/>
        <w:suppressLineNumbers w:val="0"/>
        <w:spacing w:before="0" w:beforeAutospacing="0" w:after="244" w:afterAutospacing="0" w:line="249" w:lineRule="auto"/>
        <w:ind w:left="-15" w:right="102"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Trong kịch bản liên minh nâng cao, khả năng tạo ra các mạng ảo cross-site cho các VEE có thể đạt được bằng cách sử dụng chức năng cung cấp bởi các mạng ứng dụng ảo (VAN) như một phần của các máy chủ ảo giao diện API. Do đó, VEEM cần giao diện một cách chính xác với VAN và có thể thể hiện c|c đặc điểm mạng ảo trong một kết nối VEEM-to-VEEM. Trong kịch bản liên minh đầy đủ tính năng, tính năng di chuyển trực tiếp cần phải được hỗ trợ trong API VHI. Các VEEM sẽ chỉ cần gọi các chức năng của di chuyển trực tiếp đến phần hypervisor của API VHI để đạt được chuyển đổi trực tiếp qua các domain. </w:t>
      </w:r>
    </w:p>
    <w:p w14:paraId="7A958C6C">
      <w:pPr>
        <w:keepNext w:val="0"/>
        <w:keepLines w:val="0"/>
        <w:widowControl/>
        <w:suppressLineNumbers w:val="0"/>
        <w:spacing w:before="0" w:beforeAutospacing="0" w:after="250" w:afterAutospacing="0" w:line="244" w:lineRule="auto"/>
        <w:ind w:left="-15" w:right="15" w:firstLine="395"/>
        <w:jc w:val="left"/>
        <w:rPr>
          <w:rFonts w:hint="default" w:ascii="Times New Roman" w:hAnsi="Times New Roman" w:cs="Times New Roman"/>
          <w:sz w:val="28"/>
          <w:szCs w:val="28"/>
          <w:lang w:val="en-US"/>
        </w:rPr>
      </w:pPr>
      <w:r>
        <w:rPr>
          <w:rFonts w:hint="default" w:ascii="Times New Roman" w:hAnsi="Times New Roman" w:eastAsia="Cambria" w:cs="Times New Roman"/>
          <w:b/>
          <w:bCs w:val="0"/>
          <w:i/>
          <w:iCs w:val="0"/>
          <w:color w:val="000000"/>
          <w:kern w:val="2"/>
          <w:sz w:val="28"/>
          <w:szCs w:val="28"/>
          <w:lang w:val="en-US" w:eastAsia="zh-CN" w:bidi="ar"/>
        </w:rPr>
        <w:t>Máy chủ môi trường thực thi ảo.</w:t>
      </w:r>
      <w:r>
        <w:rPr>
          <w:rFonts w:hint="default" w:ascii="Times New Roman" w:hAnsi="Times New Roman" w:eastAsia="Cambria" w:cs="Times New Roman"/>
          <w:color w:val="000000"/>
          <w:kern w:val="2"/>
          <w:sz w:val="28"/>
          <w:szCs w:val="28"/>
          <w:lang w:val="en-US" w:eastAsia="zh-CN" w:bidi="ar"/>
        </w:rPr>
        <w:t xml:space="preserve"> Cần có khả năng gi|m s|t cả liên minh. Các dịch vụ giám sát của RESERVOIR hỗ trợ việc theo dõi không đồng bộ một trung tâm dữ liệu đ|m mây VEEHs, VEEs của họ và các ứng dụng chạy bên trong VEEs. Để hỗ trợ liên bang, các trung tâm dữ liệu có nguồn gốc phải có khả năng theo dõi VEEs v{ c|c ứng dụng của họ chạy ở một trang web từ xa. Khi một sự kiện xảy ra liên quan đến một VEE chạy trên một trang web từ xa, nó được công bố và proxy từ xa chuyển tiếp yêu cầu đến proxy địa phương đăng ký, do đó công bố sự kiện này cho các thuê bao tại địa phương chờ đợi. Khuôn khổ gi|m s|t độc lập với loại hình và nguồn gốc của dữ liệu đang được theo dõi và hỗ trợ linh hoạt việc tạo chủ đề mới. </w:t>
      </w:r>
    </w:p>
    <w:p w14:paraId="742F9AB3">
      <w:pPr>
        <w:keepNext w:val="0"/>
        <w:keepLines w:val="0"/>
        <w:widowControl/>
        <w:suppressLineNumbers w:val="0"/>
        <w:spacing w:before="0" w:beforeAutospacing="0" w:after="244" w:afterAutospacing="0" w:line="249" w:lineRule="auto"/>
        <w:ind w:left="-15" w:right="108"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Cần bỏ các chức năng kh|c cho c|c liên đo{n cơ bản trong VEEH ngo{i c|c tính năng được mô tả trong kịch bản cơ sở. Mặt kh|c, đối với một liên đo{n n}ng cao, có một số tính năng cần thiết. Đầu tiên, nó phải có khả năng thực hiện dịch vụ mạng liên mạng với ứng dụng ảo, một mạng lưới lớp phủ mới cho phép các dịch vụ mạng ảo trên mạng con và qua các biên giới hành chính. Ứng dụng ảo cho phép thiết lập mạng ảo quy mô lớn, miễn phí không phụ thuộc vị trí và cho phép các mạng ảo hoàn toàn "có khả năng di chuyển". (1) Các dịch vụ mạng ảo được cung cấp là hoàn toàn bị cô lập; (2) nó cho phép chia sẻ các máy chủ, thiết bị mạng và các kết nối vật lý; (3) giấu mạng liên quan đến đặc tính vật lý như thông lượng liên kết, vị trí của máy chủ,... </w:t>
      </w:r>
    </w:p>
    <w:p w14:paraId="3FAE47A0">
      <w:pPr>
        <w:keepNext w:val="0"/>
        <w:keepLines w:val="0"/>
        <w:widowControl/>
        <w:suppressLineNumbers w:val="0"/>
        <w:spacing w:before="0" w:beforeAutospacing="0" w:after="250" w:afterAutospacing="0" w:line="244" w:lineRule="auto"/>
        <w:ind w:left="-15" w:right="15" w:firstLine="395"/>
        <w:jc w:val="left"/>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Ngoài ra, khả năng để làm di chuyển liên minh với dịch vụ lưu trữ không chia sẻ được yêu cầu. RESERVOIR tăng cường khả năng chuyển đổi tiêu chuẩn VM thường có sẵn trong mỗi hypervisor hiện đại với sự hỗ trợ cho c|c môi trường trong đó nguồn và các máy chủ đích không chia sẻ lưu trữ; ổ cứng thường của máy ảo di cư cư trú hủy bỏ việc chia sẻ lưu trữ. </w:t>
      </w:r>
    </w:p>
    <w:p w14:paraId="2989E508">
      <w:pPr>
        <w:keepNext w:val="0"/>
        <w:keepLines w:val="0"/>
        <w:widowControl/>
        <w:suppressLineNumbers w:val="0"/>
        <w:spacing w:before="0" w:beforeAutospacing="0" w:after="562" w:afterAutospacing="0" w:line="249" w:lineRule="auto"/>
        <w:ind w:left="-15"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Với những kịch bản liên minh đầy đủ tính năng, c|c yêu cầu từ VEEH hầu hết tập trung vào di chuyển nóng. Nguyên tắc chia tách của tách RESEVOIR yêu cầu mỗi trang web RESERVOIR là một thực thể tự trị. Cấu hình trang web, cấu trúc liên kết và những gì tương tự không được chia sẻ giữa các trang web. Vì vậy, một trang web không nhận thức được các địa chỉ của máy chủ từ một trang web khác. Tuy nhiên, hiện nay, máy ảo di chuyển giữa các máy chủ yêu cầu nguồn v{ đích hypervisors biết địa chỉ của nhau và chuyển một VM trực tiếp từ các máy chủ nguồn đến đích. Để khắc phục mâu thuẫn rõ ràng này, RESEVOIR giới thiệu một kênh di chuyển liên kết mới chuyển một VEE từ một máy chủ đến máy chủ khác mà không trực tiếp giải quyết các máy chủ đích. Thay vì chuyển VEE trực tiếp đến các máy chủ đích, nó đi qua proxy tại trang web nguồn v{ trang web đích, giải quyết vấn đề không rõ vị trí hypervisor. </w:t>
      </w:r>
    </w:p>
    <w:p w14:paraId="5527872A">
      <w:pPr>
        <w:pStyle w:val="3"/>
        <w:widowControl/>
        <w:ind w:left="-5"/>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5.2. GIÁM SÁT DỊCH VỤ </w:t>
      </w:r>
    </w:p>
    <w:p w14:paraId="500D83BF">
      <w:pPr>
        <w:pStyle w:val="4"/>
        <w:widowControl/>
        <w:ind w:left="40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Giám sát dịch vụ </w:t>
      </w:r>
    </w:p>
    <w:p w14:paraId="3178DA33">
      <w:pPr>
        <w:keepNext w:val="0"/>
        <w:keepLines w:val="0"/>
        <w:widowControl/>
        <w:suppressLineNumbers w:val="0"/>
        <w:spacing w:before="0" w:beforeAutospacing="0" w:after="244" w:afterAutospacing="0" w:line="249" w:lineRule="auto"/>
        <w:ind w:left="-15" w:right="126"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Việc tích hợp giám sát dịch vụ của dịch vụ đ|m m}y với các quy trình nội bộ của doanh nghiệp cung cấp dịch vụ gi|m s|t (SPs) đòi hỏi thiết kế và lập kế hoạch một cách cẩn thận. Thông thường, dịch vụ gi|m s|t l{ độc quyền và hạn chế cung cấp cho c|c đại lý bên ngoài. Do đó, việc các doanh nghiệp chuyển đổi sang sử dụng dịch vụ đ|m m}y đòi hỏi việc sử dụng gi|m s|t đại lý giữa các mạng doanh nghiệp và dịch vụ đ|m m}y. C|c đại lý phải được thiết kế để phân biệt giữa mức độ dịch vụ được cung cấp bởi dịch vụ đ|m mây và mức độ dịch vụ được cung cấp bởi chính các mạng doanh nghiệp. C|c đại lý sau đó cần phải xử lý được với mức chất lượng theo những cách thích hợp để đảm bảo rằng dịch vụ đ|m m}y cung cấp những thỏa thuận về số liệu chất lượng cho doanh nghiệp và sau đó quản lý các cấp độ chất lượng n{y để thực hiện theo cam kết của các doanh nghiệp. Ngoài chất lượng dịch vụ gi|m s|t, c|c đại lý cần phải quản lý tài sản doanh nghiệp. Tài sản của c|c đại lý phải được lưu giữ trong một bản kiểm kê các tài sản cố định và tài sản biến động đang sử dụng hoặc có thể được cung cấp theo yêu cầu người sử dụng và các dịch vụ. Tài sản của c|c đại lý cũng l{m việc với các dịch vụ của c|c đại lý để yêu cầu giám sát và phân bổ nguồn lực trong việc bảo trì ở dạng cố định hoặc biến động với mức độ chất lượng dịch vụ cần có.  </w:t>
      </w:r>
    </w:p>
    <w:p w14:paraId="4AC2DD2D">
      <w:pPr>
        <w:keepNext w:val="0"/>
        <w:keepLines w:val="0"/>
        <w:widowControl/>
        <w:suppressLineNumbers w:val="0"/>
        <w:spacing w:before="0" w:beforeAutospacing="0" w:after="244" w:afterAutospacing="0" w:line="249" w:lineRule="auto"/>
        <w:ind w:left="-15" w:right="86"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SLAs đ~ l{ một sản phẩm phổ biến trong hỗ trợ các dịch vụ viễn thông được cung cấp bởi SP trong nhiều năm. Như đ~ thảo luận ở mục 5.1, SLAs x|c định hiệu suất thỏa thuận và QoS hoặc các số liệu sản phẩm. Để đạt được chất lượng và hiệu suất theo mục tiêu cho các sản phẩm hoặc dịch vụ, có thể cần yêu cầu doanh nghiệp thành lập và quản lý một số SLAs. Sự phức tạp của dịch vụ toàn cầu là tập hợp vô số các dịch vụ, nhà cung cấp và công nghệ, tất cả đều có yêu cầu hiệu suất kh|c nhau. Như vậy, mục tiêu của doanh nghiệp SLAs l{ để cải thiện kinh nghiệm khách hàng (CE) của dịch vụ hoặc sản phẩm cho khách hàng doanh nghiệp, dù l{ bên trong hay bên ngo{i để tổ chức. </w:t>
      </w:r>
    </w:p>
    <w:p w14:paraId="72F37591">
      <w:pPr>
        <w:keepNext w:val="0"/>
        <w:keepLines w:val="0"/>
        <w:widowControl/>
        <w:suppressLineNumbers w:val="0"/>
        <w:spacing w:before="0" w:beforeAutospacing="0" w:after="244" w:afterAutospacing="0" w:line="249" w:lineRule="auto"/>
        <w:ind w:left="-15" w:right="173"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CE là một thuật ngữ chung để tạo thành một thước đo chất lượng của dịch vụ hoặc sản phẩm và bao gồm tất cả các khía cạnh dịch vụ: hiệu suất, mức độ hài lòng của khách hàng trong tổng số kinh nghiệm, trước và sau bán hàng, việc cung cấp các sản phẩm và dịch vụ. X|c định CE cung cấp sự phân biệt giữa các loại dịch vụ khác nhau hoặc các sản phẩm mà một doanh nghiệp cung cấp, từ đó dẫn đến cơ hội cân bằng mức độ chất lượng cung cấp tương ứng với giá và kỳ vọng của khách hàng. </w:t>
      </w:r>
    </w:p>
    <w:p w14:paraId="7FCC99CB">
      <w:pPr>
        <w:keepNext w:val="0"/>
        <w:keepLines w:val="0"/>
        <w:widowControl/>
        <w:suppressLineNumbers w:val="0"/>
        <w:spacing w:before="0" w:beforeAutospacing="0" w:after="244" w:afterAutospacing="0" w:line="249" w:lineRule="auto"/>
        <w:ind w:left="-15"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Mối quan hệ giữa CE v{ SLA l{ CE liên quan đến nhận thức chất lượng của một sản phẩm hay dịch vụ, trong khi một SLA đề cập đến định nghĩa, đo lường và báo cáo của mục tiêu của dịch vụ hoặc sản phẩm. Như vậy, CE v{ SLA có liên quan trong đó nếu nhận thức về dịch vụ hoặc sản phẩm l{ chưa đầy đủ, nhưng c|c thông số dịch vụ nằm trong giới hạn quy định của SLA, SLA phải được khắc phục. Các khái niệm quan trọng là ghép nối c|c phương pháp nhận thức từ CE vào các biện pháp khách quan cho SLA. Việc ghép nối này có thể l{ đa chiều, thực nghiệm, chức năng, hoặc phức tạp trong tự nhiên. </w:t>
      </w:r>
    </w:p>
    <w:p w14:paraId="220BB312">
      <w:pPr>
        <w:keepNext w:val="0"/>
        <w:keepLines w:val="0"/>
        <w:widowControl/>
        <w:suppressLineNumbers w:val="0"/>
        <w:spacing w:before="0" w:beforeAutospacing="0" w:after="244" w:afterAutospacing="0" w:line="249" w:lineRule="auto"/>
        <w:ind w:left="-15"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Các ứng dụng hỗ trợ doanh nghiệp hoặc kinh doanh, tạo điều kiện thuận lợi cho dịch vụ kinh doanh. Ví dụ, trong một tổng đ{i (ứng dụng), một dịch vụ kinh doanh rõ ràng là thông tin liên lạc bằng giọng nói. Dịch vụ kinh doanh tự nó thường không tăng doanh thu, nhưng nó hỗ trợ các mục tiêu kinh doanh và hiệu quả của một ứng dụng doanh nghiệp. Một hoặc nhiều dịch vụ kinh doanh có thể cần thiết để hỗ trợ ứng dụng doanh nghiệp. Dịch vụ kinh doanh lần lượt sử dụng một số tài nguyên dịch vụ, chẳng hạn như dịch vụ mạng. Đặc biệt, dịch vụ kinh doanh hỗ trợ Tầng 4 trong mô hình OSI được phân loại như c|c dịch vụ mạng. Các dịch vụ mạng có thể là hỗ trợ nội bộ hay bên ngo{i để cung cấp dịch vụ cho bên ngoài, chẳng hạn như c|c nh{ cung cấp đ|m m}y. </w:t>
      </w:r>
    </w:p>
    <w:p w14:paraId="17CB1C93">
      <w:pPr>
        <w:keepNext w:val="0"/>
        <w:keepLines w:val="0"/>
        <w:widowControl/>
        <w:suppressLineNumbers w:val="0"/>
        <w:spacing w:before="0" w:beforeAutospacing="0" w:after="266" w:afterAutospacing="0" w:line="256" w:lineRule="auto"/>
        <w:ind w:left="0" w:right="1484" w:firstLine="0"/>
        <w:jc w:val="right"/>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drawing>
          <wp:inline distT="0" distB="0" distL="114300" distR="114300">
            <wp:extent cx="4023360" cy="2621280"/>
            <wp:effectExtent l="0" t="0" r="0" b="0"/>
            <wp:docPr id="1" name="Picture 56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6028"/>
                    <pic:cNvPicPr>
                      <a:picLocks noChangeAspect="1"/>
                    </pic:cNvPicPr>
                  </pic:nvPicPr>
                  <pic:blipFill>
                    <a:blip r:embed="rId5"/>
                    <a:stretch>
                      <a:fillRect/>
                    </a:stretch>
                  </pic:blipFill>
                  <pic:spPr>
                    <a:xfrm>
                      <a:off x="0" y="0"/>
                      <a:ext cx="4023360" cy="2621280"/>
                    </a:xfrm>
                    <a:prstGeom prst="rect">
                      <a:avLst/>
                    </a:prstGeom>
                    <a:noFill/>
                    <a:ln>
                      <a:noFill/>
                    </a:ln>
                  </pic:spPr>
                </pic:pic>
              </a:graphicData>
            </a:graphic>
          </wp:inline>
        </w:drawing>
      </w:r>
      <w:r>
        <w:rPr>
          <w:rFonts w:hint="default" w:ascii="Times New Roman" w:hAnsi="Times New Roman" w:eastAsia="Cambria" w:cs="Times New Roman"/>
          <w:color w:val="000000"/>
          <w:kern w:val="2"/>
          <w:sz w:val="28"/>
          <w:szCs w:val="28"/>
          <w:lang w:val="en-US" w:eastAsia="zh-CN" w:bidi="ar"/>
        </w:rPr>
        <w:t xml:space="preserve"> </w:t>
      </w:r>
    </w:p>
    <w:p w14:paraId="57498517">
      <w:pPr>
        <w:pStyle w:val="4"/>
        <w:widowControl/>
        <w:spacing w:before="0" w:beforeAutospacing="0" w:after="228" w:afterAutospacing="0" w:line="264" w:lineRule="auto"/>
        <w:ind w:left="422" w:right="33"/>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Hình 5.2. End-to-End SLA </w:t>
      </w:r>
    </w:p>
    <w:p w14:paraId="17A59EF8">
      <w:pPr>
        <w:keepNext w:val="0"/>
        <w:keepLines w:val="0"/>
        <w:widowControl/>
        <w:suppressLineNumbers w:val="0"/>
        <w:spacing w:before="0" w:beforeAutospacing="0" w:after="244" w:afterAutospacing="0" w:line="249" w:lineRule="auto"/>
        <w:ind w:left="-15"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Hình 5.2 là một ví dụ của end-to-end SLA. Vấn đề quan trọng cần lưu ý trong hình l{ c|c ứng dụng kinh doanh, ví dụ như, tổng đ{i hoặc môi giới chứng khoán trực tuyến, được hỗ trợ bởi một số dịch vụ kinh doanh, ví dụ, giọng nói v{ cơ sở dữ liệu, mà lần lượt được hỗ trợ bởi dịch vụ mạng, ví dụ như IP. Có thể có các dịch vụ mạng nội bộ hoặc các dịch vụ mạng bên ngoài từ các nhà cung cấp đ|m m}y. Một số dịch vụ kinh doanh, chẳng hạn như vận chuyển, không yêu cầu các dịch vụ mạng để thực hiện các ứng dụng kinh doanh của họ, chẳng hạn như chuyển ph|t bưu kiện, nhưng ng{y c{ng dựa vào các dịch vụ mạng cung cấp giá trị dịch vụ gia tăng, chẳng hạn như theo dõi bưu kiện trực tuyến. </w:t>
      </w:r>
    </w:p>
    <w:p w14:paraId="67A68A87">
      <w:pPr>
        <w:keepNext w:val="0"/>
        <w:keepLines w:val="0"/>
        <w:widowControl/>
        <w:suppressLineNumbers w:val="0"/>
        <w:spacing w:before="0" w:beforeAutospacing="0" w:after="250" w:afterAutospacing="0" w:line="244" w:lineRule="auto"/>
        <w:ind w:left="-15" w:right="15" w:firstLine="395"/>
        <w:jc w:val="left"/>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Để tăng gi| trị cho một SLA trong việc cung cấp các ứng dụng kinh doanh cho doanh nghiệp, cơ sở hạ tầng doanh nghiệp cần phải được gắn đầy đủ số liệu để có thể x|c định đảm bảo sự phù hợp, ngăn chặn hoặc cảnh báo không phù hợp v{ c|c đ|nh gi| mức độ không phù hợp. Một bản ghi kiểm to|n cũng có thể cần thiết cho việc lập kế hoạch năng lực, kiểm soát chi phí và giải quyết tranh chấp. </w:t>
      </w:r>
    </w:p>
    <w:p w14:paraId="5E7E288E">
      <w:pPr>
        <w:keepNext w:val="0"/>
        <w:keepLines w:val="0"/>
        <w:widowControl/>
        <w:suppressLineNumbers w:val="0"/>
        <w:spacing w:before="0" w:beforeAutospacing="0" w:after="244" w:afterAutospacing="0" w:line="249" w:lineRule="auto"/>
        <w:ind w:left="-15" w:right="43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Thông thường, việc thực hiện, giám sát dịch vụ hoặc giám sát sản phẩm đòi hỏi phải ứng dụng các chức năng dịch vụ và các nguồn lực trong một mối quan hệ tương tự như những gì thể hiện trong hình 5.3. </w:t>
      </w:r>
    </w:p>
    <w:p w14:paraId="5C397E54">
      <w:pPr>
        <w:keepNext w:val="0"/>
        <w:keepLines w:val="0"/>
        <w:widowControl/>
        <w:suppressLineNumbers w:val="0"/>
        <w:spacing w:before="0" w:beforeAutospacing="0" w:after="266" w:afterAutospacing="0" w:line="256" w:lineRule="auto"/>
        <w:ind w:left="0" w:right="1409" w:firstLine="0"/>
        <w:jc w:val="right"/>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drawing>
          <wp:inline distT="0" distB="0" distL="114300" distR="114300">
            <wp:extent cx="4114800" cy="2819400"/>
            <wp:effectExtent l="0" t="0" r="0" b="0"/>
            <wp:docPr id="3" name="Picture 56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6525"/>
                    <pic:cNvPicPr>
                      <a:picLocks noChangeAspect="1"/>
                    </pic:cNvPicPr>
                  </pic:nvPicPr>
                  <pic:blipFill>
                    <a:blip r:embed="rId6"/>
                    <a:stretch>
                      <a:fillRect/>
                    </a:stretch>
                  </pic:blipFill>
                  <pic:spPr>
                    <a:xfrm>
                      <a:off x="0" y="0"/>
                      <a:ext cx="4114800" cy="2819400"/>
                    </a:xfrm>
                    <a:prstGeom prst="rect">
                      <a:avLst/>
                    </a:prstGeom>
                    <a:noFill/>
                    <a:ln>
                      <a:noFill/>
                    </a:ln>
                  </pic:spPr>
                </pic:pic>
              </a:graphicData>
            </a:graphic>
          </wp:inline>
        </w:drawing>
      </w:r>
      <w:r>
        <w:rPr>
          <w:rFonts w:hint="default" w:ascii="Times New Roman" w:hAnsi="Times New Roman" w:eastAsia="Cambria" w:cs="Times New Roman"/>
          <w:color w:val="000000"/>
          <w:kern w:val="2"/>
          <w:sz w:val="28"/>
          <w:szCs w:val="28"/>
          <w:lang w:val="en-US" w:eastAsia="zh-CN" w:bidi="ar"/>
        </w:rPr>
        <w:t xml:space="preserve"> </w:t>
      </w:r>
    </w:p>
    <w:p w14:paraId="3CF7423A">
      <w:pPr>
        <w:pStyle w:val="4"/>
        <w:widowControl/>
        <w:spacing w:before="0" w:beforeAutospacing="0" w:after="228" w:afterAutospacing="0" w:line="264" w:lineRule="auto"/>
        <w:ind w:left="422" w:right="23"/>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Hình 5.3. Các dịch vụ và tài nguyên dịch vụ </w:t>
      </w:r>
    </w:p>
    <w:p w14:paraId="4F4AF4EB">
      <w:pPr>
        <w:keepNext w:val="0"/>
        <w:keepLines w:val="0"/>
        <w:widowControl/>
        <w:suppressLineNumbers w:val="0"/>
        <w:spacing w:before="0" w:beforeAutospacing="0" w:after="244" w:afterAutospacing="0" w:line="249" w:lineRule="auto"/>
        <w:ind w:left="-15"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Chức năng dịch vụ cho phép các dịch vụ được thực hiện mang tính vật lý và có thể phân tách ra thành ba nhóm chức năng chính:  </w:t>
      </w:r>
    </w:p>
    <w:p w14:paraId="401A905B">
      <w:pPr>
        <w:keepNext w:val="0"/>
        <w:keepLines w:val="0"/>
        <w:widowControl/>
        <w:numPr>
          <w:ilvl w:val="0"/>
          <w:numId w:val="13"/>
        </w:numPr>
        <w:suppressLineNumbers w:val="0"/>
        <w:spacing w:before="0" w:beforeAutospacing="0" w:after="244" w:afterAutospacing="0" w:line="249" w:lineRule="auto"/>
        <w:ind w:left="0"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Chức năng chính: thực hiện các dịch vụ chính. Email là một ví dụ của một chức năng chính.  </w:t>
      </w:r>
    </w:p>
    <w:p w14:paraId="11F847B4">
      <w:pPr>
        <w:keepNext w:val="0"/>
        <w:keepLines w:val="0"/>
        <w:widowControl/>
        <w:numPr>
          <w:ilvl w:val="0"/>
          <w:numId w:val="13"/>
        </w:numPr>
        <w:suppressLineNumbers w:val="0"/>
        <w:spacing w:before="0" w:beforeAutospacing="0" w:after="244" w:afterAutospacing="0" w:line="249" w:lineRule="auto"/>
        <w:ind w:left="0"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Kích hoạt chức năng: cho phép các chức năng chính được thực hiện. Ví dụ các chức năng cho phép bao gồm hệ điều h{nh, sưởi ấm, thông gió v{ điều hòa nhiệt độ (HVAC).  </w:t>
      </w:r>
    </w:p>
    <w:p w14:paraId="3374CB2B">
      <w:pPr>
        <w:keepNext w:val="0"/>
        <w:keepLines w:val="0"/>
        <w:widowControl/>
        <w:numPr>
          <w:ilvl w:val="0"/>
          <w:numId w:val="13"/>
        </w:numPr>
        <w:suppressLineNumbers w:val="0"/>
        <w:spacing w:before="0" w:beforeAutospacing="0" w:after="244" w:afterAutospacing="0" w:line="249" w:lineRule="auto"/>
        <w:ind w:left="0"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Hỗ trợ chức năng: hỗ trợ và mở các chức năng chính. Ví dụ về chức năng hỗ trợ bao gồm tài khoản, tiếp tân, nhóm thực thu, người quản lý và bảo trì. </w:t>
      </w:r>
    </w:p>
    <w:p w14:paraId="219ABE7F">
      <w:pPr>
        <w:keepNext w:val="0"/>
        <w:keepLines w:val="0"/>
        <w:widowControl/>
        <w:suppressLineNumbers w:val="0"/>
        <w:spacing w:before="0" w:beforeAutospacing="0" w:after="244" w:afterAutospacing="0" w:line="249" w:lineRule="auto"/>
        <w:ind w:left="-15"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Mặt khác, tài nguyên bao gồm tài sản như phần cứng, phần mềm, nhân sự v{ đ{o tạo, bản quyền và sở hữu trí tuệ, cơ sở vật chất và ngân sách.  </w:t>
      </w:r>
    </w:p>
    <w:p w14:paraId="1C7477E0">
      <w:pPr>
        <w:pStyle w:val="4"/>
        <w:widowControl/>
        <w:ind w:left="40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Các chỉ số chất lượng quan trọng và các chỉ số hiệu suất chính </w:t>
      </w:r>
    </w:p>
    <w:p w14:paraId="7F6050AC">
      <w:pPr>
        <w:keepNext w:val="0"/>
        <w:keepLines w:val="0"/>
        <w:widowControl/>
        <w:suppressLineNumbers w:val="0"/>
        <w:spacing w:before="0" w:beforeAutospacing="0" w:after="244" w:afterAutospacing="0" w:line="249" w:lineRule="auto"/>
        <w:ind w:left="-15"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Có thể đ|nh gi| và báo cáo dễ dàng về khó khăn trong ghép nối các thông số dịch vụ cụ thể với thông số công nghệ. Kết quả là, SLAs truyền thống đ~ tập trung gần như ho{n to{n vào việc thực hiện hỗ trợ dịch vụ. Ngược lại, KQIs và KPIs tập trung vào chất lượng dịch vụ chứ không phải vào hiệu suất mạng. KQIs và KPIs cung cấp phép đo c|c khía cạnh cụ thể của việc thực hiện các ứng dụng hoặc dịch vụ. Một KQI có nguồn gốc từ một số nguồn tin, bao gồm cả số liệu hiệu suất của một dịch vụ hoặc KPIs dịch vụ hỗ trợ cơ bản. Như một dịch vụ hay ứng dụng được hỗ trợ bởi một số yếu tố dịch vụ, một số KPIs khác nhau có thể cần phải được x|c định để tính toán một KQI cụ thể. Ghép nối giữa KPI và KQI có thể đơn giản hay phức tạp và việc ghép nối này có thể là thực nghiệm hoặc chính thức. </w:t>
      </w:r>
    </w:p>
    <w:p w14:paraId="18CAEBD5">
      <w:pPr>
        <w:keepNext w:val="0"/>
        <w:keepLines w:val="0"/>
        <w:widowControl/>
        <w:suppressLineNumbers w:val="0"/>
        <w:spacing w:before="0" w:beforeAutospacing="0" w:after="251" w:afterAutospacing="0" w:line="256" w:lineRule="auto"/>
        <w:ind w:left="1633" w:right="0" w:firstLine="0"/>
        <w:jc w:val="left"/>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drawing>
          <wp:inline distT="0" distB="0" distL="114300" distR="114300">
            <wp:extent cx="3870960" cy="2941320"/>
            <wp:effectExtent l="0" t="0" r="0" b="0"/>
            <wp:docPr id="7" name="Picture 57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7006"/>
                    <pic:cNvPicPr>
                      <a:picLocks noChangeAspect="1"/>
                    </pic:cNvPicPr>
                  </pic:nvPicPr>
                  <pic:blipFill>
                    <a:blip r:embed="rId7"/>
                    <a:stretch>
                      <a:fillRect/>
                    </a:stretch>
                  </pic:blipFill>
                  <pic:spPr>
                    <a:xfrm>
                      <a:off x="0" y="0"/>
                      <a:ext cx="3870960" cy="2941320"/>
                    </a:xfrm>
                    <a:prstGeom prst="rect">
                      <a:avLst/>
                    </a:prstGeom>
                    <a:noFill/>
                    <a:ln>
                      <a:noFill/>
                    </a:ln>
                  </pic:spPr>
                </pic:pic>
              </a:graphicData>
            </a:graphic>
          </wp:inline>
        </w:drawing>
      </w:r>
      <w:r>
        <w:rPr>
          <w:rFonts w:hint="default" w:ascii="Times New Roman" w:hAnsi="Times New Roman" w:eastAsia="Cambria" w:cs="Times New Roman"/>
          <w:color w:val="000000"/>
          <w:kern w:val="2"/>
          <w:sz w:val="28"/>
          <w:szCs w:val="28"/>
          <w:lang w:val="en-US" w:eastAsia="zh-CN" w:bidi="ar"/>
        </w:rPr>
        <w:t xml:space="preserve"> </w:t>
      </w:r>
    </w:p>
    <w:p w14:paraId="7A6E888E">
      <w:pPr>
        <w:pStyle w:val="4"/>
        <w:widowControl/>
        <w:spacing w:before="0" w:beforeAutospacing="0" w:after="228" w:afterAutospacing="0" w:line="264" w:lineRule="auto"/>
        <w:ind w:left="422" w:right="26"/>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Hình 5.4. Quan hệ giữa SLA, KQI và KPI </w:t>
      </w:r>
    </w:p>
    <w:p w14:paraId="6FED504B">
      <w:pPr>
        <w:keepNext w:val="0"/>
        <w:keepLines w:val="0"/>
        <w:widowControl/>
        <w:suppressLineNumbers w:val="0"/>
        <w:spacing w:before="0" w:beforeAutospacing="0" w:after="244" w:afterAutospacing="0" w:line="249" w:lineRule="auto"/>
        <w:ind w:left="-15"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Theo tính chủ quan, một số thông số KQI có thể gặp khó khăn để thêm v{o như l{ một hợp đồng yêu cầu trong một SLA. Tuy nhiên, có một số KQIs có liên quan đến CE và nên cần được thêm vào trong một SLA. Để đ|p ứng những KQIs, một số KPIs cũng phải được xác định, đ|nh gi| v{ thống nhất trong các SLA. Những mối quan hệ n{y được mô tả trong hình 5.4. Trong hình 5.4, KPIs có thể được quy định tại SLAs, KQIs có nguồn gốc v{ được theo dõi trong một quá trình SLM. Mỗi KPI hoặc KQI có ngưỡng cảnh b|o trên v{ dưới và một ngưỡng lỗi trên v{ dưới. C|c KPIs sau đó được kết hợp bởi một số chức năng thực nghiệm hay lý thuyết để đạt được biện pháp KQIs.  </w:t>
      </w:r>
    </w:p>
    <w:p w14:paraId="176364FA">
      <w:pPr>
        <w:pStyle w:val="4"/>
        <w:widowControl/>
        <w:ind w:left="40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Báo cáo và quản lý dịch vụ </w:t>
      </w:r>
    </w:p>
    <w:p w14:paraId="1EA94C1C">
      <w:pPr>
        <w:keepNext w:val="0"/>
        <w:keepLines w:val="0"/>
        <w:widowControl/>
        <w:suppressLineNumbers w:val="0"/>
        <w:spacing w:before="0" w:beforeAutospacing="0" w:after="244" w:afterAutospacing="0" w:line="249" w:lineRule="auto"/>
        <w:ind w:left="-15"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Sự phù hợp với một SLA được đảm bảo bằng cách sử dụng công cụ trong hệ thống cung cấp KPI thích hợp và các biện pháp KQI ở mức mẫu cần thiết. Điều quan trọng trong quá trình thiết kế l{ để đảm bảo rằng qu| trình đo lường chính nó không tạo ra hoặc làm trầm trọng thêm tình trạng hệ thống bằng cách thêm tải trọng cho hệ thống, ví dụ, bằng cách sử dụng sức mạnh xử lý bổ sung hoặc bổ sung thêm quản lý lưu lượng chi phí. Nếu một KQI cho một dịch vụ đầu tiên được x|c định bởi tương quan KPI hoặc dữ liệu KQI từ một dịch vụ thứ hai, thông tin từ các dịch vụ thứ hai có thể được yêu cầu trong thời gian thực. Điều này sẽ cho phép đo được sự thực hiện quản lý chủ động của dịch vụ đầu tiên, do đó cho phép phòng ngừa lỗi chứ không phải là thông tin tổng hợp được lưu trữ. Như vậy, một SLA nên được theo dõi liên tục với tốc độ phù hợp với yêu cầu cho một dịch vụ để đảm bảo rằng h{nh động khắc phục có thể được thực hiện v{ đối chiếu để tạo các báo cáo quản lý. </w:t>
      </w:r>
    </w:p>
    <w:p w14:paraId="09EF9312">
      <w:pPr>
        <w:keepNext w:val="0"/>
        <w:keepLines w:val="0"/>
        <w:widowControl/>
        <w:suppressLineNumbers w:val="0"/>
        <w:spacing w:before="0" w:beforeAutospacing="0" w:after="266" w:afterAutospacing="0" w:line="256" w:lineRule="auto"/>
        <w:ind w:left="0" w:right="853" w:firstLine="0"/>
        <w:jc w:val="right"/>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drawing>
          <wp:inline distT="0" distB="0" distL="114300" distR="114300">
            <wp:extent cx="4838700" cy="3291840"/>
            <wp:effectExtent l="0" t="0" r="7620" b="0"/>
            <wp:docPr id="6" name="Picture 57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7581"/>
                    <pic:cNvPicPr>
                      <a:picLocks noChangeAspect="1"/>
                    </pic:cNvPicPr>
                  </pic:nvPicPr>
                  <pic:blipFill>
                    <a:blip r:embed="rId8"/>
                    <a:stretch>
                      <a:fillRect/>
                    </a:stretch>
                  </pic:blipFill>
                  <pic:spPr>
                    <a:xfrm>
                      <a:off x="0" y="0"/>
                      <a:ext cx="4838700" cy="3291840"/>
                    </a:xfrm>
                    <a:prstGeom prst="rect">
                      <a:avLst/>
                    </a:prstGeom>
                    <a:noFill/>
                    <a:ln>
                      <a:noFill/>
                    </a:ln>
                  </pic:spPr>
                </pic:pic>
              </a:graphicData>
            </a:graphic>
          </wp:inline>
        </w:drawing>
      </w:r>
      <w:r>
        <w:rPr>
          <w:rFonts w:hint="default" w:ascii="Times New Roman" w:hAnsi="Times New Roman" w:eastAsia="Cambria" w:cs="Times New Roman"/>
          <w:color w:val="000000"/>
          <w:kern w:val="2"/>
          <w:sz w:val="28"/>
          <w:szCs w:val="28"/>
          <w:lang w:val="en-US" w:eastAsia="zh-CN" w:bidi="ar"/>
        </w:rPr>
        <w:t xml:space="preserve"> </w:t>
      </w:r>
    </w:p>
    <w:p w14:paraId="247F1180">
      <w:pPr>
        <w:pStyle w:val="4"/>
        <w:widowControl/>
        <w:ind w:left="1812"/>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Hình 5.5. Quan hệ giữa các tài nguyên dịch vụ, KQI và KPI </w:t>
      </w:r>
    </w:p>
    <w:p w14:paraId="3F6726A2">
      <w:pPr>
        <w:keepNext w:val="0"/>
        <w:keepLines w:val="0"/>
        <w:widowControl/>
        <w:suppressLineNumbers w:val="0"/>
        <w:spacing w:before="0" w:beforeAutospacing="0" w:after="244" w:afterAutospacing="0" w:line="249" w:lineRule="auto"/>
        <w:ind w:left="-15"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Khi một SLA được đặt ra, sự phù hợp với c|c SLA được thể hiện bằng các sự trình bày b|o c|o. Như với các SLA, màn hình hiển thị và giải thích các dữ liệu báo cáo phải rõ ràng và súc tích, nó phải rõ ràng khi SLA ra khỏi sự phù hợp và không ẩn chứa trong vô số các dữ liệu phù hợp. Cho mỗi dịch vụ, dữ liệu hiệu suất liên quan đến được lấy từ c|c trường hợp có liên quan của tài nguyên dịch vụ. Đ}y l{ những đối chiếu và kết hợp để tạo KQI cho mỗi tài nguyên và tiếp tục kết hợp để hình thành các dịch vụ và sản phẩm KQI, như thể hiện trong hình 5.5.  </w:t>
      </w:r>
    </w:p>
    <w:p w14:paraId="27E08054">
      <w:pPr>
        <w:keepNext w:val="0"/>
        <w:keepLines w:val="0"/>
        <w:widowControl/>
        <w:suppressLineNumbers w:val="0"/>
        <w:spacing w:before="0" w:beforeAutospacing="0" w:after="244" w:afterAutospacing="0" w:line="249" w:lineRule="auto"/>
        <w:ind w:left="-15"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Bằng cách sử dụng thiết bị trong một hệ thống để đo lường KPI và KQI, dữ liệu về hiệu suất dịch vụ được thu thập v{ đối chiếu thành một dạng có thể được thao t|c để cho phép chẩn đo|n v{ hình th{nh b|o c|o. Thiết bị đo đạc có thể bao gồm các khảo sát sự hài lòng của người sử dụng; ứng dụng thử nghiệm, bao gồm các ứng dụng như gọi ảo; tác nhân màn hình khách; tác nhân màn hình máy chủ và các tác nhân màn hình mạng. Các SLA cần xác định c|c giai đoạn thu thập và cung cấp thông tin cốt lõi cần thiết để đảm bảo rằng các SLA đ|p ứng yêu cầu của họ. Dữ liệu thiết bị có thể cần phải được thông qua trên c|c điểm truy cập dịch vụ để nó có thể được sử dụng như dữ liệu KQI v{ KPI để x|c định KQI hoặc KQI cho các dịch vụ khác. Ngoài ra, để chủ động quản lý, hệ thống cần phải thu thập thông tin thời gian thực để có thể thực hiện chủ động quản lý phòng chống lỗi. Đối với quản lý phản ứng, hệ thống có thể thu thập thời gian gần thực hoặc ngoại tuyến, dữ liệu thời gian đ|nh dấu để nó có thể tương quan với các dữ liệu thời gian đ|nh dấu khác nhằm cải thiện hiệu suất thông tin. Ngoài ra, hệ thống có thể liên quan đến ngoại tuyến, thông tin tổng hợp với dữ liệu tổng hợp kh|c để cung cấp ph}n tích xu hướng quản lý phản ứng. Điều quan trọng là phải phân biệt giữa các sự kiện hoạt động và thông số hoạt động, như sau: </w:t>
      </w:r>
    </w:p>
    <w:p w14:paraId="5559E3F2">
      <w:pPr>
        <w:keepNext w:val="0"/>
        <w:keepLines w:val="0"/>
        <w:widowControl/>
        <w:numPr>
          <w:ilvl w:val="0"/>
          <w:numId w:val="14"/>
        </w:numPr>
        <w:suppressLineNumbers w:val="0"/>
        <w:spacing w:before="0" w:beforeAutospacing="0" w:after="250" w:afterAutospacing="0" w:line="244" w:lineRule="auto"/>
        <w:ind w:left="0" w:right="15" w:firstLine="395"/>
        <w:jc w:val="left"/>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Sự kiện là hiện tượng tức thời hoặc gần tức thời xảy ra trong một dịch vụ hoặc môi trường của nó có ảnh hưởng đến KQI của dịch vụ. Ví dụ như bị mất hoặc sai địa chỉ gói tin, mất tín hiệu, mất điện. Sự kiện có thể được báo hiệu thông qua c|c cơ chế như bẫy SNMP và ngắt hoặc có thể được suy ra bởi sự mất mát nghiêm trọng của dịch vụ. </w:t>
      </w:r>
    </w:p>
    <w:p w14:paraId="734D523E">
      <w:pPr>
        <w:keepNext w:val="0"/>
        <w:keepLines w:val="0"/>
        <w:widowControl/>
        <w:numPr>
          <w:ilvl w:val="0"/>
          <w:numId w:val="14"/>
        </w:numPr>
        <w:suppressLineNumbers w:val="0"/>
        <w:spacing w:before="0" w:beforeAutospacing="0" w:after="250" w:afterAutospacing="0" w:line="244" w:lineRule="auto"/>
        <w:ind w:left="0" w:right="15" w:firstLine="395"/>
        <w:jc w:val="left"/>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Thông số có nguồn gốc bằng cách xử lý một loạt c|c phép đo hoặc các sự kiện trong khoảng thời gian đo lường trong một số liệu được x|c định có thể được thông b|o. Đ}y có thể là thời gian liên quan, tỷ lệ hoặc mức sự kiện. Ví dụ có tính sẵn s{ng, băng thông, sử dụng, thời gian đ|p ứng cuộc gọi trung bình và tỷ lệ xung đột mạng Ethernet cho mỗi gói. </w:t>
      </w:r>
    </w:p>
    <w:p w14:paraId="15449784">
      <w:pPr>
        <w:keepNext w:val="0"/>
        <w:keepLines w:val="0"/>
        <w:widowControl/>
        <w:numPr>
          <w:ilvl w:val="0"/>
          <w:numId w:val="14"/>
        </w:numPr>
        <w:suppressLineNumbers w:val="0"/>
        <w:spacing w:before="0" w:beforeAutospacing="0" w:after="244" w:afterAutospacing="0" w:line="249" w:lineRule="auto"/>
        <w:ind w:left="0" w:right="15" w:firstLine="395"/>
        <w:jc w:val="left"/>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Hệ thống có thể thu thập dữ liệu hiệu suất SLA để tạo thành các báo cáo nội bộ, cái mà có thể được sử dụng để chẩn đo|n hiệu suất của các hệ thống cho cả chẩn đo|n nội bộ và cả các báo cáo khách hàng. Việc thu thập có thể yêu cầu kết hợp KQI hoặc KPI từ các dịch vụ hoặc sản phẩm, bao phủ bởi các SLA khác nhau, từ các nhà cung cấp tiềm năng kh|c nhau. Việc thu thập có thể được thực hiện trực tiếp bởi các công cụ thu thập hoặc bằng cách sử dụng các ứng dụng trung gian sử dụng ngôn ngữ giao diện thông thường như CORBA, XML, hoặc SQL. Thời gian lấy mẫu có thể là thời gian thực, bán thời gian thực, hoặc có liên quan đến lịch sử. </w:t>
      </w:r>
    </w:p>
    <w:p w14:paraId="04178B7B">
      <w:pPr>
        <w:keepNext w:val="0"/>
        <w:keepLines w:val="0"/>
        <w:widowControl/>
        <w:suppressLineNumbers w:val="0"/>
        <w:spacing w:before="0" w:beforeAutospacing="0" w:after="244" w:afterAutospacing="0" w:line="249" w:lineRule="auto"/>
        <w:ind w:left="-15"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Các báo cáo nội có thể là trong một định dạng khác với c|c b|o c|o bên ngo{i để phù hợp với các thủ tục và các công cụ nội bộ. Ngoài ra, hệ thống có thể thiết lập c|c ngưỡng phù hợp tại các giá trị tích cực hơn so với những định nghĩa trong SLA để đảm bảo h{nh động khắc phục có thể được thực hiện trước khi nảy sinh sự không phù hợp. Vì lý do này, các báo cáo nội bộ có khả năng tạo ra một cách đều đặn hơn so với c|c b|o c|o bên ngo{i, để cho phép h{nh động khắc phục hậu quả phải được thực hiện để cải thiện hoặc tăng cường hệ thống. Trong một ứng dụng doanh nghiệp đòi hỏi phải có một SLA đa tầng, hệ thống có thể cần phải chứng minh làm thế nào một dịch vụ đ~ được thực hiện gần đ}y (thường là một vài giờ) là kết quả của một cuộc gọi hỗ trợ hoặc trong chẩn đo|n không phù hợp ở một tầng khác. </w:t>
      </w:r>
    </w:p>
    <w:p w14:paraId="033CAAFB">
      <w:pPr>
        <w:keepNext w:val="0"/>
        <w:keepLines w:val="0"/>
        <w:widowControl/>
        <w:suppressLineNumbers w:val="0"/>
        <w:spacing w:before="0" w:beforeAutospacing="0" w:after="250" w:afterAutospacing="0" w:line="244" w:lineRule="auto"/>
        <w:ind w:left="-15" w:right="15" w:firstLine="395"/>
        <w:jc w:val="left"/>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Hệ thống nên trình bày báo cáo bên ngoài cho khách hàng trong những khoảng thời gian thích hợp và trong các định dạng đ~ thống nhất một c|ch ưu tiên. Doanh nghiệp có thể sử dụng c|c b|o c|o bên ngo{i để cung cấp bảo đảm sự phù hợp v{ ph}n tích xu hướng phát triển trong tương lai hoặc những cơ hội mới. </w:t>
      </w:r>
    </w:p>
    <w:p w14:paraId="4F6077F7">
      <w:pPr>
        <w:keepNext w:val="0"/>
        <w:keepLines w:val="0"/>
        <w:widowControl/>
        <w:suppressLineNumbers w:val="0"/>
        <w:spacing w:before="0" w:beforeAutospacing="0" w:after="244" w:afterAutospacing="0" w:line="249" w:lineRule="auto"/>
        <w:ind w:left="-15" w:right="122"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Một số nhóm chức năng kh|c nhau có thể muốn xem các báo cáo quản lý SLA. Đ}y có thể bao gồm các nhóm quản lý cấp cao có thể được quan tâm với các mục tiêu thành tích cao, nhóm tài chính có thể sẽ được quan t}m đến sự thanh toán và thu phí, nhóm kỹ thuật có thể được quan tâm với chẩn đo|n v{ lập kế hoạch, các nhóm người dùng cuối có thể được quan tâm với CRM. Do đó, định dạng, ngôn ngữ và phong cách của mỗi báo cáo phải phù hợp với từng đối tượng. Ví dụ, đối với quản lý cấp cao, các báo cáo có thể bao gồm các bài trình bày với màu sắc và biểu đồ bảng xếp hạng. Ngược lại, các báo cáo tài chính sẽ bao gồm các bảng tính có thể đọc được bằng m|y. Đối với kỹ thuật, các báo cáo sẽ bao gồm các đồ thị xu hướng và dữ liệu thô, cho người dùng cuối thì các báo cáo sẽ bao gồm các báo cáo dựa trên Web. </w:t>
      </w:r>
    </w:p>
    <w:p w14:paraId="208535DD">
      <w:pPr>
        <w:pStyle w:val="4"/>
        <w:widowControl/>
        <w:ind w:left="40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Quy trình phát triển SLA </w:t>
      </w:r>
    </w:p>
    <w:p w14:paraId="5975E07E">
      <w:pPr>
        <w:keepNext w:val="0"/>
        <w:keepLines w:val="0"/>
        <w:widowControl/>
        <w:suppressLineNumbers w:val="0"/>
        <w:spacing w:before="0" w:beforeAutospacing="0" w:after="244" w:afterAutospacing="0" w:line="249" w:lineRule="auto"/>
        <w:ind w:left="-15"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SLAs phụ thuộc rất lớn vào các mục tiêu của doanh nghiệp. Do đó, khó tạo được một định dạng SLA chung áp dụng tới tất cả các doanh nghiệp và các mục tiêu.  </w:t>
      </w:r>
    </w:p>
    <w:p w14:paraId="0E482F46">
      <w:pPr>
        <w:keepNext w:val="0"/>
        <w:keepLines w:val="0"/>
        <w:widowControl/>
        <w:suppressLineNumbers w:val="0"/>
        <w:spacing w:before="0" w:beforeAutospacing="0" w:after="244" w:afterAutospacing="0" w:line="249" w:lineRule="auto"/>
        <w:ind w:left="-15" w:right="142"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Doanh nghiệp làm việc hướng tới những mục tiêu mức cao như một SLA hoặc tập hợp các hỗ trợ SLAs. Quá trình kinh doanh đ|nh gi| lại các mục tiêu đó. Sự xung đột có thể dẫn đến sự sửa đổi các mục tiêu ứng dụng hoặc các yêu cầu, hoặc trong một số trường hợp có thể có những thay đổi tới chính những mục tiêu của doanh nghiệp. Hình 5.6 mô tả một quy trình phát triển của SLA. </w:t>
      </w:r>
    </w:p>
    <w:p w14:paraId="0EA1C707">
      <w:pPr>
        <w:keepNext w:val="0"/>
        <w:keepLines w:val="0"/>
        <w:widowControl/>
        <w:suppressLineNumbers w:val="0"/>
        <w:spacing w:before="0" w:beforeAutospacing="0" w:after="244" w:afterAutospacing="0" w:line="249" w:lineRule="auto"/>
        <w:ind w:left="-15" w:right="13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Quy trình bắt đầu với sự quyết định kinh doanh, ví dụ từ một người quản lý sản phẩm hoặc mức độ hội đồng, để theo đuổi một cơ hội bằng cách cung cấp một ứng dụng, có thể nói một sản phẩm hoặc dịch vụ tới những khách hàng hoặc đối tác. Trong quy trình kinh doanh thông thường, các mục tiêu của các ứng dụng được x|c định. Do vậy các yêu cầu cho ứng dụng là có nguồn gốc. Các yêu cầu ứng dụng được hoàn thành từ việc thu hồi các sản phẩm và dịch vụ, phát triển một sản phẩm hay dịch vụ mới, sắp xếp các nguồn tài nguyên ngoài, nâng cao sản phẩm và dịch vụ hiện có, hay tích hợp với các sản phẩm dịch vụ mới hoặc đ~ có. </w:t>
      </w:r>
    </w:p>
    <w:p w14:paraId="24CF5104">
      <w:pPr>
        <w:keepNext w:val="0"/>
        <w:keepLines w:val="0"/>
        <w:widowControl/>
        <w:suppressLineNumbers w:val="0"/>
        <w:spacing w:before="0" w:beforeAutospacing="0" w:after="250" w:afterAutospacing="0" w:line="244" w:lineRule="auto"/>
        <w:ind w:left="-15" w:right="15" w:firstLine="395"/>
        <w:jc w:val="left"/>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Nói chung, các ứng dụng cần thiết cho việc kinh doanh và các dịch vụ mạng. Các dịch vụ liên quan được x|c định sau đó. Nếu một dịch vụ chưa được sử dụng, khi đó dịch vụ được bắt đầu và một thể hiện được tạo ra cho ứng dụng. Ở đ}u dịch vụ đ~ tồn tại, một thể hiện mới được tạo. Số liệu SLA khi đó có thể được áp dụng tới toàn bộ dịch vụ hoặc thể hiện một phần n{o đó. </w:t>
      </w:r>
    </w:p>
    <w:p w14:paraId="290E70E2">
      <w:pPr>
        <w:keepNext w:val="0"/>
        <w:keepLines w:val="0"/>
        <w:widowControl/>
        <w:suppressLineNumbers w:val="0"/>
        <w:spacing w:before="0" w:beforeAutospacing="0" w:after="266" w:afterAutospacing="0" w:line="256" w:lineRule="auto"/>
        <w:ind w:left="0" w:right="493" w:firstLine="0"/>
        <w:jc w:val="right"/>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drawing>
          <wp:inline distT="0" distB="0" distL="114300" distR="114300">
            <wp:extent cx="5288280" cy="5798820"/>
            <wp:effectExtent l="0" t="0" r="0" b="7620"/>
            <wp:docPr id="2" name="Picture 59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9204"/>
                    <pic:cNvPicPr>
                      <a:picLocks noChangeAspect="1"/>
                    </pic:cNvPicPr>
                  </pic:nvPicPr>
                  <pic:blipFill>
                    <a:blip r:embed="rId9"/>
                    <a:stretch>
                      <a:fillRect/>
                    </a:stretch>
                  </pic:blipFill>
                  <pic:spPr>
                    <a:xfrm>
                      <a:off x="0" y="0"/>
                      <a:ext cx="5288280" cy="5798820"/>
                    </a:xfrm>
                    <a:prstGeom prst="rect">
                      <a:avLst/>
                    </a:prstGeom>
                    <a:noFill/>
                    <a:ln>
                      <a:noFill/>
                    </a:ln>
                  </pic:spPr>
                </pic:pic>
              </a:graphicData>
            </a:graphic>
          </wp:inline>
        </w:drawing>
      </w:r>
      <w:r>
        <w:rPr>
          <w:rFonts w:hint="default" w:ascii="Times New Roman" w:hAnsi="Times New Roman" w:eastAsia="Cambria" w:cs="Times New Roman"/>
          <w:color w:val="000000"/>
          <w:kern w:val="2"/>
          <w:sz w:val="28"/>
          <w:szCs w:val="28"/>
          <w:lang w:val="en-US" w:eastAsia="zh-CN" w:bidi="ar"/>
        </w:rPr>
        <w:t xml:space="preserve"> </w:t>
      </w:r>
    </w:p>
    <w:p w14:paraId="5B3BD823">
      <w:pPr>
        <w:pStyle w:val="4"/>
        <w:widowControl/>
        <w:spacing w:before="0" w:beforeAutospacing="0" w:after="228" w:afterAutospacing="0" w:line="264" w:lineRule="auto"/>
        <w:ind w:left="422" w:right="32"/>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Hình 5.6. Quy trình xây dựng SLA </w:t>
      </w:r>
    </w:p>
    <w:p w14:paraId="107F8926">
      <w:pPr>
        <w:keepNext w:val="0"/>
        <w:keepLines w:val="0"/>
        <w:widowControl/>
        <w:suppressLineNumbers w:val="0"/>
        <w:spacing w:before="0" w:beforeAutospacing="0" w:after="244" w:afterAutospacing="0" w:line="249" w:lineRule="auto"/>
        <w:ind w:left="-15" w:right="146"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Đối với mỗi dịch vụ hoặc thể hiện đ~ yêu cầu, KQIs của một ứng dụng được x|c định và ánh xạ tới các yêu cầu dịch vụ. Điều này cho phép sự định nghĩa của KPIs cho thể hiện dịch vụ, nó có thể được sử dụng trong giám sát và trình bày báo cáo. Những chỉ số khác có thể được bắt nguồn và giám sát cho chuẩn đo|n, đề phòng lỗi và giải quyết. Nếu dịch vụ không tồn tại hoặc có yêu cầu sửa đổi các dịch vụ hiện có, các khoảng thời gian, giá và ảnh hưởng tới những ứng dụng và dịch vụ kh|c thì nên được cân nhắc. Nếu có một xung đột với các yêu cầu cho dịch vụ từ ứng dụng kh|c, theo quy định của ứng dụng doanh nghiệp, c|i đó phải được leo thang thông qua quản lý để giải quyết xung đột. </w:t>
      </w:r>
    </w:p>
    <w:p w14:paraId="19FD25E0">
      <w:pPr>
        <w:keepNext w:val="0"/>
        <w:keepLines w:val="0"/>
        <w:widowControl/>
        <w:suppressLineNumbers w:val="0"/>
        <w:spacing w:before="0" w:beforeAutospacing="0" w:after="250" w:afterAutospacing="0" w:line="244" w:lineRule="auto"/>
        <w:ind w:left="-15" w:right="15" w:firstLine="395"/>
        <w:jc w:val="left"/>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Chi phí vận hành, thời gian sống và ngừng hoạt động của mỗi dịch vụ và toàn bộ dịch vụ cần được xem xét cân nhắc trong qu| trình đưa ra quyết định. Nếu không có xung đột tồn tại, mức độ hướng dẫn cần phải được đ|nh gi| về mặt chi phí và thời gian để đảm bảo nhân viên thích hợp l{ được đ{o tạo đầy đủ. T|c động của những hướng dẫn thêm phải được đ|nh gi| để đảm bảo rằng mục tiêu của doanh nghiệp không bị ảnh hưởng. </w:t>
      </w:r>
    </w:p>
    <w:p w14:paraId="694F5E8B">
      <w:pPr>
        <w:keepNext w:val="0"/>
        <w:keepLines w:val="0"/>
        <w:widowControl/>
        <w:suppressLineNumbers w:val="0"/>
        <w:spacing w:before="0" w:beforeAutospacing="0" w:after="244" w:afterAutospacing="0" w:line="249" w:lineRule="auto"/>
        <w:ind w:left="-15"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Việc gi|m s|t nên được cân nhắc để đảm bảo rằng các KPI có thể đo được trong các khoảng thời gian cần thiết v{ phương ph|p không l{m ảnh hưởng đến các dịch vụ này hoặc dịch vụ khác. Một khi tất cả các yếu tố được coi là một dịch vụ cá nhân, một SLA có thể được triển khai. Quy trình n{y được lặp lại cho tất cả các dịch vụ liên quan cho tới khi hoặc một xung đột được tìm thấy mà không giải quyết được hoặc tất cả các SLA liên quan đ~ được phát triển. </w:t>
      </w:r>
    </w:p>
    <w:p w14:paraId="2C3C00F3">
      <w:pPr>
        <w:keepNext w:val="0"/>
        <w:keepLines w:val="0"/>
        <w:widowControl/>
        <w:suppressLineNumbers w:val="0"/>
        <w:spacing w:before="0" w:beforeAutospacing="0" w:after="250" w:afterAutospacing="0" w:line="244" w:lineRule="auto"/>
        <w:ind w:left="-15" w:right="15" w:firstLine="395"/>
        <w:jc w:val="left"/>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Điều quan trọng cần lưu ý l{ c|c KQI v{ KPI cho c|c dịch vụ nên tối thiểu thiết lập yêu cầu cho các dịch vụ. Tuy nhiên, các ứng dụng và dịch vụ khác yêu cầu các dịch vụ cơ bản với nhiều KQI hoặc KPI nghiêm ngặt và chặt chẽ, đó l{ những KQI hoặc KPI nên được xem xét trong SLA. SLA do đó phản ánh nhiều yêu cầu khắt khe cho các KQI, KPI và cho tất cả các dịch vụ được hỗ trợ bởi SLA. </w:t>
      </w:r>
    </w:p>
    <w:p w14:paraId="1169F5AA">
      <w:pPr>
        <w:keepNext w:val="0"/>
        <w:keepLines w:val="0"/>
        <w:widowControl/>
        <w:suppressLineNumbers w:val="0"/>
        <w:spacing w:before="0" w:beforeAutospacing="0" w:after="250" w:afterAutospacing="0" w:line="244" w:lineRule="auto"/>
        <w:ind w:left="-15" w:right="15" w:firstLine="395"/>
        <w:jc w:val="left"/>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Hình thức chính xác của một SLA phụ thuộc vào hai thực thể được đưa v{o thỏa thuận hoặc hợp đồng. Đặc biệt, dạng SLA sẽ kh|c trong lĩnh vực có hình phạt, khi SLA là giữa doanh nghiệp với nhóm bên ngo{i, như một nhà cung cấp đ|m m}y, khi SLA l{ trong nội bộ giữa các tổ chức doanh nghiệp và khi SLA là giữa doanh nghiệp và khách hàng của họ. SLA là thỏa thuận giữa hai bên với sự mong đợi đ~ được x|c định ở cả hai phía. Nó cũng x|c định một loạt những hoạt động được thực hiện khi có những sai lệch xảy ra so với kỳ vọng. Nói chung, một SLA là hợp đồng pháp lý giữa c|c bên, đặc biệt là cho SLAs giữa doanh nghiệp v{ đối tác bên ngoài, chẳng hạn như c|c nh{ cung cấp đ|m m}y. Do đó tư vấn pháp lý về hình thức của hợp đồng một cách chính xác và ngôn ngữ được sử dụng l{ điều rất quan trọng. Nếu SLA l{ để mở rộng ranh giới quốc tế, chẳng hạn như có thể xảy ra trong một môi trường đ|m m}y, c|c doanh nghiệp cần đến tư vấn ph|p lý cũng cần có hiểu biết về sự khác biệt trong c|c quy định về hợp đồng, môi trường, việc làm và các thủ tục pháp lý liên quan. Thậm chí SLAs nội bộ, lĩnh vực mà SLA mở rộng ranh giới quốc tế, có thể sẽ cần phải được quan tâm nhiều hơn. </w:t>
      </w:r>
    </w:p>
    <w:p w14:paraId="7F927173">
      <w:pPr>
        <w:keepNext w:val="0"/>
        <w:keepLines w:val="0"/>
        <w:widowControl/>
        <w:suppressLineNumbers w:val="0"/>
        <w:spacing w:before="0" w:beforeAutospacing="0" w:after="244" w:afterAutospacing="0" w:line="249" w:lineRule="auto"/>
        <w:ind w:left="-15"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Ngôn ngữ và thuật ngữ đ~ sử dụng trong SLA nên phù hợp với khán giả. Một danh mục có thể là cần thiết để giải thích các thuật ngữ phổ biến. Nhưng về nguyên tắc, SLA nên được viết theo cách mà nó có thể đọc bởi một số người quan tâm trong dịch vụ hoặc công nghệ cụ thể. Điều n{y cũng |p dụng cho nhiều tư vấn pháp lý thực hiện trong việc chuẩn bị v{ đ{m phán của một SLA. Nếu SLA được viết giữa các doanh nghiệp hoặc giữa một doanh nghiệp và một nhà cung cấp đ|m m}y, nó như l{ một ngôn ngữ pháp lý với c|c điều khoản. Mặt khác, loại ngôn ngữ này có thể cung cấp một cái nhìn không tích cực của doanh nghiệp trong c|c điều khoản của CE nếu ngôn ngữ n{y được sử dụng trong SLA giữa doanh nghiệp v{ người dùng cuối. </w:t>
      </w:r>
    </w:p>
    <w:p w14:paraId="0EC4179A">
      <w:pPr>
        <w:keepNext w:val="0"/>
        <w:keepLines w:val="0"/>
        <w:widowControl/>
        <w:suppressLineNumbers w:val="0"/>
        <w:spacing w:before="0" w:beforeAutospacing="0" w:after="244" w:afterAutospacing="0" w:line="249" w:lineRule="auto"/>
        <w:ind w:left="-15"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Pháp luật có liên quan nên được nêu và xem xét trong việc đ{m ph|n v{ chuẩn bị của một SLA. Nếu mối quan hệ nhằm mục đích l}u d{i v{ chiến lược, khi đó giao ước chấp thuận giữa hai bên nên được xem xét; nếu chiến thuật khôn khéo, thì nó có thể giúp cho hai bên tạo ra được dự thảo ban đầu. SLA nên rõ ràng, ngôn ngữ dễ hiểu, mục đích của ứng dụng này là cung cấp dịch vụ. Mặc dù không là một phần của hợp đồng chính nhưng điều này có thể giúp cả hai bên hiểu các yêu cầu hơn.  </w:t>
      </w:r>
    </w:p>
    <w:p w14:paraId="4A9E6540">
      <w:pPr>
        <w:keepNext w:val="0"/>
        <w:keepLines w:val="0"/>
        <w:widowControl/>
        <w:suppressLineNumbers w:val="0"/>
        <w:spacing w:before="0" w:beforeAutospacing="0" w:after="250" w:afterAutospacing="0" w:line="244" w:lineRule="auto"/>
        <w:ind w:left="-15" w:right="15" w:firstLine="395"/>
        <w:jc w:val="left"/>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SLA cũng nên chỉ rõ những thành phần của SLA, như sự tồn tại của các mối quan hệ, hợp đồng chính, những báo cáo SLA nên cân nhắc bảo mật vì có thể có lợi thế cạnh tranh trong dịch vụ cung cấp hoặc ứng dụng hỗ trợ. Những phạm vi được cân nhắc bảo mật nên x|c định rõ ràng cả về thời hạn của bảo mật đó.  </w:t>
      </w:r>
    </w:p>
    <w:p w14:paraId="57352657">
      <w:pPr>
        <w:keepNext w:val="0"/>
        <w:keepLines w:val="0"/>
        <w:widowControl/>
        <w:suppressLineNumbers w:val="0"/>
        <w:spacing w:before="0" w:beforeAutospacing="0" w:after="244" w:afterAutospacing="0" w:line="249" w:lineRule="auto"/>
        <w:ind w:left="-15"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Khi một nhà cung cấp định nghĩa một dịch vụ lần đầu tiên, một mẫu SLA được định nghĩa để hình thành tất cả các thể hiện cơ bản của SLA. </w:t>
      </w:r>
    </w:p>
    <w:p w14:paraId="4CB3CE96">
      <w:pPr>
        <w:keepNext w:val="0"/>
        <w:keepLines w:val="0"/>
        <w:widowControl/>
        <w:suppressLineNumbers w:val="0"/>
        <w:spacing w:before="0" w:beforeAutospacing="0" w:after="250" w:afterAutospacing="0" w:line="244" w:lineRule="auto"/>
        <w:ind w:left="-15" w:right="15" w:firstLine="395"/>
        <w:jc w:val="left"/>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Một bản phác thảo những chủ đề chính để đưa v{o SLA được thảo luận trong những mục chấm tròn dưới đ}y. Hình thức chính xác của SLA phụ thuộc vào một số yếu tố, bao gồm cả khi SLA là một hợp đồng riêng biệt theo đúng nghĩa của nó hoặc là một phần hay phụ lục của một hợp đồng lớn. Nó có thể dễ d{ng đ{m ph|n hơn nếu phụ lục được thêm vào SLA cho những dịch vụ mới mà không cần phải đ{m ph|n thương lượng lại các thành phần chính. Trong trường hợp n{y, SLA nên được viết một cách phù hợp cho dịch vụ đầu tiên. </w:t>
      </w:r>
    </w:p>
    <w:p w14:paraId="048F84DF">
      <w:pPr>
        <w:keepNext w:val="0"/>
        <w:keepLines w:val="0"/>
        <w:widowControl/>
        <w:suppressLineNumbers w:val="0"/>
        <w:spacing w:before="0" w:beforeAutospacing="0" w:after="250" w:afterAutospacing="0" w:line="244" w:lineRule="auto"/>
        <w:ind w:left="-15" w:right="15" w:firstLine="395"/>
        <w:jc w:val="left"/>
        <w:rPr>
          <w:rFonts w:hint="default" w:ascii="Times New Roman" w:hAnsi="Times New Roman" w:cs="Times New Roman"/>
          <w:sz w:val="28"/>
          <w:szCs w:val="28"/>
          <w:lang w:val="en-US"/>
        </w:rPr>
      </w:pPr>
      <w:r>
        <w:rPr>
          <w:rFonts w:hint="default" w:ascii="Times New Roman" w:hAnsi="Times New Roman" w:eastAsia="Cambria" w:cs="Times New Roman"/>
          <w:b/>
          <w:bCs w:val="0"/>
          <w:i/>
          <w:iCs w:val="0"/>
          <w:color w:val="000000"/>
          <w:kern w:val="2"/>
          <w:sz w:val="28"/>
          <w:szCs w:val="28"/>
          <w:lang w:val="en-US" w:eastAsia="zh-CN" w:bidi="ar"/>
        </w:rPr>
        <w:t>Giới thiệu:</w:t>
      </w:r>
      <w:r>
        <w:rPr>
          <w:rFonts w:hint="default" w:ascii="Times New Roman" w:hAnsi="Times New Roman" w:eastAsia="Cambria" w:cs="Times New Roman"/>
          <w:color w:val="000000"/>
          <w:kern w:val="2"/>
          <w:sz w:val="28"/>
          <w:szCs w:val="28"/>
          <w:lang w:val="en-US" w:eastAsia="zh-CN" w:bidi="ar"/>
        </w:rPr>
        <w:t xml:space="preserve"> Các tài liệu phần này làm rõ các bên liên quan tham gia vào thỏa thuận SLA. Việc giới thiệu cũng nên có c|i nhìn tổng quan ngắn gọn về sự cần thiết của SLA và các ứng dụng và dịch vụ nó phục vụ. Thông tin này nên bao gồm KQI cho ứng dụng và làm thế nào KPIs của dịch vụ hỗ trợ khai báo cho KQI ứng dụng. </w:t>
      </w:r>
    </w:p>
    <w:p w14:paraId="510F6903">
      <w:pPr>
        <w:keepNext w:val="0"/>
        <w:keepLines w:val="0"/>
        <w:widowControl/>
        <w:suppressLineNumbers w:val="0"/>
        <w:spacing w:before="0" w:beforeAutospacing="0" w:after="250" w:afterAutospacing="0" w:line="244" w:lineRule="auto"/>
        <w:ind w:left="-15" w:right="15" w:firstLine="395"/>
        <w:jc w:val="left"/>
        <w:rPr>
          <w:rFonts w:hint="default" w:ascii="Times New Roman" w:hAnsi="Times New Roman" w:cs="Times New Roman"/>
          <w:sz w:val="28"/>
          <w:szCs w:val="28"/>
          <w:lang w:val="en-US"/>
        </w:rPr>
      </w:pPr>
      <w:r>
        <w:rPr>
          <w:rFonts w:hint="default" w:ascii="Times New Roman" w:hAnsi="Times New Roman" w:eastAsia="Cambria" w:cs="Times New Roman"/>
          <w:b/>
          <w:bCs w:val="0"/>
          <w:i/>
          <w:iCs w:val="0"/>
          <w:color w:val="000000"/>
          <w:kern w:val="2"/>
          <w:sz w:val="28"/>
          <w:szCs w:val="28"/>
          <w:lang w:val="en-US" w:eastAsia="zh-CN" w:bidi="ar"/>
        </w:rPr>
        <w:t>Các yêu cầu khách hàng:</w:t>
      </w:r>
      <w:r>
        <w:rPr>
          <w:rFonts w:hint="default" w:ascii="Times New Roman" w:hAnsi="Times New Roman" w:eastAsia="Cambria" w:cs="Times New Roman"/>
          <w:color w:val="000000"/>
          <w:kern w:val="2"/>
          <w:sz w:val="28"/>
          <w:szCs w:val="28"/>
          <w:lang w:val="en-US" w:eastAsia="zh-CN" w:bidi="ar"/>
        </w:rPr>
        <w:t xml:space="preserve"> Các tài liệu phần này nói rõ làm thế n{o người dùng sử dụng dịch vụ, nó giải thích rõ ràng những cái gì dịch vụ hỗ trợ. Ví dụ, nếu yêu cầu là hỗ trợ thời gian một vòng đi nhỏ hơn 1 s cho một giao dịch, khi đó nó sẽ cần thiết để hiểu được giá trị cực đại và chiều dài những bùng phát xảy ra của giao dịch đ~ được dự đo|n. Nó có thể là cần thiết để x|c định các dịch vụ nên đ|p ứng khi nào, trong ví dụ này tỷ giá giao dịch l{ đ~ vượt quá. </w:t>
      </w:r>
    </w:p>
    <w:p w14:paraId="5EC8C9F7">
      <w:pPr>
        <w:keepNext w:val="0"/>
        <w:keepLines w:val="0"/>
        <w:widowControl/>
        <w:suppressLineNumbers w:val="0"/>
        <w:spacing w:before="0" w:beforeAutospacing="0" w:after="250" w:afterAutospacing="0" w:line="244" w:lineRule="auto"/>
        <w:ind w:left="-15" w:right="15" w:firstLine="395"/>
        <w:jc w:val="left"/>
        <w:rPr>
          <w:rFonts w:hint="default" w:ascii="Times New Roman" w:hAnsi="Times New Roman" w:cs="Times New Roman"/>
          <w:sz w:val="28"/>
          <w:szCs w:val="28"/>
          <w:lang w:val="en-US"/>
        </w:rPr>
      </w:pPr>
      <w:r>
        <w:rPr>
          <w:rFonts w:hint="default" w:ascii="Times New Roman" w:hAnsi="Times New Roman" w:eastAsia="Cambria" w:cs="Times New Roman"/>
          <w:b/>
          <w:bCs w:val="0"/>
          <w:i/>
          <w:iCs w:val="0"/>
          <w:color w:val="000000"/>
          <w:kern w:val="2"/>
          <w:sz w:val="28"/>
          <w:szCs w:val="28"/>
          <w:lang w:val="en-US" w:eastAsia="zh-CN" w:bidi="ar"/>
        </w:rPr>
        <w:t>Tổng quan của dịch vụ:</w:t>
      </w:r>
      <w:r>
        <w:rPr>
          <w:rFonts w:hint="default" w:ascii="Times New Roman" w:hAnsi="Times New Roman" w:eastAsia="Cambria" w:cs="Times New Roman"/>
          <w:color w:val="000000"/>
          <w:kern w:val="2"/>
          <w:sz w:val="28"/>
          <w:szCs w:val="28"/>
          <w:lang w:val="en-US" w:eastAsia="zh-CN" w:bidi="ar"/>
        </w:rPr>
        <w:t xml:space="preserve"> Phần này mô tả dịch vụ bao gồm vị trí vật lý và những giao diện logic giữa hai bên, những người sở hữu đó l{ một phần của giao diện, số lượng các vị trí và các thông tin khác mô tả dịch vụ hoặc sản phẩm một c|ch đầy đủ. </w:t>
      </w:r>
    </w:p>
    <w:p w14:paraId="2EC6FA54">
      <w:pPr>
        <w:keepNext w:val="0"/>
        <w:keepLines w:val="0"/>
        <w:widowControl/>
        <w:suppressLineNumbers w:val="0"/>
        <w:spacing w:before="0" w:beforeAutospacing="0" w:after="244" w:afterAutospacing="0" w:line="249" w:lineRule="auto"/>
        <w:ind w:left="405" w:right="15" w:firstLine="0"/>
        <w:jc w:val="both"/>
        <w:rPr>
          <w:rFonts w:hint="default" w:ascii="Times New Roman" w:hAnsi="Times New Roman" w:cs="Times New Roman"/>
          <w:sz w:val="28"/>
          <w:szCs w:val="28"/>
          <w:lang w:val="en-US"/>
        </w:rPr>
      </w:pPr>
      <w:r>
        <w:rPr>
          <w:rFonts w:hint="default" w:ascii="Times New Roman" w:hAnsi="Times New Roman" w:eastAsia="Cambria" w:cs="Times New Roman"/>
          <w:b/>
          <w:bCs w:val="0"/>
          <w:i/>
          <w:iCs w:val="0"/>
          <w:color w:val="000000"/>
          <w:kern w:val="2"/>
          <w:sz w:val="28"/>
          <w:szCs w:val="28"/>
          <w:lang w:val="en-US" w:eastAsia="zh-CN" w:bidi="ar"/>
        </w:rPr>
        <w:t>Điều khoản:</w:t>
      </w:r>
      <w:r>
        <w:rPr>
          <w:rFonts w:hint="default" w:ascii="Times New Roman" w:hAnsi="Times New Roman" w:eastAsia="Cambria" w:cs="Times New Roman"/>
          <w:color w:val="000000"/>
          <w:kern w:val="2"/>
          <w:sz w:val="28"/>
          <w:szCs w:val="28"/>
          <w:lang w:val="en-US" w:eastAsia="zh-CN" w:bidi="ar"/>
        </w:rPr>
        <w:t xml:space="preserve"> Phần này giới thiệu chi tiết khoảng thời gian SLA có hiệu lực. </w:t>
      </w:r>
    </w:p>
    <w:p w14:paraId="5D94AED5">
      <w:pPr>
        <w:keepNext w:val="0"/>
        <w:keepLines w:val="0"/>
        <w:widowControl/>
        <w:suppressLineNumbers w:val="0"/>
        <w:spacing w:before="0" w:beforeAutospacing="0" w:after="244" w:afterAutospacing="0" w:line="249" w:lineRule="auto"/>
        <w:ind w:left="-15" w:right="281" w:firstLine="395"/>
        <w:jc w:val="both"/>
        <w:rPr>
          <w:rFonts w:hint="default" w:ascii="Times New Roman" w:hAnsi="Times New Roman" w:cs="Times New Roman"/>
          <w:sz w:val="28"/>
          <w:szCs w:val="28"/>
          <w:lang w:val="en-US"/>
        </w:rPr>
      </w:pPr>
      <w:r>
        <w:rPr>
          <w:rFonts w:hint="default" w:ascii="Times New Roman" w:hAnsi="Times New Roman" w:eastAsia="Cambria" w:cs="Times New Roman"/>
          <w:b/>
          <w:bCs w:val="0"/>
          <w:i/>
          <w:iCs w:val="0"/>
          <w:color w:val="000000"/>
          <w:kern w:val="2"/>
          <w:sz w:val="28"/>
          <w:szCs w:val="28"/>
          <w:lang w:val="en-US" w:eastAsia="zh-CN" w:bidi="ar"/>
        </w:rPr>
        <w:t>Trách nhiệm:</w:t>
      </w:r>
      <w:r>
        <w:rPr>
          <w:rFonts w:hint="default" w:ascii="Times New Roman" w:hAnsi="Times New Roman" w:eastAsia="Cambria" w:cs="Times New Roman"/>
          <w:color w:val="000000"/>
          <w:kern w:val="2"/>
          <w:sz w:val="28"/>
          <w:szCs w:val="28"/>
          <w:lang w:val="en-US" w:eastAsia="zh-CN" w:bidi="ar"/>
        </w:rPr>
        <w:t xml:space="preserve"> Phần này nói chi tiết các trách nhiệm vừa của khách hàng với nhà cung cấp để đảm bảo phù hợp và vừa của nhà cung cấp đối với khách hàng. Kỳ vọng của cả hai bên có thể được trình bày chi tiết trong phần này. </w:t>
      </w:r>
    </w:p>
    <w:p w14:paraId="25D1543D">
      <w:pPr>
        <w:keepNext w:val="0"/>
        <w:keepLines w:val="0"/>
        <w:widowControl/>
        <w:suppressLineNumbers w:val="0"/>
        <w:spacing w:before="0" w:beforeAutospacing="0" w:after="244" w:afterAutospacing="0" w:line="249" w:lineRule="auto"/>
        <w:ind w:left="-15"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b/>
          <w:bCs w:val="0"/>
          <w:i/>
          <w:iCs w:val="0"/>
          <w:color w:val="000000"/>
          <w:kern w:val="2"/>
          <w:sz w:val="28"/>
          <w:szCs w:val="28"/>
          <w:lang w:val="en-US" w:eastAsia="zh-CN" w:bidi="ar"/>
        </w:rPr>
        <w:t>Các chi tiết của dịch vụ:</w:t>
      </w:r>
      <w:r>
        <w:rPr>
          <w:rFonts w:hint="default" w:ascii="Times New Roman" w:hAnsi="Times New Roman" w:eastAsia="Cambria" w:cs="Times New Roman"/>
          <w:color w:val="000000"/>
          <w:kern w:val="2"/>
          <w:sz w:val="28"/>
          <w:szCs w:val="28"/>
          <w:lang w:val="en-US" w:eastAsia="zh-CN" w:bidi="ar"/>
        </w:rPr>
        <w:t xml:space="preserve"> Phần này mô tả các thông số dịch vụ trong điều khoản của KPI vì chúng sẽ được báo cáo cho khách hàng. Phần này có thể làm thành một bảng. Nên hiển thị rõ ràng mức độ hiệu suất có thể chấp nhận được hoặc không phù hợp cùng c|c điều kiện đặc trưng ngo{i. </w:t>
      </w:r>
    </w:p>
    <w:p w14:paraId="458A30E0">
      <w:pPr>
        <w:keepNext w:val="0"/>
        <w:keepLines w:val="0"/>
        <w:widowControl/>
        <w:suppressLineNumbers w:val="0"/>
        <w:spacing w:before="0" w:beforeAutospacing="0" w:after="244" w:afterAutospacing="0" w:line="249" w:lineRule="auto"/>
        <w:ind w:left="-15" w:right="114" w:firstLine="395"/>
        <w:jc w:val="both"/>
        <w:rPr>
          <w:rFonts w:hint="default" w:ascii="Times New Roman" w:hAnsi="Times New Roman" w:cs="Times New Roman"/>
          <w:sz w:val="28"/>
          <w:szCs w:val="28"/>
          <w:lang w:val="en-US"/>
        </w:rPr>
      </w:pPr>
      <w:r>
        <w:rPr>
          <w:rFonts w:hint="default" w:ascii="Times New Roman" w:hAnsi="Times New Roman" w:eastAsia="Cambria" w:cs="Times New Roman"/>
          <w:b/>
          <w:bCs w:val="0"/>
          <w:i/>
          <w:iCs w:val="0"/>
          <w:color w:val="000000"/>
          <w:kern w:val="2"/>
          <w:sz w:val="28"/>
          <w:szCs w:val="28"/>
          <w:lang w:val="en-US" w:eastAsia="zh-CN" w:bidi="ar"/>
        </w:rPr>
        <w:t>Các ngoại lệ:</w:t>
      </w:r>
      <w:r>
        <w:rPr>
          <w:rFonts w:hint="default" w:ascii="Times New Roman" w:hAnsi="Times New Roman" w:eastAsia="Cambria" w:cs="Times New Roman"/>
          <w:color w:val="000000"/>
          <w:kern w:val="2"/>
          <w:sz w:val="28"/>
          <w:szCs w:val="28"/>
          <w:lang w:val="en-US" w:eastAsia="zh-CN" w:bidi="ar"/>
        </w:rPr>
        <w:t xml:space="preserve"> Nó là các ngoại lệ cần phải được bao hàm và có tài liệu rõ ràng trong SLA. Khoảng thời gian chết dùng cho việc nâng cấp và bảo trì thường xuyên có thể là cần thiết nhưng cần phải được mô tả với tham số như thời gian thông b|o. Trong c|c môi trường đa web, phải cẩn thận để đảm bảo thời gian chết là rõ ràng. Ví dụ, nếu SLA là giữa doanh nghiệp và nhà cung cấp đ|m m}y, cung cấp giữa trụ sở công ty v{ văn phòng chi nh|nh của nó và tổng số thời gian chết tối đa l{ 10 giờ mỗi tháng. Nó giống như SLA có thể x|c định thời gian chết tối đa của trụ sở chính và các chi nhánh khác. </w:t>
      </w:r>
    </w:p>
    <w:p w14:paraId="75F1857B">
      <w:pPr>
        <w:keepNext w:val="0"/>
        <w:keepLines w:val="0"/>
        <w:widowControl/>
        <w:suppressLineNumbers w:val="0"/>
        <w:spacing w:before="0" w:beforeAutospacing="0" w:after="244" w:afterAutospacing="0" w:line="249" w:lineRule="auto"/>
        <w:ind w:left="-15" w:right="116" w:firstLine="395"/>
        <w:jc w:val="both"/>
        <w:rPr>
          <w:rFonts w:hint="default" w:ascii="Times New Roman" w:hAnsi="Times New Roman" w:cs="Times New Roman"/>
          <w:sz w:val="28"/>
          <w:szCs w:val="28"/>
          <w:lang w:val="en-US"/>
        </w:rPr>
      </w:pPr>
      <w:r>
        <w:rPr>
          <w:rFonts w:hint="default" w:ascii="Times New Roman" w:hAnsi="Times New Roman" w:eastAsia="Cambria" w:cs="Times New Roman"/>
          <w:b/>
          <w:bCs w:val="0"/>
          <w:i/>
          <w:iCs w:val="0"/>
          <w:color w:val="000000"/>
          <w:kern w:val="2"/>
          <w:sz w:val="28"/>
          <w:szCs w:val="28"/>
          <w:lang w:val="en-US" w:eastAsia="zh-CN" w:bidi="ar"/>
        </w:rPr>
        <w:t>Mẫu và báo cáo:</w:t>
      </w:r>
      <w:r>
        <w:rPr>
          <w:rFonts w:hint="default" w:ascii="Times New Roman" w:hAnsi="Times New Roman" w:eastAsia="Cambria" w:cs="Times New Roman"/>
          <w:color w:val="000000"/>
          <w:kern w:val="2"/>
          <w:sz w:val="28"/>
          <w:szCs w:val="28"/>
          <w:lang w:val="en-US" w:eastAsia="zh-CN" w:bidi="ar"/>
        </w:rPr>
        <w:t xml:space="preserve"> SLAs x|c định tần suất KPIs như một biện pháp phù hợp v{ thường xuyên được đối chiếu trong hình thức một bản b|o c|o để tính toán KQI ứng dụng. Phương pháp báo cáo, ví dụ thông qua web hoặc giấy cũng có thể rất cần thiết. Những báo cáo không phù hợp có thể yêu cầu tần suất khác nhau từ quy trình đối chiếu thông thường. Phương ph|p b|o c|o không phù hợp cũng có thể khác từ những KPIs bình thường và nên được ghi lại thành tài liệu. Tương tự như vậy, các báo cáo của các sự kiện không đồng bộ như b|o động, cảnh báo, bẫy cũng có thể khác nhau và nó có thể là cần thiết để hình thành tần số tối đa của các sự kiện không đồng bộ từ khách hàng hoặc nhà cung cấp. </w:t>
      </w:r>
    </w:p>
    <w:p w14:paraId="3781D0CF">
      <w:pPr>
        <w:keepNext w:val="0"/>
        <w:keepLines w:val="0"/>
        <w:widowControl/>
        <w:suppressLineNumbers w:val="0"/>
        <w:spacing w:before="0" w:beforeAutospacing="0" w:after="244" w:afterAutospacing="0" w:line="249" w:lineRule="auto"/>
        <w:ind w:left="-15"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b/>
          <w:bCs w:val="0"/>
          <w:i/>
          <w:iCs w:val="0"/>
          <w:color w:val="000000"/>
          <w:kern w:val="2"/>
          <w:sz w:val="28"/>
          <w:szCs w:val="28"/>
          <w:lang w:val="en-US" w:eastAsia="zh-CN" w:bidi="ar"/>
        </w:rPr>
        <w:t>Báo cáo mẫu cần được thống nhất v{ đi kèm với tài liệu SLA.</w:t>
      </w:r>
      <w:r>
        <w:rPr>
          <w:rFonts w:hint="default" w:ascii="Times New Roman" w:hAnsi="Times New Roman" w:eastAsia="Cambria" w:cs="Times New Roman"/>
          <w:color w:val="000000"/>
          <w:kern w:val="2"/>
          <w:sz w:val="28"/>
          <w:szCs w:val="28"/>
          <w:lang w:val="en-US" w:eastAsia="zh-CN" w:bidi="ar"/>
        </w:rPr>
        <w:t xml:space="preserve"> Nếu dữ liệu hiệu suất SLA là cần thiết để x|c định số liệu hiệu năng KQI v{ KPI trong thời gian thực hoặc thời gian gần thực, khi đó định dạng của dữ liệu này, giao diện,…, SQL, XML, hoặc CORBA và sự hỗ trợ, tính sẵn sàng, tính toán vẹn, bảo mật cho giao diện cần được x|c định. Ngoài ra, nó có thể là lớp các báo cáo cung cấp sẵn với hình thức online hoặc offline. Ví dụ, khách hàng có thể xem các báo cáo SLA cho riêng họ sử dụng. Do vậy, kiểm soát truy cập sẽ phải được đồng ý trong SLA, cùng với khoảng thời gian bao l}u b|o c|o n{y được lưu trữ online hoặc như l{ một kho chứa. </w:t>
      </w:r>
    </w:p>
    <w:p w14:paraId="148045AE">
      <w:pPr>
        <w:keepNext w:val="0"/>
        <w:keepLines w:val="0"/>
        <w:widowControl/>
        <w:suppressLineNumbers w:val="0"/>
        <w:spacing w:before="0" w:beforeAutospacing="0" w:after="244" w:afterAutospacing="0" w:line="249" w:lineRule="auto"/>
        <w:ind w:left="-15"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b/>
          <w:bCs w:val="0"/>
          <w:i/>
          <w:iCs w:val="0"/>
          <w:color w:val="000000"/>
          <w:kern w:val="2"/>
          <w:sz w:val="28"/>
          <w:szCs w:val="28"/>
          <w:lang w:val="en-US" w:eastAsia="zh-CN" w:bidi="ar"/>
        </w:rPr>
        <w:t>Các hình thức phạt:</w:t>
      </w:r>
      <w:r>
        <w:rPr>
          <w:rFonts w:hint="default" w:ascii="Times New Roman" w:hAnsi="Times New Roman" w:eastAsia="Cambria" w:cs="Times New Roman"/>
          <w:color w:val="000000"/>
          <w:kern w:val="2"/>
          <w:sz w:val="28"/>
          <w:szCs w:val="28"/>
          <w:lang w:val="en-US" w:eastAsia="zh-CN" w:bidi="ar"/>
        </w:rPr>
        <w:t xml:space="preserve"> Các hình thức phạt không phù hợp nên được chi tiết. Ví dụ như hình thức phạt bao gồm những phí mất, phí phải trả, bồi thường cho thu nhập bị mất và hủy bỏ. </w:t>
      </w:r>
    </w:p>
    <w:p w14:paraId="56DA482D">
      <w:pPr>
        <w:keepNext w:val="0"/>
        <w:keepLines w:val="0"/>
        <w:widowControl/>
        <w:suppressLineNumbers w:val="0"/>
        <w:spacing w:before="0" w:beforeAutospacing="0" w:after="244" w:afterAutospacing="0" w:line="249" w:lineRule="auto"/>
        <w:ind w:left="-15" w:right="121" w:firstLine="395"/>
        <w:jc w:val="both"/>
        <w:rPr>
          <w:rFonts w:hint="default" w:ascii="Times New Roman" w:hAnsi="Times New Roman" w:cs="Times New Roman"/>
          <w:sz w:val="28"/>
          <w:szCs w:val="28"/>
          <w:lang w:val="en-US"/>
        </w:rPr>
      </w:pPr>
      <w:r>
        <w:rPr>
          <w:rFonts w:hint="default" w:ascii="Times New Roman" w:hAnsi="Times New Roman" w:eastAsia="Cambria" w:cs="Times New Roman"/>
          <w:b/>
          <w:bCs w:val="0"/>
          <w:i/>
          <w:iCs w:val="0"/>
          <w:color w:val="000000"/>
          <w:kern w:val="2"/>
          <w:sz w:val="28"/>
          <w:szCs w:val="28"/>
          <w:lang w:val="en-US" w:eastAsia="zh-CN" w:bidi="ar"/>
        </w:rPr>
        <w:t>Giải quyết tranh chấp và leo thang:</w:t>
      </w:r>
      <w:r>
        <w:rPr>
          <w:rFonts w:hint="default" w:ascii="Times New Roman" w:hAnsi="Times New Roman" w:eastAsia="Cambria" w:cs="Times New Roman"/>
          <w:color w:val="000000"/>
          <w:kern w:val="2"/>
          <w:sz w:val="28"/>
          <w:szCs w:val="28"/>
          <w:lang w:val="en-US" w:eastAsia="zh-CN" w:bidi="ar"/>
        </w:rPr>
        <w:t xml:space="preserve"> Các tài liệu phần này nói về sự khác biệt giữa các quan điểm trên SLA trong hợp đồng, báo cáo, hoặc h{nh động được giải quyết. Nó có thể là cần thiết để cung cấp các thông tin liên lạc chi tiết cho những trường hợp đó v{ cũng để ghi lại những tình huống có thể leo thang để quản lý cấp cao nếu tình huống đó không thể giải quyết được. Đối với SLA giữa các khách hàng hoặc người sử dụng bên ngoài, việc trọng tài có thể là cần thiết. Đối với SLA nội bộ, phần này có thể không có v{ được giải quyết trong quá trình quản lý thông thường. </w:t>
      </w:r>
    </w:p>
    <w:p w14:paraId="3EC95AAF">
      <w:pPr>
        <w:keepNext w:val="0"/>
        <w:keepLines w:val="0"/>
        <w:widowControl/>
        <w:suppressLineNumbers w:val="0"/>
        <w:spacing w:before="0" w:beforeAutospacing="0" w:after="244" w:afterAutospacing="0" w:line="249" w:lineRule="auto"/>
        <w:ind w:left="-15"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b/>
          <w:bCs w:val="0"/>
          <w:i/>
          <w:iCs w:val="0"/>
          <w:color w:val="000000"/>
          <w:kern w:val="2"/>
          <w:sz w:val="28"/>
          <w:szCs w:val="28"/>
          <w:lang w:val="en-US" w:eastAsia="zh-CN" w:bidi="ar"/>
        </w:rPr>
        <w:t>Thay đổi các yêu cầu:</w:t>
      </w:r>
      <w:r>
        <w:rPr>
          <w:rFonts w:hint="default" w:ascii="Times New Roman" w:hAnsi="Times New Roman" w:eastAsia="Cambria" w:cs="Times New Roman"/>
          <w:color w:val="000000"/>
          <w:kern w:val="2"/>
          <w:sz w:val="28"/>
          <w:szCs w:val="28"/>
          <w:lang w:val="en-US" w:eastAsia="zh-CN" w:bidi="ar"/>
        </w:rPr>
        <w:t xml:space="preserve"> Phần này chi tiết các thủ tục cho việc thay đổi yêu cầu để SLA có thể thực hiện và xử lý, với nhiều chi tiêu được chi tiết. Tần số tối đa của yêu cầu thay đổi nên được chi tiết. Thời gian thông báo cho các yêu cầu thay đổi nên được ghi lại. Thực hiện các yêu cầu thay đổi có thể gặp phải c|c điều khoản phạt. </w:t>
      </w:r>
    </w:p>
    <w:p w14:paraId="5CE43AEB">
      <w:pPr>
        <w:keepNext w:val="0"/>
        <w:keepLines w:val="0"/>
        <w:widowControl/>
        <w:suppressLineNumbers w:val="0"/>
        <w:spacing w:before="0" w:beforeAutospacing="0" w:after="244" w:afterAutospacing="0" w:line="249" w:lineRule="auto"/>
        <w:ind w:left="-15" w:right="319" w:firstLine="395"/>
        <w:jc w:val="both"/>
        <w:rPr>
          <w:rFonts w:hint="default" w:ascii="Times New Roman" w:hAnsi="Times New Roman" w:cs="Times New Roman"/>
          <w:sz w:val="28"/>
          <w:szCs w:val="28"/>
          <w:lang w:val="en-US"/>
        </w:rPr>
      </w:pPr>
      <w:r>
        <w:rPr>
          <w:rFonts w:hint="default" w:ascii="Times New Roman" w:hAnsi="Times New Roman" w:eastAsia="Cambria" w:cs="Times New Roman"/>
          <w:b/>
          <w:bCs w:val="0"/>
          <w:i/>
          <w:iCs w:val="0"/>
          <w:color w:val="000000"/>
          <w:kern w:val="2"/>
          <w:sz w:val="28"/>
          <w:szCs w:val="28"/>
          <w:lang w:val="en-US" w:eastAsia="zh-CN" w:bidi="ar"/>
        </w:rPr>
        <w:t>Sự hủy bỏ:</w:t>
      </w:r>
      <w:r>
        <w:rPr>
          <w:rFonts w:hint="default" w:ascii="Times New Roman" w:hAnsi="Times New Roman" w:eastAsia="Cambria" w:cs="Times New Roman"/>
          <w:color w:val="000000"/>
          <w:kern w:val="2"/>
          <w:sz w:val="28"/>
          <w:szCs w:val="28"/>
          <w:lang w:val="en-US" w:eastAsia="zh-CN" w:bidi="ar"/>
        </w:rPr>
        <w:t xml:space="preserve"> Các tài liệu phần này nói về lý do tại sao chấm dứt SLA cùng với thời gian thông báo chấm dứt và các chi phí liên quan. Thời gian thông báo có thể là khác nhau cho SLAs nhà cung cấp tới khách hàng và khách hàng tới nhà cung cấp. SLA cũng nên chỉ rõ những cái sẽ xảy ra trong trường hợp một trong c|c bên được mua lại bởi một bên khác hoặc doanh nghiệp kh|c, như vậy các yêu cầu dịch vụ có thể khác với những gì được quy định trong SLAs. Nên xem xét cân nhắc cho việc SLAs nên chấm dứt, tiếp tục hay thương lượng lại. </w:t>
      </w:r>
    </w:p>
    <w:p w14:paraId="3A8A73FC">
      <w:pPr>
        <w:keepNext w:val="0"/>
        <w:keepLines w:val="0"/>
        <w:widowControl/>
        <w:suppressLineNumbers w:val="0"/>
        <w:spacing w:before="0" w:beforeAutospacing="0" w:after="244" w:afterAutospacing="0" w:line="249" w:lineRule="auto"/>
        <w:ind w:left="-15" w:right="133" w:firstLine="395"/>
        <w:jc w:val="both"/>
        <w:rPr>
          <w:rFonts w:hint="default" w:ascii="Times New Roman" w:hAnsi="Times New Roman" w:cs="Times New Roman"/>
          <w:sz w:val="28"/>
          <w:szCs w:val="28"/>
          <w:lang w:val="en-US"/>
        </w:rPr>
      </w:pPr>
      <w:r>
        <w:rPr>
          <w:rFonts w:hint="default" w:ascii="Times New Roman" w:hAnsi="Times New Roman" w:eastAsia="Cambria" w:cs="Times New Roman"/>
          <w:b/>
          <w:bCs w:val="0"/>
          <w:i/>
          <w:iCs w:val="0"/>
          <w:color w:val="000000"/>
          <w:kern w:val="2"/>
          <w:sz w:val="28"/>
          <w:szCs w:val="28"/>
          <w:lang w:val="en-US" w:eastAsia="zh-CN" w:bidi="ar"/>
        </w:rPr>
        <w:t>Pháp luật liên quan:</w:t>
      </w:r>
      <w:r>
        <w:rPr>
          <w:rFonts w:hint="default" w:ascii="Times New Roman" w:hAnsi="Times New Roman" w:eastAsia="Cambria" w:cs="Times New Roman"/>
          <w:color w:val="000000"/>
          <w:kern w:val="2"/>
          <w:sz w:val="28"/>
          <w:szCs w:val="28"/>
          <w:lang w:val="en-US" w:eastAsia="zh-CN" w:bidi="ar"/>
        </w:rPr>
        <w:t xml:space="preserve"> Phần này chi tiết về các luật liên quan sẽ được xem xét trong SLA và quyền hạn giải quyết những vi phạm hợp đồng. Phần này có thể bị thiếu trong hai bên trừ khi hai bên ở hai đất nước khác nhau, có sự khác biệt đ|ng kể trong hệ thống luật liên quan và thực hiện dịch vụ giữa c|c nước khác nhau. </w:t>
      </w:r>
    </w:p>
    <w:p w14:paraId="385D9E54">
      <w:pPr>
        <w:keepNext w:val="0"/>
        <w:keepLines w:val="0"/>
        <w:widowControl/>
        <w:suppressLineNumbers w:val="0"/>
        <w:spacing w:before="0" w:beforeAutospacing="0" w:after="244" w:afterAutospacing="0" w:line="249" w:lineRule="auto"/>
        <w:ind w:left="-15"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b/>
          <w:bCs w:val="0"/>
          <w:i/>
          <w:iCs w:val="0"/>
          <w:color w:val="000000"/>
          <w:kern w:val="2"/>
          <w:sz w:val="28"/>
          <w:szCs w:val="28"/>
          <w:lang w:val="en-US" w:eastAsia="zh-CN" w:bidi="ar"/>
        </w:rPr>
        <w:t>Bảo mật:</w:t>
      </w:r>
      <w:r>
        <w:rPr>
          <w:rFonts w:hint="default" w:ascii="Times New Roman" w:hAnsi="Times New Roman" w:eastAsia="Cambria" w:cs="Times New Roman"/>
          <w:color w:val="000000"/>
          <w:kern w:val="2"/>
          <w:sz w:val="28"/>
          <w:szCs w:val="28"/>
          <w:lang w:val="en-US" w:eastAsia="zh-CN" w:bidi="ar"/>
        </w:rPr>
        <w:t xml:space="preserve"> Phần này chi tiết và làm nổi bật rõ những khía cạnh của SLA như l{ sự tồn tại của nó, hiệu suất, các báo cáo, dữ liệu báo cáo, chúng là bí mật. </w:t>
      </w:r>
    </w:p>
    <w:p w14:paraId="66674E86">
      <w:pPr>
        <w:keepNext w:val="0"/>
        <w:keepLines w:val="0"/>
        <w:widowControl/>
        <w:suppressLineNumbers w:val="0"/>
        <w:spacing w:before="0" w:beforeAutospacing="0" w:after="244" w:afterAutospacing="0" w:line="249" w:lineRule="auto"/>
        <w:ind w:left="-15"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b/>
          <w:bCs w:val="0"/>
          <w:i/>
          <w:iCs w:val="0"/>
          <w:color w:val="000000"/>
          <w:kern w:val="2"/>
          <w:sz w:val="28"/>
          <w:szCs w:val="28"/>
          <w:lang w:val="en-US" w:eastAsia="zh-CN" w:bidi="ar"/>
        </w:rPr>
        <w:t>Bảo hành:</w:t>
      </w:r>
      <w:r>
        <w:rPr>
          <w:rFonts w:hint="default" w:ascii="Times New Roman" w:hAnsi="Times New Roman" w:eastAsia="Cambria" w:cs="Times New Roman"/>
          <w:color w:val="000000"/>
          <w:kern w:val="2"/>
          <w:sz w:val="28"/>
          <w:szCs w:val="28"/>
          <w:lang w:val="en-US" w:eastAsia="zh-CN" w:bidi="ar"/>
        </w:rPr>
        <w:t xml:space="preserve"> Phần này chi tiết về các phạm vi được bảo hành. Những nơi bảo h{nh đ~ có sẵn một số tài nguyên dịch vụ, làm thế n{o để chi tiết những hiệu lực của SLA. </w:t>
      </w:r>
    </w:p>
    <w:p w14:paraId="1D272026">
      <w:pPr>
        <w:keepNext w:val="0"/>
        <w:keepLines w:val="0"/>
        <w:widowControl/>
        <w:suppressLineNumbers w:val="0"/>
        <w:spacing w:before="0" w:beforeAutospacing="0" w:after="244" w:afterAutospacing="0" w:line="249" w:lineRule="auto"/>
        <w:ind w:left="-15"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b/>
          <w:bCs w:val="0"/>
          <w:i/>
          <w:iCs w:val="0"/>
          <w:color w:val="000000"/>
          <w:kern w:val="2"/>
          <w:sz w:val="28"/>
          <w:szCs w:val="28"/>
          <w:lang w:val="en-US" w:eastAsia="zh-CN" w:bidi="ar"/>
        </w:rPr>
        <w:t>Bồi thường và hạn chế trách nhiệm pháp lý:</w:t>
      </w:r>
      <w:r>
        <w:rPr>
          <w:rFonts w:hint="default" w:ascii="Times New Roman" w:hAnsi="Times New Roman" w:eastAsia="Cambria" w:cs="Times New Roman"/>
          <w:color w:val="000000"/>
          <w:kern w:val="2"/>
          <w:sz w:val="28"/>
          <w:szCs w:val="28"/>
          <w:lang w:val="en-US" w:eastAsia="zh-CN" w:bidi="ar"/>
        </w:rPr>
        <w:t xml:space="preserve"> Phần này chỉ rõ ai l{ người chịu trách nhiệm trong kết quả thất bại của SLA, hoặc là nhà cung cấp hoặc là khách hàng. </w:t>
      </w:r>
    </w:p>
    <w:p w14:paraId="6804ED88">
      <w:pPr>
        <w:keepNext w:val="0"/>
        <w:keepLines w:val="0"/>
        <w:widowControl/>
        <w:suppressLineNumbers w:val="0"/>
        <w:spacing w:before="0" w:beforeAutospacing="0" w:after="559" w:afterAutospacing="0" w:line="249" w:lineRule="auto"/>
        <w:ind w:left="405" w:right="15" w:firstLine="0"/>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Các ký kết: SLA nên đề ng{y v{ được ký bởi các bên liên quan tới SLA.  </w:t>
      </w:r>
    </w:p>
    <w:p w14:paraId="0C1E302E">
      <w:pPr>
        <w:pStyle w:val="3"/>
        <w:widowControl/>
        <w:ind w:left="-5"/>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5.3. ĐẢM BẢO CHẤT LƯỢNG DỊCH VỤ </w:t>
      </w:r>
    </w:p>
    <w:p w14:paraId="77252199">
      <w:pPr>
        <w:keepNext w:val="0"/>
        <w:keepLines w:val="0"/>
        <w:widowControl/>
        <w:suppressLineNumbers w:val="0"/>
        <w:spacing w:before="0" w:beforeAutospacing="0" w:after="244" w:afterAutospacing="0" w:line="249" w:lineRule="auto"/>
        <w:ind w:left="-15"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Các ngành công nghiệp dịch vụ truyền thông kỹ thuật số cung cấp dịch vụ thông qua một chuỗi giá trị hoặc một hệ sinh thái của c|c bên đối tác và các nhà cung cấp dịch vụ. Cung cấp trải nghiệm chất lượng cao cho khách hàng trên chuỗi giá trị phức tạp được hỗ trợ bởi một hệ sinh th|i đòi hỏi c|c bên đối t|c để đo lường sự hài lòng của khách hàng, kiểm soát thỏa thuận cấp độ dịch vụ, x|c định các vấn đề trên toàn chuỗi giá trị hoặc hệ sinh thái và phân bổ các khoản thanh toán trong khi duy trì sự an toàn. Vì vậy, một khung quản lý chất lượng dịch vụ cần phải x|c định một khung toàn diện để đo lường và quản lý hiệu quả chất lượng dịch vụ; số liệu chất lượng dịch vụ quan trọng tại mỗi điểm dọc theo mạng lưới cung cấp dịch vụ; vấn đề chất lượng dịch vụ và kế toán cần thiết; thông tin hạ giá, thông tin sử dụng và các thông tin giải quyết vấn đề; khả năng quản lý để hỗ trợ từng bước trong mạng lưới phân phối dịch vụ; giao diện thích hợp và giao diện ứng dụng để cho phép trao đổi thông tin điện tử giữa các nhà cung cấp khác nhau trong mỗi chuỗi giá trị dịch vụ. </w:t>
      </w:r>
    </w:p>
    <w:p w14:paraId="4139F738">
      <w:pPr>
        <w:keepNext w:val="0"/>
        <w:keepLines w:val="0"/>
        <w:widowControl/>
        <w:suppressLineNumbers w:val="0"/>
        <w:spacing w:before="0" w:beforeAutospacing="0" w:after="250" w:afterAutospacing="0" w:line="244" w:lineRule="auto"/>
        <w:ind w:left="-15" w:right="15" w:firstLine="395"/>
        <w:jc w:val="left"/>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Trong một chuỗi giá trị, mỗi mối quan hệ giữa một nhà cung cấp và một khách hàng có thể được mô hình hóa như một khách hàng có những nhu cầu cụ thể. Những nhu cầu này thường được lấy trong một số mẫu của một thỏa thuận cấp độ dịch vụ. Những thỏa thuận cấp độ dịch vụ đ~ được thảo luận chi tiết trong chương 5. </w:t>
      </w:r>
    </w:p>
    <w:p w14:paraId="64050FE2">
      <w:pPr>
        <w:keepNext w:val="0"/>
        <w:keepLines w:val="0"/>
        <w:widowControl/>
        <w:suppressLineNumbers w:val="0"/>
        <w:spacing w:before="0" w:beforeAutospacing="0" w:after="244" w:afterAutospacing="0" w:line="249" w:lineRule="auto"/>
        <w:ind w:left="-15"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Trong một môi trường đ|m m}y, c|c doanh nghiệp mong đợi chất lượng tốt nhất có thể từ các nhà cung cấp đ|m m}y để vượt qua một chất lượng tương tự như c|c kh|ch h{ng doanh nghiệp. Hơn nữa, những dịch vụ mới dự kiến sẽ có độ phức tạp cao hơn trong chuỗi cung cấp dịch vụ end-to-end (coi trọng đến điểm đầu v{ điểm cuối, không quan tâm nhiều đến c|c bước trung gian) hơn những dịch vụ hiện tại. Chất lượng của kinh nghiệm mà khách hàng nhận thức được thì phụ thuộc vào nhiều yếu tố, chẳng hạn như c|c yếu tố về hành vi và hình ảnh, tiếp thị, các thành phần c{i đặt dịch vụ, các quá trình kinh doanh liên quan đến dịch vụ, nguồn t{i nguyên được hỗ trợ, hiệu suất của mạng và các ứng dụng cơ bản. Vì vậy, để định lượng chất lượng cảm nhận của kinh nghiệm, các nhà cung cấp dịch vụ nên biết khách hàng chủ chốt các số liệu để đ|nh gi| CE, KQI (chỉ số chìa khóa chất lượng), KPI (chỉ số chìa khóa hiệu suất) cho các mạng và dịch vụ. </w:t>
      </w:r>
    </w:p>
    <w:p w14:paraId="7E2E7822">
      <w:pPr>
        <w:keepNext w:val="0"/>
        <w:keepLines w:val="0"/>
        <w:widowControl/>
        <w:suppressLineNumbers w:val="0"/>
        <w:spacing w:before="0" w:beforeAutospacing="0" w:after="244" w:afterAutospacing="0" w:line="249" w:lineRule="auto"/>
        <w:ind w:left="-15" w:right="123"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Mục 5.1 và mục 5.2 đ~ thảo luận về các dịch vụ và SDFs (các khung phân phối dịch vụ). Mô hình quản lý cho các mạng và dịch vụ công nghệ thông tin trình bày mô hình tài nguyên gần gũi hơn với một cái nhìn dịch vụ hơn l{ một tiếp xúc đơn giản của các thành phần chi tiết được sử dụng để thực hiện các dịch vụ. Bằng cách sử dụng các mô hình tài nguyên, các mô hình quản lý có thể cung cấp khả năng dự báo về năng lực và dịch vụ lập kế hoạch, dịch vụ dự phòng t{i nguyên đưa v{o t{i khoản CE và các mục tiêu, bao gồm cả dịch vụ bảo đảm cảnh báo vi phạm SLA (thỏa thuận cấp độ dịch vụ) v{ vượt ngưỡng, sử dụng và thanh toán dịch vụ. </w:t>
      </w:r>
    </w:p>
    <w:p w14:paraId="5AD46E93">
      <w:pPr>
        <w:pStyle w:val="4"/>
        <w:widowControl/>
        <w:ind w:left="40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Chuỗi giá trị quản lý chất lượng dịch vụ </w:t>
      </w:r>
    </w:p>
    <w:p w14:paraId="71027973">
      <w:pPr>
        <w:keepNext w:val="0"/>
        <w:keepLines w:val="0"/>
        <w:widowControl/>
        <w:suppressLineNumbers w:val="0"/>
        <w:spacing w:before="0" w:beforeAutospacing="0" w:after="244" w:afterAutospacing="0" w:line="249" w:lineRule="auto"/>
        <w:ind w:left="-15"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Từ một quan điểm chuỗi giá trị, một SQM (quản lý chất lượng dịch vụ) hỗ trợ một tập các APIs và các số liệu cho c|c bên đối tác, chẳng hạn như một doanh nghiệp v{ c|c đối tác cung cấp đ|m m}y của mình, để thu thập, xử lý v{ trao đổi thông tin. Dữ liệu n{y được sử dụng để quản lý và báo cáo chất lượng dịch vụ end-to-end cung cấp cho người dùng cuối tại c|c điểm truy cập dịch vụ và hỗ trợ quản lý các thỏa thuận cấp độ dịch vụ giữa c|c đối tác và khách hàng cuối. Hình 5.5 biểu diễn các thành phần cần thiết của quan điểm chuỗi giá trị của quản lý chất lượng phần mềm. Quan điểm các miêu tả về vài ứng dụng như sau: </w:t>
      </w:r>
    </w:p>
    <w:p w14:paraId="616532C5">
      <w:pPr>
        <w:keepNext w:val="0"/>
        <w:keepLines w:val="0"/>
        <w:widowControl/>
        <w:numPr>
          <w:ilvl w:val="0"/>
          <w:numId w:val="15"/>
        </w:numPr>
        <w:suppressLineNumbers w:val="0"/>
        <w:spacing w:before="0" w:beforeAutospacing="0" w:after="244" w:afterAutospacing="0" w:line="249" w:lineRule="auto"/>
        <w:ind w:left="0"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CRM Applications: Các ứng dụng này giữ các thông tin về khách hàng và các mối quan hệ hoặc nhóm trong số đó. C|c ứng dụng n{y cũng có một lịch sử các sự cố và các số liệu đ|nh gi| sự hài lòng của khách hàng. </w:t>
      </w:r>
    </w:p>
    <w:p w14:paraId="51C05D7A">
      <w:pPr>
        <w:keepNext w:val="0"/>
        <w:keepLines w:val="0"/>
        <w:widowControl/>
        <w:numPr>
          <w:ilvl w:val="0"/>
          <w:numId w:val="15"/>
        </w:numPr>
        <w:suppressLineNumbers w:val="0"/>
        <w:spacing w:before="0" w:beforeAutospacing="0" w:after="250" w:afterAutospacing="0" w:line="244" w:lineRule="auto"/>
        <w:ind w:left="0"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Value add CE/SQM Applications: Các ứng dụng này có thể lấy được nhiều mẫu khác nhau. Một mẫu là cho các ứng dụng đơn giản để tổng hợp thông tin từ nhiều nguồn và hiển thị chúng dưới dạng phù hợp trong một khoảng thời gian phù hợp trên một bảng điều khiển quản lý. Mục tiêu l{ để đ|nh dấu tầm quan trọng của các sự cố và quan sát các xu hướng. Một mẫu khác thì dành cho các ứng dụng phỏng đo|n hoặc thuật toán xử lý các phép đo nguồn lực để dự đo|n hiệu suất dịch vụ,..., hiệu suất của tính năng sản phẩm. Còn có mẫu khác nữa thì dành cho các ứng dụng tương quan v{ tối ưu hóa c|c nguồn lực, các phép đo dịch vụ có nguồn gốc từ lịch sử sự cố của kh|ch h{ng để tối ưu hóa c|c hoạt động dịch vụ đó. Mục tiêu l{ để nâng cao sự hài lòng của kh|ch h{ng v{ đ|nh gi| số liệu CE. </w:t>
      </w:r>
    </w:p>
    <w:p w14:paraId="5B950D38">
      <w:pPr>
        <w:keepNext w:val="0"/>
        <w:keepLines w:val="0"/>
        <w:widowControl/>
        <w:numPr>
          <w:ilvl w:val="0"/>
          <w:numId w:val="15"/>
        </w:numPr>
        <w:suppressLineNumbers w:val="0"/>
        <w:spacing w:before="0" w:beforeAutospacing="0" w:after="244" w:afterAutospacing="0" w:line="249" w:lineRule="auto"/>
        <w:ind w:left="0"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Resource Management Applications: Các ứng dụng này cung cấp các dịch vụ mạng trừu tượng, ứng dụng CNTT và nguồn lực CNTT. </w:t>
      </w:r>
    </w:p>
    <w:p w14:paraId="5F3D69C0">
      <w:pPr>
        <w:keepNext w:val="0"/>
        <w:keepLines w:val="0"/>
        <w:widowControl/>
        <w:numPr>
          <w:ilvl w:val="0"/>
          <w:numId w:val="15"/>
        </w:numPr>
        <w:suppressLineNumbers w:val="0"/>
        <w:spacing w:before="0" w:beforeAutospacing="0" w:after="244" w:afterAutospacing="0" w:line="249" w:lineRule="auto"/>
        <w:ind w:left="0"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Edge Application Probes: Các ứng dụng này hỗ trợ giám sát chủ động sự trải nghiệm dịch vụ bởi khách hàng tại c|c điểm truy cập dịch vụ. </w:t>
      </w:r>
    </w:p>
    <w:p w14:paraId="5C294F1D">
      <w:pPr>
        <w:keepNext w:val="0"/>
        <w:keepLines w:val="0"/>
        <w:widowControl/>
        <w:numPr>
          <w:ilvl w:val="0"/>
          <w:numId w:val="15"/>
        </w:numPr>
        <w:suppressLineNumbers w:val="0"/>
        <w:spacing w:before="0" w:beforeAutospacing="0" w:after="250" w:afterAutospacing="0" w:line="244" w:lineRule="auto"/>
        <w:ind w:left="0"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Network Probes: Các ứng dụng này giám sát hiệu suất kỹ thuật của tài nguyên mạng và cung cấp chức năng chẩn đo|n. Ví dụ, các chức năng gi|m s|t chất lượng mạng, chẳng hạn như tỷ lệ lỗi hoặc sự tiềm tàng lỗi trong c|c giai đoạn phân tích, cờ báo xuất hiện khi các phép đo hiệu suất vượt qu| ngưỡng quy định, áp dụng điều kiện kiểm tra chẩn đo|n v{ báo cáo lại các kết quả của các kiểm tra chẩn đo|n. </w:t>
      </w:r>
    </w:p>
    <w:p w14:paraId="38EFB4E1">
      <w:pPr>
        <w:keepNext w:val="0"/>
        <w:keepLines w:val="0"/>
        <w:widowControl/>
        <w:numPr>
          <w:ilvl w:val="0"/>
          <w:numId w:val="15"/>
        </w:numPr>
        <w:suppressLineNumbers w:val="0"/>
        <w:spacing w:before="0" w:beforeAutospacing="0" w:after="244" w:afterAutospacing="0" w:line="249" w:lineRule="auto"/>
        <w:ind w:left="0"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Applications Probes: Các ứng dụng này giám sát hiệu suất kỹ thuật của tài nguyên ứng dụng, cung cấp một tập hợp các tiêu chuẩn giám sát và chức năng chẩn đo|n tương tự như cho mạng. Nó có thể bao gồm các biện pháp trì hoãn ứng dụng, xử lý, v{ lưu trữ sử dụng. </w:t>
      </w:r>
    </w:p>
    <w:p w14:paraId="688FB8DD">
      <w:pPr>
        <w:pStyle w:val="4"/>
        <w:widowControl/>
        <w:ind w:left="40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Số liệu quản lý chất lượng dịch vụ (SQM) </w:t>
      </w:r>
    </w:p>
    <w:p w14:paraId="750F776A">
      <w:pPr>
        <w:keepNext w:val="0"/>
        <w:keepLines w:val="0"/>
        <w:widowControl/>
        <w:suppressLineNumbers w:val="0"/>
        <w:spacing w:before="0" w:beforeAutospacing="0" w:after="250" w:afterAutospacing="0" w:line="244" w:lineRule="auto"/>
        <w:ind w:left="-15" w:right="15" w:firstLine="395"/>
        <w:jc w:val="left"/>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Số liệu SQM hiện nay được sử dụng để tạo đầu vào cho việc giám sát và phân tích các ứng dụng doanh nghiệp lái xe hoặc bảng điều khiển SP trong việc hỗ trợ các chức năng dịch vụ và quản lý khách hàng. Số liệu nhằm vào việc bảng điều khiển chỉ cần thể hiện xu hướng đ|ng tin cậy, không cần phải hoàn toàn chính xác, một số đo lường giả tạo hoặc lỗi có thể chấp nhận được. </w:t>
      </w:r>
    </w:p>
    <w:p w14:paraId="2BC4B345">
      <w:pPr>
        <w:keepNext w:val="0"/>
        <w:keepLines w:val="0"/>
        <w:widowControl/>
        <w:suppressLineNumbers w:val="0"/>
        <w:spacing w:before="0" w:beforeAutospacing="0" w:after="244" w:afterAutospacing="0" w:line="249" w:lineRule="auto"/>
        <w:ind w:left="-15"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Số liệu thì trao đổi giữa doanh nghiệp và các nhà cung cấp đ|m m}y, nhưng c|c số liệu cần phải được x|c định đến mức m{ c|c phép đo được thực hiện bởi một tổ chức với một công cụ có thể so sánh trực tiếp với các phép đo được thực hiện bởi tổ chức khác sử dụng một công cụ kh|c. Điều này không chỉ bao hàm việc x|c định c|c phương ph|p đo lường, mà còn đòi hỏi kiểm định cả công cụ và tổ chức để đảm bảo rằng c|c phép đo tạo ra có thể so s|nh được. </w:t>
      </w:r>
    </w:p>
    <w:p w14:paraId="26E3F5B4">
      <w:pPr>
        <w:keepNext w:val="0"/>
        <w:keepLines w:val="0"/>
        <w:widowControl/>
        <w:suppressLineNumbers w:val="0"/>
        <w:spacing w:before="0" w:beforeAutospacing="0" w:after="244" w:afterAutospacing="0" w:line="249" w:lineRule="auto"/>
        <w:ind w:left="-15"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CE và số lượng chất lượng được thu thập trong khối lượng rất cao và vì những lý do thực tế, nó là cần thiết để tổng hợp chúng trong một số hình thức thích hợp. Thông thường, các số liệu tổng kết đại diện cho các giá trị trung bình, tỷ lệ phần trăm theo thời gian hoặc giá trị các biện ph|p dưới đ}y hoặc trên một ngưỡng và tỷ lệ chung. Thông thường, các số liệu được sử dụng để hỗ trợ chức năng hoạt động như mạng lưới hoạt động và các hoạt động dịch vụ cho c|c đại diện dịch vụ khách hàng và quản lý sản phẩm, nơi những tóm tắt thống kê được sử dụng trong các báo cáo và bảng điều khiển trên đường </w:t>
      </w:r>
      <w:bookmarkStart w:id="0" w:name="_GoBack"/>
      <w:bookmarkEnd w:id="0"/>
      <w:r>
        <w:rPr>
          <w:rFonts w:hint="default" w:ascii="Times New Roman" w:hAnsi="Times New Roman" w:eastAsia="Cambria" w:cs="Times New Roman"/>
          <w:color w:val="000000"/>
          <w:kern w:val="2"/>
          <w:sz w:val="28"/>
          <w:szCs w:val="28"/>
          <w:lang w:val="en-US" w:eastAsia="zh-CN" w:bidi="ar"/>
        </w:rPr>
        <w:t xml:space="preserve">thiết lập xu hướng và các mẫu. Nơi c|c số liệu từ các tổ chức c| nh}n được trao đổi qua các giao diện để ước tính hiệu suất tổng thể qu| trình đầu – cuối trong một chuỗi giá trị, như tr|i ngược với trực tiếp đo với đầu dò, các số liệu cần phải được trình bày khác so với trung bình v{ ngưỡng truyền thống. Ví dụ, nếu dịch vụ hoặc sản phẩm có sẵn tính năng số liệu, cần được tính toán từ một số biện pháp nguồn lực có sẵn, như đ~ thấy trong SDF thảo luận ở chương 5, sau đó tính toán nhu cầu thông tin về phụ thuộc giữa các nguồn lực và các sản phẩm hoặc các tính năng dịch vụ. Tương tự như vậy, nó cần cơ chế khả năng phục hồi nguồn lực để ngăn chặn thất bại của một nguồn tài nguyên ảnh hưởng đến tính năng của sản phẩm, xác suất có điều kiện trong các sự kiện từ các nguồn tài nguyên, chẳng hạn như mức độ độc lập của các sự kiện thống kê... Tính toán thống kê có giá trị cần phân phối được c|c đặc trưng v{ x|c suất có điều kiện để được ước tính. Lý tưởng nhất là dữ liệu thô được cung cấp như thực tế nhưng một số cắt giảm dữ liệu thì có thể cần thiết. </w:t>
      </w:r>
    </w:p>
    <w:p w14:paraId="3713516A">
      <w:pPr>
        <w:keepNext w:val="0"/>
        <w:keepLines w:val="0"/>
        <w:widowControl/>
        <w:suppressLineNumbers w:val="0"/>
        <w:spacing w:before="0" w:beforeAutospacing="0" w:after="244" w:afterAutospacing="0" w:line="249" w:lineRule="auto"/>
        <w:ind w:left="-15"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Để tính toán tổng thể trung bình qu| trình đầu – cuối từ giá trị trung bình các miền phụ c| nh}n, điều này bao gồm việc so sánh các số đo với các chuẩn đo lường; ước lượng cho các chức năng ph}n phối xác suất bằng cách sử dụng c|c phương ph|p như ph}n bổ xác suất cụ thể (Binomial, Poisson, Normal) hoặc phân phối tổng qu|t (Kurtosis); v{ ước lượng cho xác suất có điều kiện, mức độ độc lập của các bản phân phối độ miền phụ được đ|nh gi| trong các tổ chức khác nhau. Ví dụ, các báo cáo SLA phải có số liệu vượt quá hiệu suất, trong hiệu suất v{ dưới tỷ lệ phần trăm hiệu suất. Mặt kh|c, để trình bày cho mạng và các hoạt động dịch vụ, thông tin chi tiết, hoặc thậm chí dữ liệu thô và một số dấu hiệu của sự sai lệch của phân phối sự kiện là cần thiết. </w:t>
      </w:r>
    </w:p>
    <w:p w14:paraId="616C15AB">
      <w:pPr>
        <w:pStyle w:val="4"/>
        <w:widowControl/>
        <w:ind w:left="40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Hệ thống khảo s|t đ|nh gi| dịch vụ </w:t>
      </w:r>
    </w:p>
    <w:p w14:paraId="0E95C970">
      <w:pPr>
        <w:keepNext w:val="0"/>
        <w:keepLines w:val="0"/>
        <w:widowControl/>
        <w:suppressLineNumbers w:val="0"/>
        <w:spacing w:before="0" w:beforeAutospacing="0" w:after="244" w:afterAutospacing="0" w:line="249" w:lineRule="auto"/>
        <w:ind w:left="-15" w:right="122"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Hệ thống khảo sát là một công cụ cơ bản cho các nhà khai thác mạng và các nhà cung cấp dịch vụ SPs để giám sát và quản lý QoS. Khảo sát có thể được đặt ở bất kỳ điểm nào trong mạng, do đó họ cung cấp một sự linh hoạt lớn hơn c|c hệ thống dựa trên các thành phần mạng hoặc các nguồn dữ liệu khác. Hoạt động khảo s|t đ|nh gi| đưa lưu lượng truy cập vào trong mạng và gửi yêu cầu đến các máy chủ dịch vụ như một người dùng cuối. Chúng thường được sử dụng để cung cấp một cái nhìn end-to-end. Mặt khác, các gói tin thăm dò thụ động được phát hiện từ các dịch vụ khác nhau. Chúng chỉ có thể cung cấp cái nhìn của một phần của mạng ở nhiều cấp độ giao thức khác nhau. Việc khảo sát tạo ra một công cụ giám sát duy nhất cho tất cả các dịch vụ cho phép các hệ thống để đ|nh gi| QoS v{ có thể liên quan đến các thông tin từ các biện pháp và dịch vụ kh|c nhau. Đặc biệt, khảo sát cung cấp các chức năng sau: </w:t>
      </w:r>
    </w:p>
    <w:p w14:paraId="5EE0E1D4">
      <w:pPr>
        <w:keepNext w:val="0"/>
        <w:keepLines w:val="0"/>
        <w:widowControl/>
        <w:numPr>
          <w:ilvl w:val="0"/>
          <w:numId w:val="16"/>
        </w:numPr>
        <w:suppressLineNumbers w:val="0"/>
        <w:spacing w:before="0" w:beforeAutospacing="0" w:after="244" w:afterAutospacing="0" w:line="249" w:lineRule="auto"/>
        <w:ind w:left="0" w:right="67"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Giám sát mạng thời gian thực: Bằng cách liên tục theo dõi tình trạng của các thành phần mạng v{ lưu lượng, chất lượng các thông số, thất bại có thể được phát hiện và phân tích t|c động của chúng trong thời gian thực. </w:t>
      </w:r>
    </w:p>
    <w:p w14:paraId="472A1C08">
      <w:pPr>
        <w:keepNext w:val="0"/>
        <w:keepLines w:val="0"/>
        <w:widowControl/>
        <w:numPr>
          <w:ilvl w:val="0"/>
          <w:numId w:val="16"/>
        </w:numPr>
        <w:suppressLineNumbers w:val="0"/>
        <w:spacing w:before="0" w:beforeAutospacing="0" w:after="244" w:afterAutospacing="0" w:line="249" w:lineRule="auto"/>
        <w:ind w:left="0" w:right="67"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Quy hoạch mạng dựa trên dữ liệu cập nhật: Dữ liệu lưu lượng truy cập đạt được thông qua thăm dò chi tiết có thể được sử dụng để lập dự toán quy hoạch mạng như khả năng định tuyến. </w:t>
      </w:r>
    </w:p>
    <w:p w14:paraId="36FF947F">
      <w:pPr>
        <w:keepNext w:val="0"/>
        <w:keepLines w:val="0"/>
        <w:widowControl/>
        <w:numPr>
          <w:ilvl w:val="0"/>
          <w:numId w:val="16"/>
        </w:numPr>
        <w:suppressLineNumbers w:val="0"/>
        <w:spacing w:before="0" w:beforeAutospacing="0" w:after="244" w:afterAutospacing="0" w:line="249" w:lineRule="auto"/>
        <w:ind w:left="0" w:right="67"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Kiểm soát chi tiết sử dụng mạng: Khảo sát có thể giám sát các loại v{ lưu lượng truy cập, cái mà có thể giúp ngăn chặn việc lạm dụng sử dụng từ khách hàng hoặc đối tác. </w:t>
      </w:r>
    </w:p>
    <w:p w14:paraId="302AE6E1">
      <w:pPr>
        <w:keepNext w:val="0"/>
        <w:keepLines w:val="0"/>
        <w:widowControl/>
        <w:numPr>
          <w:ilvl w:val="0"/>
          <w:numId w:val="16"/>
        </w:numPr>
        <w:suppressLineNumbers w:val="0"/>
        <w:spacing w:before="0" w:beforeAutospacing="0" w:after="244" w:afterAutospacing="0" w:line="249" w:lineRule="auto"/>
        <w:ind w:left="0" w:right="67"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Quản lý hiệu năng: Khảo sát có thể đo c|c thông số như số lượng cuộc gọi, chuyển vùng nỗ lực, yêu cầu để được tư vấn đến các nền tảng mạng thông minh và thống kê thất bại. Bằng c|ch n{y, trong trường hợp một tham số chất lượng vượt qu| ngưỡng được xác định trước, hệ thống có thể thông b|o cho người sử dụng và cung cấp đầy đủ dữ liệu để mô tả chính xác vấn đề. </w:t>
      </w:r>
    </w:p>
    <w:p w14:paraId="38F2161C">
      <w:pPr>
        <w:keepNext w:val="0"/>
        <w:keepLines w:val="0"/>
        <w:widowControl/>
        <w:suppressLineNumbers w:val="0"/>
        <w:spacing w:before="0" w:beforeAutospacing="0" w:after="250" w:afterAutospacing="0" w:line="244" w:lineRule="auto"/>
        <w:ind w:left="-15" w:right="15" w:firstLine="395"/>
        <w:jc w:val="left"/>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Dữ liệu cho dịch vụ thanh toán: Khảo sát có thể hoạt động như một hệ thống hỗ trợ thanh toán bổ sung. Kể từ khi thăm dò được tiếp cận với lưu lượng mạng, hệ thống thăm dò cơ sở có thể tái tạo lại các dịch vụ được thực hiện bởi một người dùng v{ do đó sẽ xác minh được hóa đơn. </w:t>
      </w:r>
    </w:p>
    <w:p w14:paraId="2CCAA4FB">
      <w:pPr>
        <w:keepNext w:val="0"/>
        <w:keepLines w:val="0"/>
        <w:widowControl/>
        <w:suppressLineNumbers w:val="0"/>
        <w:spacing w:before="0" w:beforeAutospacing="0" w:after="244" w:afterAutospacing="0" w:line="249" w:lineRule="auto"/>
        <w:ind w:left="-15"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Hệ thống khảo s|t cơ sở diễn ra tại c|c điểm cụ thể trên các hệ thống mạng, nơi mà các thông tin được tạo ra bởi mẫu dò nhận được v{ trước khi xử lý trong các trang web từ xa, thường thăm dò theo c|ch tự nhiên, do đó c|c trang web từ xa đ~ x}y dựng c|c lưu lượng và chất lượng đo lường cụ thể. Ngoài ra, khung lấy được một số lượng cấu hình thời gian cũng được lưu trữ trong các trang web từ xa, bởi vậy sau đó họ có thể truy cập để phục vụ cho việc nghiên cứu của những báo cáo bất thường. Đo từ các trang web từ xa được gửi đến một hệ thống trung t}m để xử lý, nhóm v{ tương quan. Ngo{i ra, dữ liệu từ các trang web từ xa được hợp nhất trong một cơ sở dữ liệu trong hệ thống trung tâm. </w:t>
      </w:r>
    </w:p>
    <w:p w14:paraId="1855722F">
      <w:pPr>
        <w:keepNext w:val="0"/>
        <w:keepLines w:val="0"/>
        <w:widowControl/>
        <w:suppressLineNumbers w:val="0"/>
        <w:spacing w:before="0" w:beforeAutospacing="0" w:after="547" w:afterAutospacing="0" w:line="249" w:lineRule="auto"/>
        <w:ind w:left="-15"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Kiến trúc n{y liên quan đến việc thăm dò sự hỗ trợ từ xa, một mặt là các giao diện card mạng thụ động, mặt kh|c l{ thăm dò hoạt động tạo ra từ đầu đến cuối phiên. Ngoài ra còn thăm dò thụ động việc gi|m s|t lưu lượng truy cập trực tiếp qua mạng và tiến hành một loạt c|c phép đo chất lượng cuộc gọi. Hai loại của c|c đơn vị thăm dò có thể được hình dung: tổ chức thăm dò kh|ch h{ng, trong đó mô phỏng hành vi của dịch vụ khách hàng và các thực thể mạng thăm dò. Mạng này không xâm nhập thu thập bên trong mạng lưu lượng thực tế mà khách hàng tạo ra khi sử dụng các dịch vụ. Cả hai đơn vị cung cấp khai thác với khả năng lập kế hoạch đầy đủ để thiết kế tự kiểm tra. Kiểm tra dịch vụ sau đó có thể được sử dụng để xây dựng các báo cáo QoS. </w:t>
      </w:r>
    </w:p>
    <w:p w14:paraId="43C0E138">
      <w:pPr>
        <w:pStyle w:val="3"/>
        <w:widowControl/>
        <w:ind w:left="-5"/>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5.4. KIỂM SOÁT LỖI DỊCH VỤ V[ ĐỘ TIN CẬY </w:t>
      </w:r>
    </w:p>
    <w:p w14:paraId="13BD312B">
      <w:pPr>
        <w:pStyle w:val="4"/>
        <w:widowControl/>
        <w:ind w:left="40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Kiểm soát lỗi dịch vụ </w:t>
      </w:r>
    </w:p>
    <w:p w14:paraId="18693CA6">
      <w:pPr>
        <w:keepNext w:val="0"/>
        <w:keepLines w:val="0"/>
        <w:widowControl/>
        <w:suppressLineNumbers w:val="0"/>
        <w:spacing w:before="0" w:beforeAutospacing="0" w:after="244" w:afterAutospacing="0" w:line="249" w:lineRule="auto"/>
        <w:ind w:left="-15"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Business Service Fabric (BSF) là một mô hình cho sự ảo hóa không đồng bộ và sự trừu tượng hóa của các dịch vụ, ứng dụng, chính sách, khả năng, t{i nguyên, cơ sở hạ tầng và con người. Trong mô hình BFS, những thực thể được đề cập đến có thể được phân một cách hợp lý và thực tế tới các vùng ảo đ~ ph}n phối của Business Service Sub-Fabrics (VBSFs). Một BSF có thể nối công ty, địa lý, các ranh giới công nghệ, c|c đ|m m}y công cộng hoặc riêng tư và các trung tâm dữ liệu doanh nghiệp. Cầu nối giữa VBSFs được cung cấp bởi các dịch vụ hòa giải trung gian. Quản lý v{ điều khiển c|c tương t|c inter-sub-fabric, quản lý các giao thức, bao gồm các chuyển đổi giao thức và giám sát quản lý sub-fabric cơ bản. Trong kinh doanh, các dịch vụ hòa giải sub-fabric quản lý tương t|c giữa c|c môi trường đối tác. </w:t>
      </w:r>
    </w:p>
    <w:p w14:paraId="07F1E44E">
      <w:pPr>
        <w:keepNext w:val="0"/>
        <w:keepLines w:val="0"/>
        <w:widowControl/>
        <w:suppressLineNumbers w:val="0"/>
        <w:spacing w:before="0" w:beforeAutospacing="0" w:after="244" w:afterAutospacing="0" w:line="249" w:lineRule="auto"/>
        <w:ind w:left="-15"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Các khái niệm BSF và VBSF là một tập hợp ảo các dịch vụ kinh doanh, từ các nguồn khác nhau, trong môi trường các dịch vụ mạng cho phép nhất quán sử dụng, quản lý và khả năng hoạt động. Trong một VBSF, các thiết lập đa dạng, riêng biệt của dịch vụ làm việc cùng với nhau để thực hiện một vài nhiệm vụ trong khi đang giao tiếp trên ngăn xếp giao thức các dịch vụ kinh doanh. </w:t>
      </w:r>
    </w:p>
    <w:p w14:paraId="736EF561">
      <w:pPr>
        <w:keepNext w:val="0"/>
        <w:keepLines w:val="0"/>
        <w:widowControl/>
        <w:suppressLineNumbers w:val="0"/>
        <w:spacing w:before="0" w:beforeAutospacing="0" w:after="244" w:afterAutospacing="0" w:line="249" w:lineRule="auto"/>
        <w:ind w:left="-15" w:right="128"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Trong mô hình BSF, mọi người dùng,…, người dùng cuối của dịch vụ, các nhà phát triển dịch vụ, hoặc người quản trị hoạt động trong BFSs cho phép và mỗi BSF người dùng được cấu hình bao gồm các VBSFs cần thiết. Một BSF ẩn c|c đặc điểm của những nguồn tài nguyên cơ bản từ các hệ thống dịch vụ, ứng dụng v{ người dùng cuối khác với các tài nguyên đó. Người sử dụng là cô lập, môi trường dịch vụ đầy đủ chức năng dựa trên quyền lợi và vai trò của họ. </w:t>
      </w:r>
    </w:p>
    <w:p w14:paraId="0B5A3508">
      <w:pPr>
        <w:keepNext w:val="0"/>
        <w:keepLines w:val="0"/>
        <w:widowControl/>
        <w:suppressLineNumbers w:val="0"/>
        <w:spacing w:before="0" w:beforeAutospacing="0" w:after="244" w:afterAutospacing="0" w:line="249" w:lineRule="auto"/>
        <w:ind w:left="-15"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Một phương ph|p phổ biến để tạo máy ảo (VM) trong môi trường đ|m m}y chia t|ch hệ điều hành tới những hệ thống rời rạc, một </w:t>
      </w:r>
      <w:r>
        <w:rPr>
          <w:rFonts w:hint="default" w:ascii="Times New Roman" w:hAnsi="Times New Roman" w:eastAsia="Cambria" w:cs="Times New Roman"/>
          <w:i/>
          <w:iCs w:val="0"/>
          <w:color w:val="000000"/>
          <w:kern w:val="2"/>
          <w:sz w:val="28"/>
          <w:szCs w:val="28"/>
          <w:lang w:val="en-US" w:eastAsia="zh-CN" w:bidi="ar"/>
        </w:rPr>
        <w:t>hypervisor</w:t>
      </w:r>
      <w:r>
        <w:rPr>
          <w:rFonts w:hint="default" w:ascii="Times New Roman" w:hAnsi="Times New Roman" w:eastAsia="Cambria" w:cs="Times New Roman"/>
          <w:color w:val="000000"/>
          <w:kern w:val="2"/>
          <w:sz w:val="28"/>
          <w:szCs w:val="28"/>
          <w:lang w:val="en-US" w:eastAsia="zh-CN" w:bidi="ar"/>
        </w:rPr>
        <w:t xml:space="preserve"> quản lý các VMs và một SDF cho việc quản lý ứng dụng và cung cấp các dịch vụ cần thiết. Dịch vụ kinh doanh liên kết hoặc chỉ sử dụng các dịch vụ cần thiết từ các hệ thống BPM, hệ thống cơ sở dữ liệu, middleware frameworks,… C|c dịch vụ kinh doanh cũng sử dụng các dịch vụ hoạt động và quản lý kinh doanh như quản lý lỗi, cấu hình, tài khoản, hiệu suất và bảo mật.  </w:t>
      </w:r>
    </w:p>
    <w:p w14:paraId="75B900A7">
      <w:pPr>
        <w:keepNext w:val="0"/>
        <w:keepLines w:val="0"/>
        <w:widowControl/>
        <w:suppressLineNumbers w:val="0"/>
        <w:spacing w:before="0" w:beforeAutospacing="0" w:after="244" w:afterAutospacing="0" w:line="249" w:lineRule="auto"/>
        <w:ind w:left="-15"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Một quy trình là một bộ điều phối các hoạt động hợp t|c để cung cấp một số đầu ra cụ thể. Các quy trình có thể bao gồm tương t|c, cộng tác với các quy trình khác. KPI có thể được gi|m s|t để x|c minh c|c h{nh động trong quy trình kinh doanh l{ đang được thực hiện, mục tiêu mong đợi và kết quả đạt được. Các màn hình KPI là các dịch vụ có thể là trong hoặc ngo{i. H{nh động, chính s|ch định hướng hoàn hảo v{ được tự động được thực hiện khi có khoảng cách giữa sự mong đợi và kết quả đạt được. Các quy trình, tài nguyên, thông điệp v{ con người cũng thường được coi như dịch vụ. Sub-fabrics hạn chế các sự tương t|c có thể, các loại tài nguyên, vị trí và tùy chọn khả năng quản lý, hoạt động. Như vậy, tính di động có thể được giới hạn tới việc thực hiện dịch vụ hoặc tác nhân, middleware, c|c ph}n đoạn mạng, các thiết bị khách hàng, các máy chủ tính toán và máy chủ dữ liệu. Một dịch vụ có thể được thực hiện bởi nhiều tác nhân, những tác nhân có khả năng nhất định. Ví dụ, các tác nhân sẽ khác nhau theo luật của c|c nước khác nhau. Sự lựa chọn các tác nhân cung cấp phụ thuộc vào khả năng, hiệu suất, chính sách quản lý và các cân nhắc chi phí của tác nhân. </w:t>
      </w:r>
    </w:p>
    <w:p w14:paraId="45530194">
      <w:pPr>
        <w:keepNext w:val="0"/>
        <w:keepLines w:val="0"/>
        <w:widowControl/>
        <w:suppressLineNumbers w:val="0"/>
        <w:spacing w:before="0" w:beforeAutospacing="0" w:after="250" w:afterAutospacing="0" w:line="244" w:lineRule="auto"/>
        <w:ind w:left="-15" w:right="15" w:firstLine="395"/>
        <w:jc w:val="left"/>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Các chính sách ràng buộc các hành vi và việc sử dụng nguồn tài nguyên áp dụng cho các tác nhân. Các dịch vụ thực hiện bởi các tác nhân bên ngoài hoặc kết hợp với một dịch vụ quản lý thực thi các chính sách. Một tác nhân (A0) thực hiện một dịch vụ (S0) có thể bao gồm một số tác nhân dịch vụ quản lý tập hợp các khả năng của t|c nh}n (A0) như trong hình 5.7 và thiết lập của các tác nhân dịch vụ quản lý bên ngoài. </w:t>
      </w:r>
    </w:p>
    <w:p w14:paraId="5F98579B">
      <w:pPr>
        <w:keepNext w:val="0"/>
        <w:keepLines w:val="0"/>
        <w:widowControl/>
        <w:suppressLineNumbers w:val="0"/>
        <w:spacing w:before="0" w:beforeAutospacing="0" w:after="251" w:afterAutospacing="0" w:line="256" w:lineRule="auto"/>
        <w:ind w:left="0" w:right="1454" w:firstLine="0"/>
        <w:jc w:val="right"/>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drawing>
          <wp:inline distT="0" distB="0" distL="114300" distR="114300">
            <wp:extent cx="4061460" cy="3642360"/>
            <wp:effectExtent l="0" t="0" r="7620" b="0"/>
            <wp:docPr id="4" name="Picture 67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7226"/>
                    <pic:cNvPicPr>
                      <a:picLocks noChangeAspect="1"/>
                    </pic:cNvPicPr>
                  </pic:nvPicPr>
                  <pic:blipFill>
                    <a:blip r:embed="rId10"/>
                    <a:stretch>
                      <a:fillRect/>
                    </a:stretch>
                  </pic:blipFill>
                  <pic:spPr>
                    <a:xfrm>
                      <a:off x="0" y="0"/>
                      <a:ext cx="4061460" cy="3642360"/>
                    </a:xfrm>
                    <a:prstGeom prst="rect">
                      <a:avLst/>
                    </a:prstGeom>
                    <a:noFill/>
                    <a:ln>
                      <a:noFill/>
                    </a:ln>
                  </pic:spPr>
                </pic:pic>
              </a:graphicData>
            </a:graphic>
          </wp:inline>
        </w:drawing>
      </w:r>
      <w:r>
        <w:rPr>
          <w:rFonts w:hint="default" w:ascii="Times New Roman" w:hAnsi="Times New Roman" w:eastAsia="Cambria" w:cs="Times New Roman"/>
          <w:color w:val="000000"/>
          <w:kern w:val="2"/>
          <w:sz w:val="28"/>
          <w:szCs w:val="28"/>
          <w:lang w:val="en-US" w:eastAsia="zh-CN" w:bidi="ar"/>
        </w:rPr>
        <w:t xml:space="preserve"> </w:t>
      </w:r>
    </w:p>
    <w:p w14:paraId="51C8C95B">
      <w:pPr>
        <w:pStyle w:val="4"/>
        <w:widowControl/>
        <w:spacing w:before="0" w:beforeAutospacing="0" w:after="228" w:afterAutospacing="0" w:line="264" w:lineRule="auto"/>
        <w:ind w:left="422" w:right="23"/>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Hình 5.7. Kiểm soát lỗi dịch vụ </w:t>
      </w:r>
    </w:p>
    <w:p w14:paraId="45DB1BCC">
      <w:pPr>
        <w:keepNext w:val="0"/>
        <w:keepLines w:val="0"/>
        <w:widowControl/>
        <w:suppressLineNumbers w:val="0"/>
        <w:spacing w:before="0" w:beforeAutospacing="0" w:after="244" w:afterAutospacing="0" w:line="249" w:lineRule="auto"/>
        <w:ind w:left="-15" w:right="143"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Chỉ những chính sách nhất định là quản lý nội bộ, trong khi những chính sách khác có thể yêu cầu điều phối và quản lý ngoài. Ví dụ, các tác nhân quản lý ngoài có thể thực thi các chính sách cho ứng dụng mang tính di sản kế thừa. </w:t>
      </w:r>
    </w:p>
    <w:p w14:paraId="1995FF44">
      <w:pPr>
        <w:keepNext w:val="0"/>
        <w:keepLines w:val="0"/>
        <w:widowControl/>
        <w:suppressLineNumbers w:val="0"/>
        <w:spacing w:before="0" w:beforeAutospacing="0" w:after="244" w:afterAutospacing="0" w:line="249" w:lineRule="auto"/>
        <w:ind w:left="-15"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Các nền tảng đa dịch vụ trình bày các nhu cầu duy nhất trên các hệ thống quản lý sự kiện vì khối lượng giao thông chúng xử lý và số lượng b|o động có thể tạo ra. Một thành phần quản lý sự kiện trong một dịch vụ quản lý có thể hỗ trợ sự kiện tương quan v{ lọc chúng để giảm bớt những sự kiện không cần thiết. Lọc sự kiện v{ c|c chính s|ch tương quan x|c định lọc và thực hiện mối tương quan. Một chính s|ch tương quan có thể được xác định liên kết tất cả các sự kiện tới một sự kiện gốc đ~ có trong một khoảng thời gian quy định. Kết quả là, chỉ sự kiện gốc l{ được chuyển tiếp, do đó l{m giảm tình trạng quá tải báo động về trên hệ thống quản lý. </w:t>
      </w:r>
    </w:p>
    <w:p w14:paraId="3173E433">
      <w:pPr>
        <w:keepNext w:val="0"/>
        <w:keepLines w:val="0"/>
        <w:widowControl/>
        <w:suppressLineNumbers w:val="0"/>
        <w:spacing w:before="0" w:beforeAutospacing="0" w:after="244" w:afterAutospacing="0" w:line="249" w:lineRule="auto"/>
        <w:ind w:left="-15"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Thiết bị đo đạc và giao diện quản lý của một dịch vụ là những khía cạnh quan trọng của quản lý. Dịch vụ sẽ không thể quản lý được nếu không có các thiết bị phù hợp để cung cấp thông tin và kiểm soát. Một hệ thống quản lý ngoài có thể cấu trúc và khởi tạo một truy vấn cho tất cả các thiết bị đo lường trạng thái và phân tích. Giám sát hoạt động tập trung v{ định hướng l{ khó để biểu diễn năng động, quy mô lớn trong môi trường phân phối. Trong các hệ thống giám sát tập trung, khối lượng dữ liệu được cung cấp sẵn từ một số lượng lớn các dịch vụ, có thể là quá cho cho các thành phần giám sát hiệu suất để thu thập, lưu trữ, tương quan và xử lý. Bằng cách phân vùng khả năng gi|m s|t giữa c|c nơi ảo, khối lượng dữ liệu sẽ có thể quản lý được. </w:t>
      </w:r>
    </w:p>
    <w:p w14:paraId="42174A6D">
      <w:pPr>
        <w:keepNext w:val="0"/>
        <w:keepLines w:val="0"/>
        <w:widowControl/>
        <w:suppressLineNumbers w:val="0"/>
        <w:spacing w:before="0" w:beforeAutospacing="0" w:after="244" w:afterAutospacing="0" w:line="249" w:lineRule="auto"/>
        <w:ind w:left="-15" w:right="190"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Một thành phần màn hình của c|c m{n hình người quản lý sự kiện có thể không phù hợp với ngưỡng cấu hình. Một cảnh báo sẽ được đưa ra bất cứ lúc nào ngưỡng vượt quá. Ngưỡng và khoảng thời gian thu thập có thể được cấu hình riêng cho mỗi thuộc tính được theo dõi. Mức độ cảnh báo khác nhau có thể tăng lên khi một thuộc tính có đa ngưỡng. Ví dụ, một hệ thống theo dõi áp suất có thể có c|c ngưỡng: rất thấp, thấp, cao và rất cao. Quy định có thể định rõ b|o động sau khi ngưỡng điều kiện được áp dụng. Ví dụ, trong trường hợp không có h{nh động khắc phục, giá trị thuộc tính có thể lên trên ngưỡng, c|c quy định có thể hạn chế hoặc b|o động hơn nữa được tạo ra. </w:t>
      </w:r>
    </w:p>
    <w:p w14:paraId="25A872D0">
      <w:pPr>
        <w:keepNext w:val="0"/>
        <w:keepLines w:val="0"/>
        <w:widowControl/>
        <w:suppressLineNumbers w:val="0"/>
        <w:spacing w:before="0" w:beforeAutospacing="0" w:after="250" w:afterAutospacing="0" w:line="244" w:lineRule="auto"/>
        <w:ind w:left="-15" w:right="15" w:firstLine="395"/>
        <w:jc w:val="left"/>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Thiết bị là cần thiết để bảo vệ các dịch vụ từ thiệt hại gây ra bởi các vấn đề an ninh v{ để đảm bảo an toàn thiết bị, truy cập vào thiết bị đó cũng phải được bảo vệ. Để giúp đảm bảo tính toàn vẹn phần mềm, phần mềm có thể nạp các chữ ký số và chứng thực bởi người quản lý c{i đặt trong quy trình c{i đặt. Nếu không được xác thực thì phần mềm sẽ không chạy được. Truy cập v{o thông tin v{ điều khiển kích hoạt thiết bị nhúng đạt được thông qua giao diện v{ c|c thông điệp. </w:t>
      </w:r>
    </w:p>
    <w:p w14:paraId="34EBE3EE">
      <w:pPr>
        <w:pStyle w:val="4"/>
        <w:widowControl/>
        <w:ind w:left="400"/>
        <w:rPr>
          <w:rFonts w:hint="default" w:ascii="Times New Roman" w:hAnsi="Times New Roman" w:cs="Times New Roman"/>
          <w:sz w:val="28"/>
          <w:szCs w:val="28"/>
          <w:lang w:val="en-US"/>
        </w:rPr>
      </w:pPr>
      <w:r>
        <w:rPr>
          <w:rFonts w:hint="default" w:ascii="Times New Roman" w:hAnsi="Times New Roman" w:cs="Times New Roman"/>
          <w:sz w:val="28"/>
          <w:szCs w:val="28"/>
          <w:lang w:val="en-US"/>
        </w:rPr>
        <w:t>Độ tin cậy dịch vụ</w:t>
      </w:r>
      <w:r>
        <w:rPr>
          <w:rFonts w:hint="default" w:ascii="Times New Roman" w:hAnsi="Times New Roman" w:cs="Times New Roman"/>
          <w:b w:val="0"/>
          <w:bCs w:val="0"/>
          <w:i w:val="0"/>
          <w:iCs w:val="0"/>
          <w:sz w:val="28"/>
          <w:szCs w:val="28"/>
          <w:lang w:val="en-US"/>
        </w:rPr>
        <w:t xml:space="preserve"> </w:t>
      </w:r>
      <w:r>
        <w:rPr>
          <w:rFonts w:hint="default" w:ascii="Times New Roman" w:hAnsi="Times New Roman" w:cs="Times New Roman"/>
          <w:sz w:val="28"/>
          <w:szCs w:val="28"/>
          <w:lang w:val="en-US"/>
        </w:rPr>
        <w:t xml:space="preserve"> </w:t>
      </w:r>
    </w:p>
    <w:p w14:paraId="233C0CE0">
      <w:pPr>
        <w:keepNext w:val="0"/>
        <w:keepLines w:val="0"/>
        <w:widowControl/>
        <w:suppressLineNumbers w:val="0"/>
        <w:spacing w:before="0" w:beforeAutospacing="0" w:after="244" w:afterAutospacing="0" w:line="249" w:lineRule="auto"/>
        <w:ind w:left="-15"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Quản lý lỗi là thu thập v{ ph}n tích c|c b|o động và lỗi trong dịch vụ. Các lỗi có thể là tạm thời hoặc lâu dài. Lỗi tạm thời sẽ không b|o động nếu nó xảy ra m{ không vượt quá ngưỡng. Ví dụ, thông điệp không thường xuyên hoặc chậm trễ. Tuy nhiên, những sự kiện n{y đ~ được ghi vào nhật ký hoạt động (log). Một vài vấn đề tạm thời có thể tự động sửa chữa ngay bên trong dịch vụ, trong khi những cái khác có thể yêu cầu các mức độ giải quyết khác nhau của dịch vụ quản lý. Lỗi có thể được x|c định từ tin nhắn b|o động hoặc bằng cách phân tích Log. </w:t>
      </w:r>
    </w:p>
    <w:p w14:paraId="030AE052">
      <w:pPr>
        <w:keepNext w:val="0"/>
        <w:keepLines w:val="0"/>
        <w:widowControl/>
        <w:suppressLineNumbers w:val="0"/>
        <w:spacing w:before="0" w:beforeAutospacing="0" w:after="244" w:afterAutospacing="0" w:line="249" w:lineRule="auto"/>
        <w:ind w:left="-15"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Phân tích quản lý lỗi và lọc thông báo lỗi, điều phối c|c thông điệp, do vậy số các sự kiện thực tế phản |nh điều kiện thực tế của dịch vụ. Nguyên nhân nguồn gốc g}y ra l{ được báo cáo, trong khi bỏ qua các thông báo lỗi có liên quan. Trong khi tất cả các lỗi được ghi lại trong log và quản lý lỗi ở một số lớp có thể giải quyết được các lỗi, người quản lý giải quyết lỗi tạo ra một bản ghi ghi lại chi tiết các lỗi v{ c|c h{nh động khắc phục đ~ thực hiện. Ví dụ, trong khi quản lý lỗi có thể có quyết định một tài nguyên dịch vụ riêng Ra bị thất bại và thay v{o đó l{ sử dụng t{i nguyên Rb. Khi đó Ra vẫn cần phải được sửa lại. Đối với mỗi dịch vụ, có một ánh xạ tới các dịch vụ cơ bản v{ t{i nguyên để theo dõi những lỗi, thất bại của dịch vụ và tài nguyên đó. Ví dụ, trong trường hợp của thông điệp đầu v{o được xây dựng từ các dịch vụ chức năng kh|c. Lỗi có thể được sửa hoặc giảm nhẹ bằng cách cung cấp một hoặc nhiều các thể hiện dịch vụ và phân phối giữa các bản sao khác nhau. Tuy nhiên, nếu hàng đợi thông điệp đầu ra đang ph|t triển, khi đó lỗi có thể là các dịch vụ nhận, dịch vụ tin nhắn, một hoặc nhiều t{i nguyên cơ bản thực hiện các dịch vụ tin nhắn. Chuẩn đo|n của các dịch vụ khác nhau có thể x|c định được dịch vụ cần được giải quyết. Do đó, nếu lỗi là do tắc nghẽn mạng, khi đó cung cấp một đường dẫn mạng thay thế có thể khắc phục được sự cố. </w:t>
      </w:r>
    </w:p>
    <w:p w14:paraId="1E7C2135">
      <w:pPr>
        <w:keepNext w:val="0"/>
        <w:keepLines w:val="0"/>
        <w:widowControl/>
        <w:suppressLineNumbers w:val="0"/>
        <w:spacing w:before="0" w:beforeAutospacing="0" w:after="244" w:afterAutospacing="0" w:line="249" w:lineRule="auto"/>
        <w:ind w:left="-15"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Ảnh hưởng của lỗi làm kết quả sai hoặc kết quả không đ|p ứng được yêu cầu hiệu suất. Hai phương ph|p thường được sử dụng để phát hiện lỗi là: chấp nhận kiểm thử và so sánh kiểm thử. Trong chấp nhận kiểm thử, dịch vụ được chạy với đầu v{o đ~ biết, kết quả thực tế được so sánh với kết quả mong đợi với c|c đầu vào nhất định. Kiểm thử so s|nh được sử dụng trong một môi trường mà nhiều phiên bản của dịch vụ được chạy đồng thời, kết quả từ tất cả các phiên bản với cùng một đầu v{o được so sánh, kết quả phần lớn hơn sẽ được chấp nhận. </w:t>
      </w:r>
    </w:p>
    <w:p w14:paraId="04EC3BE6">
      <w:pPr>
        <w:keepNext w:val="0"/>
        <w:keepLines w:val="0"/>
        <w:widowControl/>
        <w:suppressLineNumbers w:val="0"/>
        <w:spacing w:before="0" w:beforeAutospacing="0" w:after="250" w:afterAutospacing="0" w:line="244" w:lineRule="auto"/>
        <w:ind w:left="-15" w:right="15" w:firstLine="395"/>
        <w:jc w:val="left"/>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Một dịch vụ quản lý lỗi đang hoạt động, có thể đang ở mức độ kém đi trong việc hiển thị các lỗi. Đối với dịch vụ mà lỗi của nó còn khoan dung được nếu nó còn có khả năng ph|t hiện, chẩn đo|n, chứa, bồi thường và phục hồi từ các lỗi,… nghĩa l{ nó phải có khả năng tự quản lý. </w:t>
      </w:r>
    </w:p>
    <w:p w14:paraId="348BF3EF">
      <w:pPr>
        <w:keepNext w:val="0"/>
        <w:keepLines w:val="0"/>
        <w:widowControl/>
        <w:suppressLineNumbers w:val="0"/>
        <w:spacing w:before="0" w:beforeAutospacing="0" w:after="244" w:afterAutospacing="0" w:line="249" w:lineRule="auto"/>
        <w:ind w:left="-15"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Cô lập lỗi l{ qu| trình x|c định nguyên nhân gây ra lỗi hoặc chính xác thành phần nào bị lỗi. Trong kiểm thử so sánh, cô lập lỗi yêu cầu một số lẻ các phiên bản chạy đồng thời, và sau đó đa số phiếu sẽ dùng để cô lập phiên bản bị lỗi. Trong thiết kế tốt, các dịch vụ chịu lỗi. Lỗi được chứa trước khi họ tuyên truyền quảng bá mức độ ảnh hưởng của dịch vụ cung cấp. Điều này khiến một phần dịch vụ không sử dụng được vì các lỗi còn sót lại. Nếu lỗi tiếp theo xảy ra, dịch vụ không thể đối phó vì mất các tài nguyên, trừ khi các nguồn t{i nguyên được thu hồi thông qua các quy trình phục hồi. Một dịch vụ có thể che khuất lỗi ngay cả trong khi lỗi xảy ra, chỉ những kết quả hợp lệ được truyền vào dịch vụ nơi m{ người dùng t|c động ảnh hưởng. Ví dụ trong trường hợp của một cuộc điều tra số dư t{i khoản, dữ liệu hợp lệ cuối cùng, ngày và thời gian l{ được trình b{y cho người dùng. Nếu một lỗi xảy ra và giới hạn trong một thành phần n{o đó, nó có thể cần thiết cho dịch vụ để cung cấp các hồi đ|p cho đầu ra của thành phần bị lỗi. Điều này có thể có trong những tình huống nhất định, chẳng hạn như khi b|o c|o c}n nặng, khi đó th{nh phần cân bằng được x|c định để nhất quán trả về cân nặng thực tế cộng với một số lượng cố định đ~ biết. </w:t>
      </w:r>
    </w:p>
    <w:p w14:paraId="5C071459">
      <w:pPr>
        <w:keepNext w:val="0"/>
        <w:keepLines w:val="0"/>
        <w:widowControl/>
        <w:suppressLineNumbers w:val="0"/>
        <w:spacing w:before="0" w:beforeAutospacing="0" w:after="250" w:afterAutospacing="0" w:line="244" w:lineRule="auto"/>
        <w:ind w:left="-15" w:right="15" w:firstLine="395"/>
        <w:jc w:val="left"/>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Khi một dịch vụ hoàn toàn thất bại, phục hồi có thể dẫn tới khởi động lại dịch vụ. Cấu hình quản lý khởi động lại dịch vụ dựa trên quy trình phục hồi x|c định cho dịch vụ đó. Cấu hình quản lý có thể cung cấp một dịch vụ phục hồi sẽ thực thi các ràng buộc phục hồi trên trình tự thông điệp, tình trạng nhất quán và tiến hành giao tiếp với các bên liên quan. </w:t>
      </w:r>
    </w:p>
    <w:p w14:paraId="33027A32">
      <w:pPr>
        <w:keepNext w:val="0"/>
        <w:keepLines w:val="0"/>
        <w:widowControl/>
        <w:suppressLineNumbers w:val="0"/>
        <w:spacing w:before="0" w:beforeAutospacing="0" w:after="250" w:afterAutospacing="0" w:line="244" w:lineRule="auto"/>
        <w:ind w:left="-15" w:right="15" w:firstLine="395"/>
        <w:jc w:val="left"/>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Khả năng quản lý là kết quả tổng hợp của một số khía cạnh khác nhau, bao gồm, tính sẵn có, khả năng mở rộng, tối ưu hóa hiệu suất, độ tin cậy, quản lý rủi ro, quản lý kinh doanh và quản lý thay đổi. Nhiều hệ thống cần được thường xuyên quản lý, có nhiều bước trong hoạt động quản lý. C|c bước có thể dài hoặc ngắn.  </w:t>
      </w:r>
    </w:p>
    <w:p w14:paraId="2C9F1056">
      <w:pPr>
        <w:keepNext w:val="0"/>
        <w:keepLines w:val="0"/>
        <w:widowControl/>
        <w:suppressLineNumbers w:val="0"/>
        <w:spacing w:before="0" w:beforeAutospacing="0" w:after="244" w:afterAutospacing="0" w:line="249" w:lineRule="auto"/>
        <w:ind w:left="-15" w:right="100"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Các dịch vụ kinh doanh thích ứng với môi trường thông qua các thành phần hoặc bằng c|ch tương t|c với các dịch vụ thích hợp. Các chính sách dịch vụ là có sẵn và yêu cầu khả năng mở rộng, tối ưu hóa hiệu suất, giám sát và an ninh. Các dịch vụ có khả năng mở rộng liên tục và tính sẵn sàng cao thông qua việc nhân rộng dịch vụ. Dịch vụ cung cấp trực quan hiệu suất của chúng, đặc biệt cùng với KPI thông qua sự kết hợp các thành phần và các dịch vụ giám sát bên ngoài. </w:t>
      </w:r>
    </w:p>
    <w:p w14:paraId="73CEA2CC">
      <w:pPr>
        <w:keepNext w:val="0"/>
        <w:keepLines w:val="0"/>
        <w:widowControl/>
        <w:suppressLineNumbers w:val="0"/>
        <w:spacing w:before="0" w:beforeAutospacing="0" w:after="244" w:afterAutospacing="0" w:line="249" w:lineRule="auto"/>
        <w:ind w:left="-15" w:right="189"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Một dịch vụ có thể quản lý được khi nó cho thấy một tập các hoạt động quản lý hỗ trợ cho khả năng quản lý. Những hoạt động này chỉ có thể tiếp xúc với các dịch vụ với sự phân quyền cần thiết. Các hoạt động quản lý cung cấp cho giám sát, kiểm soát và báo cáo chức năng, ngo{i khả năng quản lý chính sách, tác nhân có thể b|o động trên những hành vi vi phạm chính sách. Thông tin có thể được cung cấp để đ|p ứng một truy vấn quản lý trên số yêu cầu và hồi đ|p, thời gian bắt đầu và kết thúc,… Giao diện của dịch vụ chỉ rõ khả năng quản lý được hỗ trợ lên màn hình. Mặc dù việc cung cấp khả năng quản lý cho phép một dịch vụ có thể quản lý được, phạm vi và mức độ quản lý được quy định trong chính sách quản lý được liên kết với dịch vụ. Do đó, chính s|ch quản lý sử dụng để x|c định quyền, nghĩa vụ, quản lý dịch vụ. </w:t>
      </w:r>
    </w:p>
    <w:p w14:paraId="2A3ECD39">
      <w:pPr>
        <w:keepNext w:val="0"/>
        <w:keepLines w:val="0"/>
        <w:widowControl/>
        <w:suppressLineNumbers w:val="0"/>
        <w:spacing w:before="0" w:beforeAutospacing="0" w:after="244" w:afterAutospacing="0" w:line="249" w:lineRule="auto"/>
        <w:ind w:left="-15" w:right="8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Khả năng quản lý và hoạt động của dịch vụ được đơn giản hóa khi dịch vụ hoạt động trong c|c môi trường có quản lý v{ x|c định. Một hệ sinh thái quản lý hỗ trợ tập hợp quá trình và hoạt động cần thiết để chuyển giao dịch vụ và vận hành chúng nhằm đ|p ứng một số mục tiêu của dịch vụ. Trong một hệ sinh thái quản lý, có ít nhất một t|c nh}n l{m người quản lý và ít nhất một t|c nh}n kh|c l{ t|c nh}n được quản lý. Người quản lý yêu cầu thông tin hoặc thực hiện một số h{nh động. Người quản lý tác nhân tạo điều kiện thuận lợi cho việc thực hiện yêu cầu bằng c|ch tương t|c với tác nhân bị quản lý thông qua một liên kết giữa tác nhân quản lý v{ t|c nh}n được quản lý. Trong hệ sinh thái quản lý, tác nhân có thể giả định vai trò người quản lý hoặc vai trò t|c nh}n được quản lý.  </w:t>
      </w:r>
    </w:p>
    <w:p w14:paraId="4D19273E">
      <w:pPr>
        <w:keepNext w:val="0"/>
        <w:keepLines w:val="0"/>
        <w:widowControl/>
        <w:suppressLineNumbers w:val="0"/>
        <w:spacing w:before="0" w:beforeAutospacing="0" w:after="250" w:afterAutospacing="0" w:line="244" w:lineRule="auto"/>
        <w:ind w:left="-15" w:right="15" w:firstLine="395"/>
        <w:jc w:val="left"/>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Các tác nhân cho phép các dịch vụ kinh doanh tương t|c với tác nhân thực hiện các yếu tố của dịch vụ và làm cho nó có thể đồng bộ hóa nhiều sự kiện khác hoặc hoạt động có thể áp dụng. Tác nhân cho phép việc thực hiện các hoạt động phức tạp trên nhóm tác nhân hoạt động v{ đa dạng và kiểm so|t c|c h{nh vi thay đổi trong khi hoạt động.  </w:t>
      </w:r>
    </w:p>
    <w:p w14:paraId="7BCFAA63">
      <w:pPr>
        <w:keepNext w:val="0"/>
        <w:keepLines w:val="0"/>
        <w:widowControl/>
        <w:suppressLineNumbers w:val="0"/>
        <w:spacing w:before="0" w:beforeAutospacing="0" w:after="244" w:afterAutospacing="0" w:line="249" w:lineRule="auto"/>
        <w:ind w:left="-15" w:right="10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Khả năng hoạt động là khả năng vận hành hệ thống khi thực hiện các chức năng đ~ dự định trong khoảng thời gian của nó. Nó bao gồm độ tin cậy, tính bảo trì, khả năng hỗ trợ, tính linh hoạt, an toàn, chi phí hoạt động và tính dễ sử dụng. Độ tin cậy là tổng hợp của tính sẵn có và khả năng khôi phục nhanh chóng, đầy đủ trạng thái hệ thống. Khả năng hỗ trợ là khả năng hoạt động hệ thống và thích ứng với nhu cầu thay đổi. Khả năng bảo trì là khả năng nhanh chóng thay đổi dịch vụ và giữ những thứ không cung cấp của dịch vụ ở mức tối thiểu. Khả năng hoạt động x|c định các chi phí bao gồm chi phí cho hỗ trợ, bảo trì, đ{o tạo, các ấn phẩm kỹ thuật, phụ tùng, thiết bị hỗ trợ và một số các tiện ích.  </w:t>
      </w:r>
    </w:p>
    <w:p w14:paraId="0EE34198">
      <w:pPr>
        <w:keepNext w:val="0"/>
        <w:keepLines w:val="0"/>
        <w:widowControl/>
        <w:suppressLineNumbers w:val="0"/>
        <w:spacing w:before="0" w:beforeAutospacing="0" w:after="244" w:afterAutospacing="0" w:line="249" w:lineRule="auto"/>
        <w:ind w:left="-15" w:right="15" w:firstLine="395"/>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Sau đ}y cho thấy tập con của c|c bước trong quy trình tạo dịch vụ ưu đ~i với khả năng hoạt động.  </w:t>
      </w:r>
    </w:p>
    <w:p w14:paraId="795EA4C8">
      <w:pPr>
        <w:keepNext w:val="0"/>
        <w:keepLines w:val="0"/>
        <w:widowControl/>
        <w:suppressLineNumbers w:val="0"/>
        <w:spacing w:before="0" w:beforeAutospacing="0" w:after="250" w:afterAutospacing="0" w:line="244" w:lineRule="auto"/>
        <w:ind w:left="-15" w:right="15" w:firstLine="395"/>
        <w:jc w:val="left"/>
        <w:rPr>
          <w:rFonts w:hint="default" w:ascii="Times New Roman" w:hAnsi="Times New Roman" w:cs="Times New Roman"/>
          <w:sz w:val="28"/>
          <w:szCs w:val="28"/>
          <w:lang w:val="en-US"/>
        </w:rPr>
      </w:pPr>
      <w:r>
        <w:rPr>
          <w:rFonts w:hint="default" w:ascii="Times New Roman" w:hAnsi="Times New Roman" w:eastAsia="Cambria" w:cs="Times New Roman"/>
          <w:i/>
          <w:iCs w:val="0"/>
          <w:color w:val="000000"/>
          <w:kern w:val="2"/>
          <w:sz w:val="28"/>
          <w:szCs w:val="28"/>
          <w:lang w:val="en-US" w:eastAsia="zh-CN" w:bidi="ar"/>
        </w:rPr>
        <w:t>Tạo dịch vụ</w:t>
      </w:r>
      <w:r>
        <w:rPr>
          <w:rFonts w:hint="default" w:ascii="Times New Roman" w:hAnsi="Times New Roman" w:eastAsia="Cambria" w:cs="Times New Roman"/>
          <w:color w:val="000000"/>
          <w:kern w:val="2"/>
          <w:sz w:val="28"/>
          <w:szCs w:val="28"/>
          <w:lang w:val="en-US" w:eastAsia="zh-CN" w:bidi="ar"/>
        </w:rPr>
        <w:t xml:space="preserve">: Dịch vụ có thể được tạo ra bằng cách sử dụng công cụ phát triển dịch vụ tạo ra một dịch vụ mới, bằng cách thích ứng với các dịch vụ đ~ có hoặc bằng c|ch đóng gói một ứng dụng hiện có trong dịch vụ. Trong quy trình tạo dịch vụ, các khả năng phi chức năng cũng sẽ tạo cùng dịch vụ. Các thuộc tính phi chức năng có thể được cung cấp bằng cách kết hợp c|c t|c nh}n quan lý đ~ có v{ các chính sách quản lý được kết hợp. </w:t>
      </w:r>
    </w:p>
    <w:p w14:paraId="1CFE47EF">
      <w:pPr>
        <w:keepNext w:val="0"/>
        <w:keepLines w:val="0"/>
        <w:widowControl/>
        <w:suppressLineNumbers w:val="0"/>
        <w:spacing w:before="0" w:beforeAutospacing="0" w:after="250" w:afterAutospacing="0" w:line="244" w:lineRule="auto"/>
        <w:ind w:left="-15" w:right="15" w:firstLine="395"/>
        <w:jc w:val="left"/>
        <w:rPr>
          <w:rFonts w:hint="default" w:ascii="Times New Roman" w:hAnsi="Times New Roman" w:cs="Times New Roman"/>
          <w:sz w:val="28"/>
          <w:szCs w:val="28"/>
          <w:lang w:val="en-US"/>
        </w:rPr>
      </w:pPr>
      <w:r>
        <w:rPr>
          <w:rFonts w:hint="default" w:ascii="Times New Roman" w:hAnsi="Times New Roman" w:eastAsia="Cambria" w:cs="Times New Roman"/>
          <w:i/>
          <w:iCs w:val="0"/>
          <w:color w:val="000000"/>
          <w:kern w:val="2"/>
          <w:sz w:val="28"/>
          <w:szCs w:val="28"/>
          <w:lang w:val="en-US" w:eastAsia="zh-CN" w:bidi="ar"/>
        </w:rPr>
        <w:t>Dịch vụ Sổ đăng ký</w:t>
      </w:r>
      <w:r>
        <w:rPr>
          <w:rFonts w:hint="default" w:ascii="Times New Roman" w:hAnsi="Times New Roman" w:eastAsia="Cambria" w:cs="Times New Roman"/>
          <w:color w:val="000000"/>
          <w:kern w:val="2"/>
          <w:sz w:val="28"/>
          <w:szCs w:val="28"/>
          <w:lang w:val="en-US" w:eastAsia="zh-CN" w:bidi="ar"/>
        </w:rPr>
        <w:t xml:space="preserve">: Quy trình đăng ký thì phải khám phá ra các mô tả, giao diện, khả năng,… Nó cũng đòi hỏi định rõ khả năng quản lý và giao diện. Dịch vụ đăng ký để có thể nhìn thấy rõ trong một số mạng định rõ tùy vào người tạo dịch vụ và thông tin dịch vụ, như là giấy chứng nhận khả năng quản lý và khả năng hoạt động. Khả năng quản lý và khả năng hoạt động của dịch vụ x|c định c|c mô hình tương t|c giữa dịch vụ và tác nhân quản lý bên ngoài.  </w:t>
      </w:r>
    </w:p>
    <w:p w14:paraId="2931F9E4">
      <w:pPr>
        <w:keepNext w:val="0"/>
        <w:keepLines w:val="0"/>
        <w:widowControl/>
        <w:suppressLineNumbers w:val="0"/>
        <w:spacing w:before="0" w:beforeAutospacing="0" w:after="562" w:afterAutospacing="0" w:line="249" w:lineRule="auto"/>
        <w:ind w:left="-15" w:right="300" w:firstLine="395"/>
        <w:jc w:val="both"/>
        <w:rPr>
          <w:rFonts w:hint="default" w:ascii="Times New Roman" w:hAnsi="Times New Roman" w:cs="Times New Roman"/>
          <w:sz w:val="28"/>
          <w:szCs w:val="28"/>
          <w:lang w:val="en-US"/>
        </w:rPr>
      </w:pPr>
      <w:r>
        <w:rPr>
          <w:rFonts w:hint="default" w:ascii="Times New Roman" w:hAnsi="Times New Roman" w:eastAsia="Cambria" w:cs="Times New Roman"/>
          <w:i/>
          <w:iCs w:val="0"/>
          <w:color w:val="000000"/>
          <w:kern w:val="2"/>
          <w:sz w:val="28"/>
          <w:szCs w:val="28"/>
          <w:lang w:val="en-US" w:eastAsia="zh-CN" w:bidi="ar"/>
        </w:rPr>
        <w:t>Hoạt động Dịch vụ</w:t>
      </w:r>
      <w:r>
        <w:rPr>
          <w:rFonts w:hint="default" w:ascii="Times New Roman" w:hAnsi="Times New Roman" w:eastAsia="Cambria" w:cs="Times New Roman"/>
          <w:color w:val="000000"/>
          <w:kern w:val="2"/>
          <w:sz w:val="28"/>
          <w:szCs w:val="28"/>
          <w:lang w:val="en-US" w:eastAsia="zh-CN" w:bidi="ar"/>
        </w:rPr>
        <w:t xml:space="preserve">: Một dịch vụ có thể tương t|c với dịch vụ khác bằng cách sử dụng dịch vụ trung gian. Dịch vụ trung gian quản lý xác thực v{ tương t|c cũng như hỗ trợ giao thức chuyển đổi, ví dụ như m~ hóa v{ quản lý chính sách. </w:t>
      </w:r>
    </w:p>
    <w:p w14:paraId="2876CA01">
      <w:pPr>
        <w:pStyle w:val="3"/>
        <w:widowControl/>
        <w:ind w:left="-5"/>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5.5. CÂU HỎI VÀ BÀI TẬP </w:t>
      </w:r>
    </w:p>
    <w:p w14:paraId="7BFEA55E">
      <w:pPr>
        <w:keepNext w:val="0"/>
        <w:keepLines w:val="0"/>
        <w:widowControl/>
        <w:numPr>
          <w:ilvl w:val="0"/>
          <w:numId w:val="17"/>
        </w:numPr>
        <w:suppressLineNumbers w:val="0"/>
        <w:spacing w:before="0" w:beforeAutospacing="0" w:after="244" w:afterAutospacing="0" w:line="249" w:lineRule="auto"/>
        <w:ind w:left="1156" w:right="15" w:hanging="361"/>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Làm rõ các thành phần của mô hình hệ thống dịch vụ giám sát RESERVOIR: VEEM, VEEH, SM. </w:t>
      </w:r>
    </w:p>
    <w:p w14:paraId="643492D3">
      <w:pPr>
        <w:keepNext w:val="0"/>
        <w:keepLines w:val="0"/>
        <w:widowControl/>
        <w:numPr>
          <w:ilvl w:val="0"/>
          <w:numId w:val="17"/>
        </w:numPr>
        <w:suppressLineNumbers w:val="0"/>
        <w:spacing w:before="0" w:beforeAutospacing="0" w:after="244" w:afterAutospacing="0" w:line="249" w:lineRule="auto"/>
        <w:ind w:left="1156" w:right="15" w:hanging="361"/>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Phân tích vai trò của các nhà cung cấp dịch vụ, vai trò của điện to|n đ|m m}y trong cung cấp dịch vụ giám sát. </w:t>
      </w:r>
    </w:p>
    <w:p w14:paraId="002F41B8">
      <w:pPr>
        <w:keepNext w:val="0"/>
        <w:keepLines w:val="0"/>
        <w:widowControl/>
        <w:numPr>
          <w:ilvl w:val="0"/>
          <w:numId w:val="17"/>
        </w:numPr>
        <w:suppressLineNumbers w:val="0"/>
        <w:spacing w:before="0" w:beforeAutospacing="0" w:after="244" w:afterAutospacing="0" w:line="249" w:lineRule="auto"/>
        <w:ind w:left="1156" w:right="15" w:hanging="361"/>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Ph}n tích đ|nh gi| c|c chỉ số chất lượng v{ phương ph|p x|c định các chỉ số này trong giám sát dịch vụ. </w:t>
      </w:r>
    </w:p>
    <w:p w14:paraId="7FE81FD1">
      <w:pPr>
        <w:keepNext w:val="0"/>
        <w:keepLines w:val="0"/>
        <w:widowControl/>
        <w:numPr>
          <w:ilvl w:val="0"/>
          <w:numId w:val="17"/>
        </w:numPr>
        <w:suppressLineNumbers w:val="0"/>
        <w:spacing w:before="0" w:beforeAutospacing="0" w:after="244" w:afterAutospacing="0" w:line="249" w:lineRule="auto"/>
        <w:ind w:left="1156" w:right="15" w:hanging="361"/>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Phân tích các giải ph|p đảm bảo chất lượng dịch vụ v{ phương ph|p khảo sát  đ|nh gi|. </w:t>
      </w:r>
    </w:p>
    <w:p w14:paraId="48CAE9D6">
      <w:pPr>
        <w:keepNext w:val="0"/>
        <w:keepLines w:val="0"/>
        <w:widowControl/>
        <w:numPr>
          <w:ilvl w:val="0"/>
          <w:numId w:val="17"/>
        </w:numPr>
        <w:suppressLineNumbers w:val="0"/>
        <w:spacing w:before="0" w:beforeAutospacing="0" w:after="244" w:afterAutospacing="0" w:line="249" w:lineRule="auto"/>
        <w:ind w:left="1156" w:right="15" w:hanging="361"/>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Ph}n tích đặc điểm của quy trình xây dựng SLA và khả năng kinh doanh c|c dịch vụ. </w:t>
      </w:r>
    </w:p>
    <w:p w14:paraId="1B878296">
      <w:pPr>
        <w:keepNext w:val="0"/>
        <w:keepLines w:val="0"/>
        <w:widowControl/>
        <w:numPr>
          <w:ilvl w:val="0"/>
          <w:numId w:val="17"/>
        </w:numPr>
        <w:suppressLineNumbers w:val="0"/>
        <w:spacing w:before="0" w:beforeAutospacing="0" w:after="244" w:afterAutospacing="0" w:line="249" w:lineRule="auto"/>
        <w:ind w:left="1156" w:right="15" w:hanging="361"/>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Phân tích các thành phần của chuỗi giá trị quản lý chất lượng dịch vụ. Tìm hiểu mô hình thực tế tại các doanh nghiệp lớn: ví dụ các hệ SCM, ERP. </w:t>
      </w:r>
    </w:p>
    <w:p w14:paraId="0C51E8E3">
      <w:pPr>
        <w:keepNext w:val="0"/>
        <w:keepLines w:val="0"/>
        <w:widowControl/>
        <w:numPr>
          <w:ilvl w:val="0"/>
          <w:numId w:val="17"/>
        </w:numPr>
        <w:suppressLineNumbers w:val="0"/>
        <w:spacing w:before="0" w:beforeAutospacing="0" w:after="244" w:afterAutospacing="0" w:line="249" w:lineRule="auto"/>
        <w:ind w:left="1156" w:right="15" w:hanging="361"/>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Nêu bản chất của khái niệm Business Service Fabric. Tìm một số công cụ điển hình hỗ trợ mô hình này. </w:t>
      </w:r>
    </w:p>
    <w:p w14:paraId="2DE6ECAD">
      <w:pPr>
        <w:keepNext w:val="0"/>
        <w:keepLines w:val="0"/>
        <w:widowControl/>
        <w:numPr>
          <w:ilvl w:val="0"/>
          <w:numId w:val="17"/>
        </w:numPr>
        <w:suppressLineNumbers w:val="0"/>
        <w:spacing w:before="0" w:beforeAutospacing="0" w:after="244" w:afterAutospacing="0" w:line="249" w:lineRule="auto"/>
        <w:ind w:left="1156" w:right="15" w:hanging="361"/>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Phân tích các giải pháp kiểm soát lỗi dịch vụ. Nghiên cứu đề xuất một số biện ph|p n}ng cao độ tin cậy của các dịch vụ. </w:t>
      </w:r>
    </w:p>
    <w:p w14:paraId="6C0A9993">
      <w:pPr>
        <w:keepNext w:val="0"/>
        <w:keepLines w:val="0"/>
        <w:widowControl/>
        <w:numPr>
          <w:ilvl w:val="0"/>
          <w:numId w:val="17"/>
        </w:numPr>
        <w:suppressLineNumbers w:val="0"/>
        <w:spacing w:before="0" w:beforeAutospacing="0" w:after="244" w:afterAutospacing="0" w:line="249" w:lineRule="auto"/>
        <w:ind w:left="1156" w:right="15" w:hanging="361"/>
        <w:jc w:val="both"/>
        <w:rPr>
          <w:rFonts w:hint="default" w:ascii="Times New Roman" w:hAnsi="Times New Roman" w:cs="Times New Roman"/>
          <w:sz w:val="28"/>
          <w:szCs w:val="28"/>
          <w:lang w:val="en-US"/>
        </w:rPr>
      </w:pPr>
      <w:r>
        <w:rPr>
          <w:rFonts w:hint="default" w:ascii="Times New Roman" w:hAnsi="Times New Roman" w:eastAsia="Cambria" w:cs="Times New Roman"/>
          <w:color w:val="000000"/>
          <w:kern w:val="2"/>
          <w:sz w:val="28"/>
          <w:szCs w:val="28"/>
          <w:lang w:val="en-US" w:eastAsia="zh-CN" w:bidi="ar"/>
        </w:rPr>
        <w:t xml:space="preserve">Tìm và mô tả một số dịch vụ thực tế các sản phẩm phần mềm – dịch vụ giám sát đ~ triển khai ở Việt Nam. </w:t>
      </w:r>
    </w:p>
    <w:p w14:paraId="4AA6C9B6">
      <w:pPr>
        <w:rPr>
          <w:rFonts w:hint="default" w:ascii="Times New Roman" w:hAnsi="Times New Roman" w:cs="Times New Roman"/>
          <w:sz w:val="28"/>
          <w:szCs w:val="28"/>
        </w:rPr>
      </w:pPr>
    </w:p>
    <w:p w14:paraId="25E2396F">
      <w:pPr>
        <w:rPr>
          <w:rFonts w:hint="default" w:ascii="Times New Roman" w:hAnsi="Times New Roman" w:cs="Times New Roman"/>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variable"/>
    <w:sig w:usb0="E00006FF" w:usb1="420024FF" w:usb2="02000000" w:usb3="00000000" w:csb0="2000019F" w:csb1="00000000"/>
  </w:font>
  <w:font w:name="Cambria">
    <w:panose1 w:val="02040503050406030204"/>
    <w:charset w:val="00"/>
    <w:family w:val="auto"/>
    <w:pitch w:val="variable"/>
    <w:sig w:usb0="E00006FF" w:usb1="420024FF" w:usb2="02000000" w:usb3="00000000" w:csb0="2000019F"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A5D9E4"/>
    <w:multiLevelType w:val="multilevel"/>
    <w:tmpl w:val="9CA5D9E4"/>
    <w:lvl w:ilvl="0" w:tentative="0">
      <w:start w:val="1"/>
      <w:numFmt w:val="bullet"/>
      <w:lvlText w:val="–"/>
      <w:lvlJc w:val="left"/>
      <w:pPr>
        <w:pBdr>
          <w:top w:val="none" w:color="auto" w:sz="0" w:space="0"/>
          <w:left w:val="none" w:color="auto" w:sz="0" w:space="0"/>
          <w:bottom w:val="none" w:color="auto" w:sz="0" w:space="0"/>
          <w:right w:val="none" w:color="auto" w:sz="0" w:space="0"/>
        </w:pBdr>
        <w:ind w:left="0" w:firstLine="0"/>
        <w:textAlignment w:val="baseline"/>
      </w:pPr>
      <w:rPr>
        <w:rFonts w:ascii="Cambria" w:hAnsi="Cambria" w:eastAsia="Cambria" w:cs="Cambria"/>
        <w:b w:val="0"/>
        <w:i w:val="0"/>
        <w:strike w:val="0"/>
        <w:dstrike w:val="0"/>
        <w:color w:val="000000"/>
        <w:sz w:val="24"/>
        <w:szCs w:val="24"/>
        <w:u w:val="none" w:color="000000"/>
      </w:rPr>
    </w:lvl>
    <w:lvl w:ilvl="1" w:tentative="0">
      <w:start w:val="1"/>
      <w:numFmt w:val="bullet"/>
      <w:lvlText w:val="o"/>
      <w:lvlJc w:val="left"/>
      <w:pPr>
        <w:pBdr>
          <w:top w:val="none" w:color="auto" w:sz="0" w:space="0"/>
          <w:left w:val="none" w:color="auto" w:sz="0" w:space="0"/>
          <w:bottom w:val="none" w:color="auto" w:sz="0" w:space="0"/>
          <w:right w:val="none" w:color="auto" w:sz="0" w:space="0"/>
        </w:pBdr>
        <w:ind w:left="1485" w:firstLine="0"/>
        <w:textAlignment w:val="baseline"/>
      </w:pPr>
      <w:rPr>
        <w:rFonts w:ascii="Cambria" w:hAnsi="Cambria" w:eastAsia="Cambria" w:cs="Cambria"/>
        <w:b w:val="0"/>
        <w:i w:val="0"/>
        <w:strike w:val="0"/>
        <w:dstrike w:val="0"/>
        <w:color w:val="000000"/>
        <w:sz w:val="24"/>
        <w:szCs w:val="24"/>
        <w:u w:val="none" w:color="000000"/>
      </w:rPr>
    </w:lvl>
    <w:lvl w:ilvl="2" w:tentative="0">
      <w:start w:val="1"/>
      <w:numFmt w:val="bullet"/>
      <w:lvlText w:val="▪"/>
      <w:lvlJc w:val="left"/>
      <w:pPr>
        <w:pBdr>
          <w:top w:val="none" w:color="auto" w:sz="0" w:space="0"/>
          <w:left w:val="none" w:color="auto" w:sz="0" w:space="0"/>
          <w:bottom w:val="none" w:color="auto" w:sz="0" w:space="0"/>
          <w:right w:val="none" w:color="auto" w:sz="0" w:space="0"/>
        </w:pBdr>
        <w:ind w:left="2205" w:firstLine="0"/>
        <w:textAlignment w:val="baseline"/>
      </w:pPr>
      <w:rPr>
        <w:rFonts w:ascii="Cambria" w:hAnsi="Cambria" w:eastAsia="Cambria" w:cs="Cambria"/>
        <w:b w:val="0"/>
        <w:i w:val="0"/>
        <w:strike w:val="0"/>
        <w:dstrike w:val="0"/>
        <w:color w:val="000000"/>
        <w:sz w:val="24"/>
        <w:szCs w:val="24"/>
        <w:u w:val="none" w:color="000000"/>
      </w:rPr>
    </w:lvl>
    <w:lvl w:ilvl="3" w:tentative="0">
      <w:start w:val="1"/>
      <w:numFmt w:val="bullet"/>
      <w:lvlText w:val="•"/>
      <w:lvlJc w:val="left"/>
      <w:pPr>
        <w:pBdr>
          <w:top w:val="none" w:color="auto" w:sz="0" w:space="0"/>
          <w:left w:val="none" w:color="auto" w:sz="0" w:space="0"/>
          <w:bottom w:val="none" w:color="auto" w:sz="0" w:space="0"/>
          <w:right w:val="none" w:color="auto" w:sz="0" w:space="0"/>
        </w:pBdr>
        <w:ind w:left="2925" w:firstLine="0"/>
        <w:textAlignment w:val="baseline"/>
      </w:pPr>
      <w:rPr>
        <w:rFonts w:ascii="Cambria" w:hAnsi="Cambria" w:eastAsia="Cambria" w:cs="Cambria"/>
        <w:b w:val="0"/>
        <w:i w:val="0"/>
        <w:strike w:val="0"/>
        <w:dstrike w:val="0"/>
        <w:color w:val="000000"/>
        <w:sz w:val="24"/>
        <w:szCs w:val="24"/>
        <w:u w:val="none" w:color="000000"/>
      </w:rPr>
    </w:lvl>
    <w:lvl w:ilvl="4" w:tentative="0">
      <w:start w:val="1"/>
      <w:numFmt w:val="bullet"/>
      <w:lvlText w:val="o"/>
      <w:lvlJc w:val="left"/>
      <w:pPr>
        <w:pBdr>
          <w:top w:val="none" w:color="auto" w:sz="0" w:space="0"/>
          <w:left w:val="none" w:color="auto" w:sz="0" w:space="0"/>
          <w:bottom w:val="none" w:color="auto" w:sz="0" w:space="0"/>
          <w:right w:val="none" w:color="auto" w:sz="0" w:space="0"/>
        </w:pBdr>
        <w:ind w:left="3645" w:firstLine="0"/>
        <w:textAlignment w:val="baseline"/>
      </w:pPr>
      <w:rPr>
        <w:rFonts w:ascii="Cambria" w:hAnsi="Cambria" w:eastAsia="Cambria" w:cs="Cambria"/>
        <w:b w:val="0"/>
        <w:i w:val="0"/>
        <w:strike w:val="0"/>
        <w:dstrike w:val="0"/>
        <w:color w:val="000000"/>
        <w:sz w:val="24"/>
        <w:szCs w:val="24"/>
        <w:u w:val="none" w:color="000000"/>
      </w:rPr>
    </w:lvl>
    <w:lvl w:ilvl="5" w:tentative="0">
      <w:start w:val="1"/>
      <w:numFmt w:val="bullet"/>
      <w:lvlText w:val="▪"/>
      <w:lvlJc w:val="left"/>
      <w:pPr>
        <w:pBdr>
          <w:top w:val="none" w:color="auto" w:sz="0" w:space="0"/>
          <w:left w:val="none" w:color="auto" w:sz="0" w:space="0"/>
          <w:bottom w:val="none" w:color="auto" w:sz="0" w:space="0"/>
          <w:right w:val="none" w:color="auto" w:sz="0" w:space="0"/>
        </w:pBdr>
        <w:ind w:left="4365" w:firstLine="0"/>
        <w:textAlignment w:val="baseline"/>
      </w:pPr>
      <w:rPr>
        <w:rFonts w:ascii="Cambria" w:hAnsi="Cambria" w:eastAsia="Cambria" w:cs="Cambria"/>
        <w:b w:val="0"/>
        <w:i w:val="0"/>
        <w:strike w:val="0"/>
        <w:dstrike w:val="0"/>
        <w:color w:val="000000"/>
        <w:sz w:val="24"/>
        <w:szCs w:val="24"/>
        <w:u w:val="none" w:color="000000"/>
      </w:rPr>
    </w:lvl>
    <w:lvl w:ilvl="6" w:tentative="0">
      <w:start w:val="1"/>
      <w:numFmt w:val="bullet"/>
      <w:lvlText w:val="•"/>
      <w:lvlJc w:val="left"/>
      <w:pPr>
        <w:pBdr>
          <w:top w:val="none" w:color="auto" w:sz="0" w:space="0"/>
          <w:left w:val="none" w:color="auto" w:sz="0" w:space="0"/>
          <w:bottom w:val="none" w:color="auto" w:sz="0" w:space="0"/>
          <w:right w:val="none" w:color="auto" w:sz="0" w:space="0"/>
        </w:pBdr>
        <w:ind w:left="5085" w:firstLine="0"/>
        <w:textAlignment w:val="baseline"/>
      </w:pPr>
      <w:rPr>
        <w:rFonts w:ascii="Cambria" w:hAnsi="Cambria" w:eastAsia="Cambria" w:cs="Cambria"/>
        <w:b w:val="0"/>
        <w:i w:val="0"/>
        <w:strike w:val="0"/>
        <w:dstrike w:val="0"/>
        <w:color w:val="000000"/>
        <w:sz w:val="24"/>
        <w:szCs w:val="24"/>
        <w:u w:val="none" w:color="000000"/>
      </w:rPr>
    </w:lvl>
    <w:lvl w:ilvl="7" w:tentative="0">
      <w:start w:val="1"/>
      <w:numFmt w:val="bullet"/>
      <w:lvlText w:val="o"/>
      <w:lvlJc w:val="left"/>
      <w:pPr>
        <w:pBdr>
          <w:top w:val="none" w:color="auto" w:sz="0" w:space="0"/>
          <w:left w:val="none" w:color="auto" w:sz="0" w:space="0"/>
          <w:bottom w:val="none" w:color="auto" w:sz="0" w:space="0"/>
          <w:right w:val="none" w:color="auto" w:sz="0" w:space="0"/>
        </w:pBdr>
        <w:ind w:left="5805" w:firstLine="0"/>
        <w:textAlignment w:val="baseline"/>
      </w:pPr>
      <w:rPr>
        <w:rFonts w:ascii="Cambria" w:hAnsi="Cambria" w:eastAsia="Cambria" w:cs="Cambria"/>
        <w:b w:val="0"/>
        <w:i w:val="0"/>
        <w:strike w:val="0"/>
        <w:dstrike w:val="0"/>
        <w:color w:val="000000"/>
        <w:sz w:val="24"/>
        <w:szCs w:val="24"/>
        <w:u w:val="none" w:color="000000"/>
      </w:rPr>
    </w:lvl>
    <w:lvl w:ilvl="8" w:tentative="0">
      <w:start w:val="1"/>
      <w:numFmt w:val="bullet"/>
      <w:lvlText w:val="▪"/>
      <w:lvlJc w:val="left"/>
      <w:pPr>
        <w:pBdr>
          <w:top w:val="none" w:color="auto" w:sz="0" w:space="0"/>
          <w:left w:val="none" w:color="auto" w:sz="0" w:space="0"/>
          <w:bottom w:val="none" w:color="auto" w:sz="0" w:space="0"/>
          <w:right w:val="none" w:color="auto" w:sz="0" w:space="0"/>
        </w:pBdr>
        <w:ind w:left="6525" w:firstLine="0"/>
        <w:textAlignment w:val="baseline"/>
      </w:pPr>
      <w:rPr>
        <w:rFonts w:ascii="Cambria" w:hAnsi="Cambria" w:eastAsia="Cambria" w:cs="Cambria"/>
        <w:b w:val="0"/>
        <w:i w:val="0"/>
        <w:strike w:val="0"/>
        <w:dstrike w:val="0"/>
        <w:color w:val="000000"/>
        <w:sz w:val="24"/>
        <w:szCs w:val="24"/>
        <w:u w:val="none" w:color="000000"/>
      </w:rPr>
    </w:lvl>
  </w:abstractNum>
  <w:abstractNum w:abstractNumId="1">
    <w:nsid w:val="DD41D31B"/>
    <w:multiLevelType w:val="multilevel"/>
    <w:tmpl w:val="DD41D31B"/>
    <w:lvl w:ilvl="0" w:tentative="0">
      <w:start w:val="1"/>
      <w:numFmt w:val="decimal"/>
      <w:lvlText w:val="%1."/>
      <w:lvlJc w:val="left"/>
      <w:pPr>
        <w:pBdr>
          <w:top w:val="none" w:color="auto" w:sz="0" w:space="0"/>
          <w:left w:val="none" w:color="auto" w:sz="0" w:space="0"/>
          <w:bottom w:val="none" w:color="auto" w:sz="0" w:space="0"/>
          <w:right w:val="none" w:color="auto" w:sz="0" w:space="0"/>
        </w:pBdr>
        <w:ind w:left="1156" w:firstLine="0"/>
        <w:textAlignment w:val="baseline"/>
      </w:pPr>
      <w:rPr>
        <w:rFonts w:ascii="Cambria" w:hAnsi="Cambria" w:eastAsia="Cambria" w:cs="Cambria"/>
        <w:b w:val="0"/>
        <w:i w:val="0"/>
        <w:strike w:val="0"/>
        <w:dstrike w:val="0"/>
        <w:color w:val="000000"/>
        <w:sz w:val="24"/>
        <w:szCs w:val="24"/>
        <w:u w:val="none" w:color="000000"/>
      </w:rPr>
    </w:lvl>
    <w:lvl w:ilvl="1" w:tentative="0">
      <w:start w:val="1"/>
      <w:numFmt w:val="lowerLetter"/>
      <w:lvlText w:val="%2"/>
      <w:lvlJc w:val="left"/>
      <w:pPr>
        <w:pBdr>
          <w:top w:val="none" w:color="auto" w:sz="0" w:space="0"/>
          <w:left w:val="none" w:color="auto" w:sz="0" w:space="0"/>
          <w:bottom w:val="none" w:color="auto" w:sz="0" w:space="0"/>
          <w:right w:val="none" w:color="auto" w:sz="0" w:space="0"/>
        </w:pBdr>
        <w:ind w:left="1875" w:firstLine="0"/>
        <w:textAlignment w:val="baseline"/>
      </w:pPr>
      <w:rPr>
        <w:rFonts w:ascii="Cambria" w:hAnsi="Cambria" w:eastAsia="Cambria" w:cs="Cambria"/>
        <w:b w:val="0"/>
        <w:i w:val="0"/>
        <w:strike w:val="0"/>
        <w:dstrike w:val="0"/>
        <w:color w:val="000000"/>
        <w:sz w:val="24"/>
        <w:szCs w:val="24"/>
        <w:u w:val="none" w:color="000000"/>
      </w:rPr>
    </w:lvl>
    <w:lvl w:ilvl="2" w:tentative="0">
      <w:start w:val="1"/>
      <w:numFmt w:val="lowerRoman"/>
      <w:lvlText w:val="%3"/>
      <w:lvlJc w:val="left"/>
      <w:pPr>
        <w:pBdr>
          <w:top w:val="none" w:color="auto" w:sz="0" w:space="0"/>
          <w:left w:val="none" w:color="auto" w:sz="0" w:space="0"/>
          <w:bottom w:val="none" w:color="auto" w:sz="0" w:space="0"/>
          <w:right w:val="none" w:color="auto" w:sz="0" w:space="0"/>
        </w:pBdr>
        <w:ind w:left="2595" w:firstLine="0"/>
        <w:textAlignment w:val="baseline"/>
      </w:pPr>
      <w:rPr>
        <w:rFonts w:ascii="Cambria" w:hAnsi="Cambria" w:eastAsia="Cambria" w:cs="Cambria"/>
        <w:b w:val="0"/>
        <w:i w:val="0"/>
        <w:strike w:val="0"/>
        <w:dstrike w:val="0"/>
        <w:color w:val="000000"/>
        <w:sz w:val="24"/>
        <w:szCs w:val="24"/>
        <w:u w:val="none" w:color="000000"/>
      </w:rPr>
    </w:lvl>
    <w:lvl w:ilvl="3" w:tentative="0">
      <w:start w:val="1"/>
      <w:numFmt w:val="decimal"/>
      <w:lvlText w:val="%4"/>
      <w:lvlJc w:val="left"/>
      <w:pPr>
        <w:pBdr>
          <w:top w:val="none" w:color="auto" w:sz="0" w:space="0"/>
          <w:left w:val="none" w:color="auto" w:sz="0" w:space="0"/>
          <w:bottom w:val="none" w:color="auto" w:sz="0" w:space="0"/>
          <w:right w:val="none" w:color="auto" w:sz="0" w:space="0"/>
        </w:pBdr>
        <w:ind w:left="3315" w:firstLine="0"/>
        <w:textAlignment w:val="baseline"/>
      </w:pPr>
      <w:rPr>
        <w:rFonts w:ascii="Cambria" w:hAnsi="Cambria" w:eastAsia="Cambria" w:cs="Cambria"/>
        <w:b w:val="0"/>
        <w:i w:val="0"/>
        <w:strike w:val="0"/>
        <w:dstrike w:val="0"/>
        <w:color w:val="000000"/>
        <w:sz w:val="24"/>
        <w:szCs w:val="24"/>
        <w:u w:val="none" w:color="000000"/>
      </w:rPr>
    </w:lvl>
    <w:lvl w:ilvl="4" w:tentative="0">
      <w:start w:val="1"/>
      <w:numFmt w:val="lowerLetter"/>
      <w:lvlText w:val="%5"/>
      <w:lvlJc w:val="left"/>
      <w:pPr>
        <w:pBdr>
          <w:top w:val="none" w:color="auto" w:sz="0" w:space="0"/>
          <w:left w:val="none" w:color="auto" w:sz="0" w:space="0"/>
          <w:bottom w:val="none" w:color="auto" w:sz="0" w:space="0"/>
          <w:right w:val="none" w:color="auto" w:sz="0" w:space="0"/>
        </w:pBdr>
        <w:ind w:left="4035" w:firstLine="0"/>
        <w:textAlignment w:val="baseline"/>
      </w:pPr>
      <w:rPr>
        <w:rFonts w:ascii="Cambria" w:hAnsi="Cambria" w:eastAsia="Cambria" w:cs="Cambria"/>
        <w:b w:val="0"/>
        <w:i w:val="0"/>
        <w:strike w:val="0"/>
        <w:dstrike w:val="0"/>
        <w:color w:val="000000"/>
        <w:sz w:val="24"/>
        <w:szCs w:val="24"/>
        <w:u w:val="none" w:color="000000"/>
      </w:rPr>
    </w:lvl>
    <w:lvl w:ilvl="5" w:tentative="0">
      <w:start w:val="1"/>
      <w:numFmt w:val="lowerRoman"/>
      <w:lvlText w:val="%6"/>
      <w:lvlJc w:val="left"/>
      <w:pPr>
        <w:pBdr>
          <w:top w:val="none" w:color="auto" w:sz="0" w:space="0"/>
          <w:left w:val="none" w:color="auto" w:sz="0" w:space="0"/>
          <w:bottom w:val="none" w:color="auto" w:sz="0" w:space="0"/>
          <w:right w:val="none" w:color="auto" w:sz="0" w:space="0"/>
        </w:pBdr>
        <w:ind w:left="4755" w:firstLine="0"/>
        <w:textAlignment w:val="baseline"/>
      </w:pPr>
      <w:rPr>
        <w:rFonts w:ascii="Cambria" w:hAnsi="Cambria" w:eastAsia="Cambria" w:cs="Cambria"/>
        <w:b w:val="0"/>
        <w:i w:val="0"/>
        <w:strike w:val="0"/>
        <w:dstrike w:val="0"/>
        <w:color w:val="000000"/>
        <w:sz w:val="24"/>
        <w:szCs w:val="24"/>
        <w:u w:val="none" w:color="000000"/>
      </w:rPr>
    </w:lvl>
    <w:lvl w:ilvl="6" w:tentative="0">
      <w:start w:val="1"/>
      <w:numFmt w:val="decimal"/>
      <w:lvlText w:val="%7"/>
      <w:lvlJc w:val="left"/>
      <w:pPr>
        <w:pBdr>
          <w:top w:val="none" w:color="auto" w:sz="0" w:space="0"/>
          <w:left w:val="none" w:color="auto" w:sz="0" w:space="0"/>
          <w:bottom w:val="none" w:color="auto" w:sz="0" w:space="0"/>
          <w:right w:val="none" w:color="auto" w:sz="0" w:space="0"/>
        </w:pBdr>
        <w:ind w:left="5475" w:firstLine="0"/>
        <w:textAlignment w:val="baseline"/>
      </w:pPr>
      <w:rPr>
        <w:rFonts w:ascii="Cambria" w:hAnsi="Cambria" w:eastAsia="Cambria" w:cs="Cambria"/>
        <w:b w:val="0"/>
        <w:i w:val="0"/>
        <w:strike w:val="0"/>
        <w:dstrike w:val="0"/>
        <w:color w:val="000000"/>
        <w:sz w:val="24"/>
        <w:szCs w:val="24"/>
        <w:u w:val="none" w:color="000000"/>
      </w:rPr>
    </w:lvl>
    <w:lvl w:ilvl="7" w:tentative="0">
      <w:start w:val="1"/>
      <w:numFmt w:val="lowerLetter"/>
      <w:lvlText w:val="%8"/>
      <w:lvlJc w:val="left"/>
      <w:pPr>
        <w:pBdr>
          <w:top w:val="none" w:color="auto" w:sz="0" w:space="0"/>
          <w:left w:val="none" w:color="auto" w:sz="0" w:space="0"/>
          <w:bottom w:val="none" w:color="auto" w:sz="0" w:space="0"/>
          <w:right w:val="none" w:color="auto" w:sz="0" w:space="0"/>
        </w:pBdr>
        <w:ind w:left="6195" w:firstLine="0"/>
        <w:textAlignment w:val="baseline"/>
      </w:pPr>
      <w:rPr>
        <w:rFonts w:ascii="Cambria" w:hAnsi="Cambria" w:eastAsia="Cambria" w:cs="Cambria"/>
        <w:b w:val="0"/>
        <w:i w:val="0"/>
        <w:strike w:val="0"/>
        <w:dstrike w:val="0"/>
        <w:color w:val="000000"/>
        <w:sz w:val="24"/>
        <w:szCs w:val="24"/>
        <w:u w:val="none" w:color="000000"/>
      </w:rPr>
    </w:lvl>
    <w:lvl w:ilvl="8" w:tentative="0">
      <w:start w:val="1"/>
      <w:numFmt w:val="lowerRoman"/>
      <w:lvlText w:val="%9"/>
      <w:lvlJc w:val="left"/>
      <w:pPr>
        <w:pBdr>
          <w:top w:val="none" w:color="auto" w:sz="0" w:space="0"/>
          <w:left w:val="none" w:color="auto" w:sz="0" w:space="0"/>
          <w:bottom w:val="none" w:color="auto" w:sz="0" w:space="0"/>
          <w:right w:val="none" w:color="auto" w:sz="0" w:space="0"/>
        </w:pBdr>
        <w:ind w:left="6915" w:firstLine="0"/>
        <w:textAlignment w:val="baseline"/>
      </w:pPr>
      <w:rPr>
        <w:rFonts w:ascii="Cambria" w:hAnsi="Cambria" w:eastAsia="Cambria" w:cs="Cambria"/>
        <w:b w:val="0"/>
        <w:i w:val="0"/>
        <w:strike w:val="0"/>
        <w:dstrike w:val="0"/>
        <w:color w:val="000000"/>
        <w:sz w:val="24"/>
        <w:szCs w:val="24"/>
        <w:u w:val="none" w:color="000000"/>
      </w:rPr>
    </w:lvl>
  </w:abstractNum>
  <w:abstractNum w:abstractNumId="2">
    <w:nsid w:val="DF48EC05"/>
    <w:multiLevelType w:val="multilevel"/>
    <w:tmpl w:val="DF48EC05"/>
    <w:lvl w:ilvl="0" w:tentative="0">
      <w:start w:val="1"/>
      <w:numFmt w:val="bullet"/>
      <w:lvlText w:val="–"/>
      <w:lvlJc w:val="left"/>
      <w:pPr>
        <w:pBdr>
          <w:top w:val="none" w:color="auto" w:sz="0" w:space="0"/>
          <w:left w:val="none" w:color="auto" w:sz="0" w:space="0"/>
          <w:bottom w:val="none" w:color="auto" w:sz="0" w:space="0"/>
          <w:right w:val="none" w:color="auto" w:sz="0" w:space="0"/>
        </w:pBdr>
        <w:ind w:left="0" w:firstLine="0"/>
        <w:textAlignment w:val="baseline"/>
      </w:pPr>
      <w:rPr>
        <w:rFonts w:ascii="Cambria" w:hAnsi="Cambria" w:eastAsia="Cambria" w:cs="Cambria"/>
        <w:b w:val="0"/>
        <w:i w:val="0"/>
        <w:strike w:val="0"/>
        <w:dstrike w:val="0"/>
        <w:color w:val="000000"/>
        <w:sz w:val="24"/>
        <w:szCs w:val="24"/>
        <w:u w:val="none" w:color="000000"/>
      </w:rPr>
    </w:lvl>
    <w:lvl w:ilvl="1" w:tentative="0">
      <w:start w:val="1"/>
      <w:numFmt w:val="bullet"/>
      <w:lvlText w:val="o"/>
      <w:lvlJc w:val="left"/>
      <w:pPr>
        <w:pBdr>
          <w:top w:val="none" w:color="auto" w:sz="0" w:space="0"/>
          <w:left w:val="none" w:color="auto" w:sz="0" w:space="0"/>
          <w:bottom w:val="none" w:color="auto" w:sz="0" w:space="0"/>
          <w:right w:val="none" w:color="auto" w:sz="0" w:space="0"/>
        </w:pBdr>
        <w:ind w:left="1485" w:firstLine="0"/>
        <w:textAlignment w:val="baseline"/>
      </w:pPr>
      <w:rPr>
        <w:rFonts w:ascii="Cambria" w:hAnsi="Cambria" w:eastAsia="Cambria" w:cs="Cambria"/>
        <w:b w:val="0"/>
        <w:i w:val="0"/>
        <w:strike w:val="0"/>
        <w:dstrike w:val="0"/>
        <w:color w:val="000000"/>
        <w:sz w:val="24"/>
        <w:szCs w:val="24"/>
        <w:u w:val="none" w:color="000000"/>
      </w:rPr>
    </w:lvl>
    <w:lvl w:ilvl="2" w:tentative="0">
      <w:start w:val="1"/>
      <w:numFmt w:val="bullet"/>
      <w:lvlText w:val="▪"/>
      <w:lvlJc w:val="left"/>
      <w:pPr>
        <w:pBdr>
          <w:top w:val="none" w:color="auto" w:sz="0" w:space="0"/>
          <w:left w:val="none" w:color="auto" w:sz="0" w:space="0"/>
          <w:bottom w:val="none" w:color="auto" w:sz="0" w:space="0"/>
          <w:right w:val="none" w:color="auto" w:sz="0" w:space="0"/>
        </w:pBdr>
        <w:ind w:left="2205" w:firstLine="0"/>
        <w:textAlignment w:val="baseline"/>
      </w:pPr>
      <w:rPr>
        <w:rFonts w:ascii="Cambria" w:hAnsi="Cambria" w:eastAsia="Cambria" w:cs="Cambria"/>
        <w:b w:val="0"/>
        <w:i w:val="0"/>
        <w:strike w:val="0"/>
        <w:dstrike w:val="0"/>
        <w:color w:val="000000"/>
        <w:sz w:val="24"/>
        <w:szCs w:val="24"/>
        <w:u w:val="none" w:color="000000"/>
      </w:rPr>
    </w:lvl>
    <w:lvl w:ilvl="3" w:tentative="0">
      <w:start w:val="1"/>
      <w:numFmt w:val="bullet"/>
      <w:lvlText w:val="•"/>
      <w:lvlJc w:val="left"/>
      <w:pPr>
        <w:pBdr>
          <w:top w:val="none" w:color="auto" w:sz="0" w:space="0"/>
          <w:left w:val="none" w:color="auto" w:sz="0" w:space="0"/>
          <w:bottom w:val="none" w:color="auto" w:sz="0" w:space="0"/>
          <w:right w:val="none" w:color="auto" w:sz="0" w:space="0"/>
        </w:pBdr>
        <w:ind w:left="2925" w:firstLine="0"/>
        <w:textAlignment w:val="baseline"/>
      </w:pPr>
      <w:rPr>
        <w:rFonts w:ascii="Cambria" w:hAnsi="Cambria" w:eastAsia="Cambria" w:cs="Cambria"/>
        <w:b w:val="0"/>
        <w:i w:val="0"/>
        <w:strike w:val="0"/>
        <w:dstrike w:val="0"/>
        <w:color w:val="000000"/>
        <w:sz w:val="24"/>
        <w:szCs w:val="24"/>
        <w:u w:val="none" w:color="000000"/>
      </w:rPr>
    </w:lvl>
    <w:lvl w:ilvl="4" w:tentative="0">
      <w:start w:val="1"/>
      <w:numFmt w:val="bullet"/>
      <w:lvlText w:val="o"/>
      <w:lvlJc w:val="left"/>
      <w:pPr>
        <w:pBdr>
          <w:top w:val="none" w:color="auto" w:sz="0" w:space="0"/>
          <w:left w:val="none" w:color="auto" w:sz="0" w:space="0"/>
          <w:bottom w:val="none" w:color="auto" w:sz="0" w:space="0"/>
          <w:right w:val="none" w:color="auto" w:sz="0" w:space="0"/>
        </w:pBdr>
        <w:ind w:left="3645" w:firstLine="0"/>
        <w:textAlignment w:val="baseline"/>
      </w:pPr>
      <w:rPr>
        <w:rFonts w:ascii="Cambria" w:hAnsi="Cambria" w:eastAsia="Cambria" w:cs="Cambria"/>
        <w:b w:val="0"/>
        <w:i w:val="0"/>
        <w:strike w:val="0"/>
        <w:dstrike w:val="0"/>
        <w:color w:val="000000"/>
        <w:sz w:val="24"/>
        <w:szCs w:val="24"/>
        <w:u w:val="none" w:color="000000"/>
      </w:rPr>
    </w:lvl>
    <w:lvl w:ilvl="5" w:tentative="0">
      <w:start w:val="1"/>
      <w:numFmt w:val="bullet"/>
      <w:lvlText w:val="▪"/>
      <w:lvlJc w:val="left"/>
      <w:pPr>
        <w:pBdr>
          <w:top w:val="none" w:color="auto" w:sz="0" w:space="0"/>
          <w:left w:val="none" w:color="auto" w:sz="0" w:space="0"/>
          <w:bottom w:val="none" w:color="auto" w:sz="0" w:space="0"/>
          <w:right w:val="none" w:color="auto" w:sz="0" w:space="0"/>
        </w:pBdr>
        <w:ind w:left="4365" w:firstLine="0"/>
        <w:textAlignment w:val="baseline"/>
      </w:pPr>
      <w:rPr>
        <w:rFonts w:ascii="Cambria" w:hAnsi="Cambria" w:eastAsia="Cambria" w:cs="Cambria"/>
        <w:b w:val="0"/>
        <w:i w:val="0"/>
        <w:strike w:val="0"/>
        <w:dstrike w:val="0"/>
        <w:color w:val="000000"/>
        <w:sz w:val="24"/>
        <w:szCs w:val="24"/>
        <w:u w:val="none" w:color="000000"/>
      </w:rPr>
    </w:lvl>
    <w:lvl w:ilvl="6" w:tentative="0">
      <w:start w:val="1"/>
      <w:numFmt w:val="bullet"/>
      <w:lvlText w:val="•"/>
      <w:lvlJc w:val="left"/>
      <w:pPr>
        <w:pBdr>
          <w:top w:val="none" w:color="auto" w:sz="0" w:space="0"/>
          <w:left w:val="none" w:color="auto" w:sz="0" w:space="0"/>
          <w:bottom w:val="none" w:color="auto" w:sz="0" w:space="0"/>
          <w:right w:val="none" w:color="auto" w:sz="0" w:space="0"/>
        </w:pBdr>
        <w:ind w:left="5085" w:firstLine="0"/>
        <w:textAlignment w:val="baseline"/>
      </w:pPr>
      <w:rPr>
        <w:rFonts w:ascii="Cambria" w:hAnsi="Cambria" w:eastAsia="Cambria" w:cs="Cambria"/>
        <w:b w:val="0"/>
        <w:i w:val="0"/>
        <w:strike w:val="0"/>
        <w:dstrike w:val="0"/>
        <w:color w:val="000000"/>
        <w:sz w:val="24"/>
        <w:szCs w:val="24"/>
        <w:u w:val="none" w:color="000000"/>
      </w:rPr>
    </w:lvl>
    <w:lvl w:ilvl="7" w:tentative="0">
      <w:start w:val="1"/>
      <w:numFmt w:val="bullet"/>
      <w:lvlText w:val="o"/>
      <w:lvlJc w:val="left"/>
      <w:pPr>
        <w:pBdr>
          <w:top w:val="none" w:color="auto" w:sz="0" w:space="0"/>
          <w:left w:val="none" w:color="auto" w:sz="0" w:space="0"/>
          <w:bottom w:val="none" w:color="auto" w:sz="0" w:space="0"/>
          <w:right w:val="none" w:color="auto" w:sz="0" w:space="0"/>
        </w:pBdr>
        <w:ind w:left="5805" w:firstLine="0"/>
        <w:textAlignment w:val="baseline"/>
      </w:pPr>
      <w:rPr>
        <w:rFonts w:ascii="Cambria" w:hAnsi="Cambria" w:eastAsia="Cambria" w:cs="Cambria"/>
        <w:b w:val="0"/>
        <w:i w:val="0"/>
        <w:strike w:val="0"/>
        <w:dstrike w:val="0"/>
        <w:color w:val="000000"/>
        <w:sz w:val="24"/>
        <w:szCs w:val="24"/>
        <w:u w:val="none" w:color="000000"/>
      </w:rPr>
    </w:lvl>
    <w:lvl w:ilvl="8" w:tentative="0">
      <w:start w:val="1"/>
      <w:numFmt w:val="bullet"/>
      <w:lvlText w:val="▪"/>
      <w:lvlJc w:val="left"/>
      <w:pPr>
        <w:pBdr>
          <w:top w:val="none" w:color="auto" w:sz="0" w:space="0"/>
          <w:left w:val="none" w:color="auto" w:sz="0" w:space="0"/>
          <w:bottom w:val="none" w:color="auto" w:sz="0" w:space="0"/>
          <w:right w:val="none" w:color="auto" w:sz="0" w:space="0"/>
        </w:pBdr>
        <w:ind w:left="6525" w:firstLine="0"/>
        <w:textAlignment w:val="baseline"/>
      </w:pPr>
      <w:rPr>
        <w:rFonts w:ascii="Cambria" w:hAnsi="Cambria" w:eastAsia="Cambria" w:cs="Cambria"/>
        <w:b w:val="0"/>
        <w:i w:val="0"/>
        <w:strike w:val="0"/>
        <w:dstrike w:val="0"/>
        <w:color w:val="000000"/>
        <w:sz w:val="24"/>
        <w:szCs w:val="24"/>
        <w:u w:val="none" w:color="000000"/>
      </w:rPr>
    </w:lvl>
  </w:abstractNum>
  <w:abstractNum w:abstractNumId="3">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4">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5">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6">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7">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8">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9">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0">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1">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2">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3">
    <w:nsid w:val="07E7F863"/>
    <w:multiLevelType w:val="multilevel"/>
    <w:tmpl w:val="07E7F863"/>
    <w:lvl w:ilvl="0" w:tentative="0">
      <w:start w:val="1"/>
      <w:numFmt w:val="bullet"/>
      <w:lvlText w:val="–"/>
      <w:lvlJc w:val="left"/>
      <w:pPr>
        <w:pBdr>
          <w:top w:val="none" w:color="auto" w:sz="0" w:space="0"/>
          <w:left w:val="none" w:color="auto" w:sz="0" w:space="0"/>
          <w:bottom w:val="none" w:color="auto" w:sz="0" w:space="0"/>
          <w:right w:val="none" w:color="auto" w:sz="0" w:space="0"/>
        </w:pBdr>
        <w:ind w:left="0" w:firstLine="0"/>
        <w:textAlignment w:val="baseline"/>
      </w:pPr>
      <w:rPr>
        <w:rFonts w:ascii="Cambria" w:hAnsi="Cambria" w:eastAsia="Cambria" w:cs="Cambria"/>
        <w:b w:val="0"/>
        <w:i w:val="0"/>
        <w:strike w:val="0"/>
        <w:dstrike w:val="0"/>
        <w:color w:val="000000"/>
        <w:sz w:val="24"/>
        <w:szCs w:val="24"/>
        <w:u w:val="none" w:color="000000"/>
      </w:rPr>
    </w:lvl>
    <w:lvl w:ilvl="1" w:tentative="0">
      <w:start w:val="1"/>
      <w:numFmt w:val="bullet"/>
      <w:lvlText w:val="o"/>
      <w:lvlJc w:val="left"/>
      <w:pPr>
        <w:pBdr>
          <w:top w:val="none" w:color="auto" w:sz="0" w:space="0"/>
          <w:left w:val="none" w:color="auto" w:sz="0" w:space="0"/>
          <w:bottom w:val="none" w:color="auto" w:sz="0" w:space="0"/>
          <w:right w:val="none" w:color="auto" w:sz="0" w:space="0"/>
        </w:pBdr>
        <w:ind w:left="1485" w:firstLine="0"/>
        <w:textAlignment w:val="baseline"/>
      </w:pPr>
      <w:rPr>
        <w:rFonts w:ascii="Cambria" w:hAnsi="Cambria" w:eastAsia="Cambria" w:cs="Cambria"/>
        <w:b w:val="0"/>
        <w:i w:val="0"/>
        <w:strike w:val="0"/>
        <w:dstrike w:val="0"/>
        <w:color w:val="000000"/>
        <w:sz w:val="24"/>
        <w:szCs w:val="24"/>
        <w:u w:val="none" w:color="000000"/>
      </w:rPr>
    </w:lvl>
    <w:lvl w:ilvl="2" w:tentative="0">
      <w:start w:val="1"/>
      <w:numFmt w:val="bullet"/>
      <w:lvlText w:val="▪"/>
      <w:lvlJc w:val="left"/>
      <w:pPr>
        <w:pBdr>
          <w:top w:val="none" w:color="auto" w:sz="0" w:space="0"/>
          <w:left w:val="none" w:color="auto" w:sz="0" w:space="0"/>
          <w:bottom w:val="none" w:color="auto" w:sz="0" w:space="0"/>
          <w:right w:val="none" w:color="auto" w:sz="0" w:space="0"/>
        </w:pBdr>
        <w:ind w:left="2205" w:firstLine="0"/>
        <w:textAlignment w:val="baseline"/>
      </w:pPr>
      <w:rPr>
        <w:rFonts w:ascii="Cambria" w:hAnsi="Cambria" w:eastAsia="Cambria" w:cs="Cambria"/>
        <w:b w:val="0"/>
        <w:i w:val="0"/>
        <w:strike w:val="0"/>
        <w:dstrike w:val="0"/>
        <w:color w:val="000000"/>
        <w:sz w:val="24"/>
        <w:szCs w:val="24"/>
        <w:u w:val="none" w:color="000000"/>
      </w:rPr>
    </w:lvl>
    <w:lvl w:ilvl="3" w:tentative="0">
      <w:start w:val="1"/>
      <w:numFmt w:val="bullet"/>
      <w:lvlText w:val="•"/>
      <w:lvlJc w:val="left"/>
      <w:pPr>
        <w:pBdr>
          <w:top w:val="none" w:color="auto" w:sz="0" w:space="0"/>
          <w:left w:val="none" w:color="auto" w:sz="0" w:space="0"/>
          <w:bottom w:val="none" w:color="auto" w:sz="0" w:space="0"/>
          <w:right w:val="none" w:color="auto" w:sz="0" w:space="0"/>
        </w:pBdr>
        <w:ind w:left="2925" w:firstLine="0"/>
        <w:textAlignment w:val="baseline"/>
      </w:pPr>
      <w:rPr>
        <w:rFonts w:ascii="Cambria" w:hAnsi="Cambria" w:eastAsia="Cambria" w:cs="Cambria"/>
        <w:b w:val="0"/>
        <w:i w:val="0"/>
        <w:strike w:val="0"/>
        <w:dstrike w:val="0"/>
        <w:color w:val="000000"/>
        <w:sz w:val="24"/>
        <w:szCs w:val="24"/>
        <w:u w:val="none" w:color="000000"/>
      </w:rPr>
    </w:lvl>
    <w:lvl w:ilvl="4" w:tentative="0">
      <w:start w:val="1"/>
      <w:numFmt w:val="bullet"/>
      <w:lvlText w:val="o"/>
      <w:lvlJc w:val="left"/>
      <w:pPr>
        <w:pBdr>
          <w:top w:val="none" w:color="auto" w:sz="0" w:space="0"/>
          <w:left w:val="none" w:color="auto" w:sz="0" w:space="0"/>
          <w:bottom w:val="none" w:color="auto" w:sz="0" w:space="0"/>
          <w:right w:val="none" w:color="auto" w:sz="0" w:space="0"/>
        </w:pBdr>
        <w:ind w:left="3645" w:firstLine="0"/>
        <w:textAlignment w:val="baseline"/>
      </w:pPr>
      <w:rPr>
        <w:rFonts w:ascii="Cambria" w:hAnsi="Cambria" w:eastAsia="Cambria" w:cs="Cambria"/>
        <w:b w:val="0"/>
        <w:i w:val="0"/>
        <w:strike w:val="0"/>
        <w:dstrike w:val="0"/>
        <w:color w:val="000000"/>
        <w:sz w:val="24"/>
        <w:szCs w:val="24"/>
        <w:u w:val="none" w:color="000000"/>
      </w:rPr>
    </w:lvl>
    <w:lvl w:ilvl="5" w:tentative="0">
      <w:start w:val="1"/>
      <w:numFmt w:val="bullet"/>
      <w:lvlText w:val="▪"/>
      <w:lvlJc w:val="left"/>
      <w:pPr>
        <w:pBdr>
          <w:top w:val="none" w:color="auto" w:sz="0" w:space="0"/>
          <w:left w:val="none" w:color="auto" w:sz="0" w:space="0"/>
          <w:bottom w:val="none" w:color="auto" w:sz="0" w:space="0"/>
          <w:right w:val="none" w:color="auto" w:sz="0" w:space="0"/>
        </w:pBdr>
        <w:ind w:left="4365" w:firstLine="0"/>
        <w:textAlignment w:val="baseline"/>
      </w:pPr>
      <w:rPr>
        <w:rFonts w:ascii="Cambria" w:hAnsi="Cambria" w:eastAsia="Cambria" w:cs="Cambria"/>
        <w:b w:val="0"/>
        <w:i w:val="0"/>
        <w:strike w:val="0"/>
        <w:dstrike w:val="0"/>
        <w:color w:val="000000"/>
        <w:sz w:val="24"/>
        <w:szCs w:val="24"/>
        <w:u w:val="none" w:color="000000"/>
      </w:rPr>
    </w:lvl>
    <w:lvl w:ilvl="6" w:tentative="0">
      <w:start w:val="1"/>
      <w:numFmt w:val="bullet"/>
      <w:lvlText w:val="•"/>
      <w:lvlJc w:val="left"/>
      <w:pPr>
        <w:pBdr>
          <w:top w:val="none" w:color="auto" w:sz="0" w:space="0"/>
          <w:left w:val="none" w:color="auto" w:sz="0" w:space="0"/>
          <w:bottom w:val="none" w:color="auto" w:sz="0" w:space="0"/>
          <w:right w:val="none" w:color="auto" w:sz="0" w:space="0"/>
        </w:pBdr>
        <w:ind w:left="5085" w:firstLine="0"/>
        <w:textAlignment w:val="baseline"/>
      </w:pPr>
      <w:rPr>
        <w:rFonts w:ascii="Cambria" w:hAnsi="Cambria" w:eastAsia="Cambria" w:cs="Cambria"/>
        <w:b w:val="0"/>
        <w:i w:val="0"/>
        <w:strike w:val="0"/>
        <w:dstrike w:val="0"/>
        <w:color w:val="000000"/>
        <w:sz w:val="24"/>
        <w:szCs w:val="24"/>
        <w:u w:val="none" w:color="000000"/>
      </w:rPr>
    </w:lvl>
    <w:lvl w:ilvl="7" w:tentative="0">
      <w:start w:val="1"/>
      <w:numFmt w:val="bullet"/>
      <w:lvlText w:val="o"/>
      <w:lvlJc w:val="left"/>
      <w:pPr>
        <w:pBdr>
          <w:top w:val="none" w:color="auto" w:sz="0" w:space="0"/>
          <w:left w:val="none" w:color="auto" w:sz="0" w:space="0"/>
          <w:bottom w:val="none" w:color="auto" w:sz="0" w:space="0"/>
          <w:right w:val="none" w:color="auto" w:sz="0" w:space="0"/>
        </w:pBdr>
        <w:ind w:left="5805" w:firstLine="0"/>
        <w:textAlignment w:val="baseline"/>
      </w:pPr>
      <w:rPr>
        <w:rFonts w:ascii="Cambria" w:hAnsi="Cambria" w:eastAsia="Cambria" w:cs="Cambria"/>
        <w:b w:val="0"/>
        <w:i w:val="0"/>
        <w:strike w:val="0"/>
        <w:dstrike w:val="0"/>
        <w:color w:val="000000"/>
        <w:sz w:val="24"/>
        <w:szCs w:val="24"/>
        <w:u w:val="none" w:color="000000"/>
      </w:rPr>
    </w:lvl>
    <w:lvl w:ilvl="8" w:tentative="0">
      <w:start w:val="1"/>
      <w:numFmt w:val="bullet"/>
      <w:lvlText w:val="▪"/>
      <w:lvlJc w:val="left"/>
      <w:pPr>
        <w:pBdr>
          <w:top w:val="none" w:color="auto" w:sz="0" w:space="0"/>
          <w:left w:val="none" w:color="auto" w:sz="0" w:space="0"/>
          <w:bottom w:val="none" w:color="auto" w:sz="0" w:space="0"/>
          <w:right w:val="none" w:color="auto" w:sz="0" w:space="0"/>
        </w:pBdr>
        <w:ind w:left="6525" w:firstLine="0"/>
        <w:textAlignment w:val="baseline"/>
      </w:pPr>
      <w:rPr>
        <w:rFonts w:ascii="Cambria" w:hAnsi="Cambria" w:eastAsia="Cambria" w:cs="Cambria"/>
        <w:b w:val="0"/>
        <w:i w:val="0"/>
        <w:strike w:val="0"/>
        <w:dstrike w:val="0"/>
        <w:color w:val="000000"/>
        <w:sz w:val="24"/>
        <w:szCs w:val="24"/>
        <w:u w:val="none" w:color="000000"/>
      </w:rPr>
    </w:lvl>
  </w:abstractNum>
  <w:abstractNum w:abstractNumId="14">
    <w:nsid w:val="218AAC65"/>
    <w:multiLevelType w:val="multilevel"/>
    <w:tmpl w:val="218AAC65"/>
    <w:lvl w:ilvl="0" w:tentative="0">
      <w:start w:val="1"/>
      <w:numFmt w:val="bullet"/>
      <w:lvlText w:val="–"/>
      <w:lvlJc w:val="left"/>
      <w:pPr>
        <w:pBdr>
          <w:top w:val="none" w:color="auto" w:sz="0" w:space="0"/>
          <w:left w:val="none" w:color="auto" w:sz="0" w:space="0"/>
          <w:bottom w:val="none" w:color="auto" w:sz="0" w:space="0"/>
          <w:right w:val="none" w:color="auto" w:sz="0" w:space="0"/>
        </w:pBdr>
        <w:ind w:left="0" w:firstLine="0"/>
        <w:textAlignment w:val="baseline"/>
      </w:pPr>
      <w:rPr>
        <w:rFonts w:ascii="Cambria" w:hAnsi="Cambria" w:eastAsia="Cambria" w:cs="Cambria"/>
        <w:b w:val="0"/>
        <w:i w:val="0"/>
        <w:strike w:val="0"/>
        <w:dstrike w:val="0"/>
        <w:color w:val="000000"/>
        <w:sz w:val="24"/>
        <w:szCs w:val="24"/>
        <w:u w:val="none" w:color="000000"/>
      </w:rPr>
    </w:lvl>
    <w:lvl w:ilvl="1" w:tentative="0">
      <w:start w:val="1"/>
      <w:numFmt w:val="bullet"/>
      <w:lvlText w:val="o"/>
      <w:lvlJc w:val="left"/>
      <w:pPr>
        <w:pBdr>
          <w:top w:val="none" w:color="auto" w:sz="0" w:space="0"/>
          <w:left w:val="none" w:color="auto" w:sz="0" w:space="0"/>
          <w:bottom w:val="none" w:color="auto" w:sz="0" w:space="0"/>
          <w:right w:val="none" w:color="auto" w:sz="0" w:space="0"/>
        </w:pBdr>
        <w:ind w:left="1485" w:firstLine="0"/>
        <w:textAlignment w:val="baseline"/>
      </w:pPr>
      <w:rPr>
        <w:rFonts w:ascii="Cambria" w:hAnsi="Cambria" w:eastAsia="Cambria" w:cs="Cambria"/>
        <w:b w:val="0"/>
        <w:i w:val="0"/>
        <w:strike w:val="0"/>
        <w:dstrike w:val="0"/>
        <w:color w:val="000000"/>
        <w:sz w:val="24"/>
        <w:szCs w:val="24"/>
        <w:u w:val="none" w:color="000000"/>
      </w:rPr>
    </w:lvl>
    <w:lvl w:ilvl="2" w:tentative="0">
      <w:start w:val="1"/>
      <w:numFmt w:val="bullet"/>
      <w:lvlText w:val="▪"/>
      <w:lvlJc w:val="left"/>
      <w:pPr>
        <w:pBdr>
          <w:top w:val="none" w:color="auto" w:sz="0" w:space="0"/>
          <w:left w:val="none" w:color="auto" w:sz="0" w:space="0"/>
          <w:bottom w:val="none" w:color="auto" w:sz="0" w:space="0"/>
          <w:right w:val="none" w:color="auto" w:sz="0" w:space="0"/>
        </w:pBdr>
        <w:ind w:left="2205" w:firstLine="0"/>
        <w:textAlignment w:val="baseline"/>
      </w:pPr>
      <w:rPr>
        <w:rFonts w:ascii="Cambria" w:hAnsi="Cambria" w:eastAsia="Cambria" w:cs="Cambria"/>
        <w:b w:val="0"/>
        <w:i w:val="0"/>
        <w:strike w:val="0"/>
        <w:dstrike w:val="0"/>
        <w:color w:val="000000"/>
        <w:sz w:val="24"/>
        <w:szCs w:val="24"/>
        <w:u w:val="none" w:color="000000"/>
      </w:rPr>
    </w:lvl>
    <w:lvl w:ilvl="3" w:tentative="0">
      <w:start w:val="1"/>
      <w:numFmt w:val="bullet"/>
      <w:lvlText w:val="•"/>
      <w:lvlJc w:val="left"/>
      <w:pPr>
        <w:pBdr>
          <w:top w:val="none" w:color="auto" w:sz="0" w:space="0"/>
          <w:left w:val="none" w:color="auto" w:sz="0" w:space="0"/>
          <w:bottom w:val="none" w:color="auto" w:sz="0" w:space="0"/>
          <w:right w:val="none" w:color="auto" w:sz="0" w:space="0"/>
        </w:pBdr>
        <w:ind w:left="2925" w:firstLine="0"/>
        <w:textAlignment w:val="baseline"/>
      </w:pPr>
      <w:rPr>
        <w:rFonts w:ascii="Cambria" w:hAnsi="Cambria" w:eastAsia="Cambria" w:cs="Cambria"/>
        <w:b w:val="0"/>
        <w:i w:val="0"/>
        <w:strike w:val="0"/>
        <w:dstrike w:val="0"/>
        <w:color w:val="000000"/>
        <w:sz w:val="24"/>
        <w:szCs w:val="24"/>
        <w:u w:val="none" w:color="000000"/>
      </w:rPr>
    </w:lvl>
    <w:lvl w:ilvl="4" w:tentative="0">
      <w:start w:val="1"/>
      <w:numFmt w:val="bullet"/>
      <w:lvlText w:val="o"/>
      <w:lvlJc w:val="left"/>
      <w:pPr>
        <w:pBdr>
          <w:top w:val="none" w:color="auto" w:sz="0" w:space="0"/>
          <w:left w:val="none" w:color="auto" w:sz="0" w:space="0"/>
          <w:bottom w:val="none" w:color="auto" w:sz="0" w:space="0"/>
          <w:right w:val="none" w:color="auto" w:sz="0" w:space="0"/>
        </w:pBdr>
        <w:ind w:left="3645" w:firstLine="0"/>
        <w:textAlignment w:val="baseline"/>
      </w:pPr>
      <w:rPr>
        <w:rFonts w:ascii="Cambria" w:hAnsi="Cambria" w:eastAsia="Cambria" w:cs="Cambria"/>
        <w:b w:val="0"/>
        <w:i w:val="0"/>
        <w:strike w:val="0"/>
        <w:dstrike w:val="0"/>
        <w:color w:val="000000"/>
        <w:sz w:val="24"/>
        <w:szCs w:val="24"/>
        <w:u w:val="none" w:color="000000"/>
      </w:rPr>
    </w:lvl>
    <w:lvl w:ilvl="5" w:tentative="0">
      <w:start w:val="1"/>
      <w:numFmt w:val="bullet"/>
      <w:lvlText w:val="▪"/>
      <w:lvlJc w:val="left"/>
      <w:pPr>
        <w:pBdr>
          <w:top w:val="none" w:color="auto" w:sz="0" w:space="0"/>
          <w:left w:val="none" w:color="auto" w:sz="0" w:space="0"/>
          <w:bottom w:val="none" w:color="auto" w:sz="0" w:space="0"/>
          <w:right w:val="none" w:color="auto" w:sz="0" w:space="0"/>
        </w:pBdr>
        <w:ind w:left="4365" w:firstLine="0"/>
        <w:textAlignment w:val="baseline"/>
      </w:pPr>
      <w:rPr>
        <w:rFonts w:ascii="Cambria" w:hAnsi="Cambria" w:eastAsia="Cambria" w:cs="Cambria"/>
        <w:b w:val="0"/>
        <w:i w:val="0"/>
        <w:strike w:val="0"/>
        <w:dstrike w:val="0"/>
        <w:color w:val="000000"/>
        <w:sz w:val="24"/>
        <w:szCs w:val="24"/>
        <w:u w:val="none" w:color="000000"/>
      </w:rPr>
    </w:lvl>
    <w:lvl w:ilvl="6" w:tentative="0">
      <w:start w:val="1"/>
      <w:numFmt w:val="bullet"/>
      <w:lvlText w:val="•"/>
      <w:lvlJc w:val="left"/>
      <w:pPr>
        <w:pBdr>
          <w:top w:val="none" w:color="auto" w:sz="0" w:space="0"/>
          <w:left w:val="none" w:color="auto" w:sz="0" w:space="0"/>
          <w:bottom w:val="none" w:color="auto" w:sz="0" w:space="0"/>
          <w:right w:val="none" w:color="auto" w:sz="0" w:space="0"/>
        </w:pBdr>
        <w:ind w:left="5085" w:firstLine="0"/>
        <w:textAlignment w:val="baseline"/>
      </w:pPr>
      <w:rPr>
        <w:rFonts w:ascii="Cambria" w:hAnsi="Cambria" w:eastAsia="Cambria" w:cs="Cambria"/>
        <w:b w:val="0"/>
        <w:i w:val="0"/>
        <w:strike w:val="0"/>
        <w:dstrike w:val="0"/>
        <w:color w:val="000000"/>
        <w:sz w:val="24"/>
        <w:szCs w:val="24"/>
        <w:u w:val="none" w:color="000000"/>
      </w:rPr>
    </w:lvl>
    <w:lvl w:ilvl="7" w:tentative="0">
      <w:start w:val="1"/>
      <w:numFmt w:val="bullet"/>
      <w:lvlText w:val="o"/>
      <w:lvlJc w:val="left"/>
      <w:pPr>
        <w:pBdr>
          <w:top w:val="none" w:color="auto" w:sz="0" w:space="0"/>
          <w:left w:val="none" w:color="auto" w:sz="0" w:space="0"/>
          <w:bottom w:val="none" w:color="auto" w:sz="0" w:space="0"/>
          <w:right w:val="none" w:color="auto" w:sz="0" w:space="0"/>
        </w:pBdr>
        <w:ind w:left="5805" w:firstLine="0"/>
        <w:textAlignment w:val="baseline"/>
      </w:pPr>
      <w:rPr>
        <w:rFonts w:ascii="Cambria" w:hAnsi="Cambria" w:eastAsia="Cambria" w:cs="Cambria"/>
        <w:b w:val="0"/>
        <w:i w:val="0"/>
        <w:strike w:val="0"/>
        <w:dstrike w:val="0"/>
        <w:color w:val="000000"/>
        <w:sz w:val="24"/>
        <w:szCs w:val="24"/>
        <w:u w:val="none" w:color="000000"/>
      </w:rPr>
    </w:lvl>
    <w:lvl w:ilvl="8" w:tentative="0">
      <w:start w:val="1"/>
      <w:numFmt w:val="bullet"/>
      <w:lvlText w:val="▪"/>
      <w:lvlJc w:val="left"/>
      <w:pPr>
        <w:pBdr>
          <w:top w:val="none" w:color="auto" w:sz="0" w:space="0"/>
          <w:left w:val="none" w:color="auto" w:sz="0" w:space="0"/>
          <w:bottom w:val="none" w:color="auto" w:sz="0" w:space="0"/>
          <w:right w:val="none" w:color="auto" w:sz="0" w:space="0"/>
        </w:pBdr>
        <w:ind w:left="6525" w:firstLine="0"/>
        <w:textAlignment w:val="baseline"/>
      </w:pPr>
      <w:rPr>
        <w:rFonts w:ascii="Cambria" w:hAnsi="Cambria" w:eastAsia="Cambria" w:cs="Cambria"/>
        <w:b w:val="0"/>
        <w:i w:val="0"/>
        <w:strike w:val="0"/>
        <w:dstrike w:val="0"/>
        <w:color w:val="000000"/>
        <w:sz w:val="24"/>
        <w:szCs w:val="24"/>
        <w:u w:val="none" w:color="000000"/>
      </w:rPr>
    </w:lvl>
  </w:abstractNum>
  <w:abstractNum w:abstractNumId="15">
    <w:nsid w:val="2D1CC69F"/>
    <w:multiLevelType w:val="multilevel"/>
    <w:tmpl w:val="2D1CC69F"/>
    <w:lvl w:ilvl="0" w:tentative="0">
      <w:start w:val="1"/>
      <w:numFmt w:val="bullet"/>
      <w:lvlText w:val="–"/>
      <w:lvlJc w:val="left"/>
      <w:pPr>
        <w:pBdr>
          <w:top w:val="none" w:color="auto" w:sz="0" w:space="0"/>
          <w:left w:val="none" w:color="auto" w:sz="0" w:space="0"/>
          <w:bottom w:val="none" w:color="auto" w:sz="0" w:space="0"/>
          <w:right w:val="none" w:color="auto" w:sz="0" w:space="0"/>
        </w:pBdr>
        <w:ind w:left="0" w:firstLine="0"/>
        <w:textAlignment w:val="baseline"/>
      </w:pPr>
      <w:rPr>
        <w:rFonts w:ascii="Cambria" w:hAnsi="Cambria" w:eastAsia="Cambria" w:cs="Cambria"/>
        <w:b w:val="0"/>
        <w:i w:val="0"/>
        <w:strike w:val="0"/>
        <w:dstrike w:val="0"/>
        <w:color w:val="000000"/>
        <w:sz w:val="24"/>
        <w:szCs w:val="24"/>
        <w:u w:val="none" w:color="000000"/>
      </w:rPr>
    </w:lvl>
    <w:lvl w:ilvl="1" w:tentative="0">
      <w:start w:val="1"/>
      <w:numFmt w:val="bullet"/>
      <w:lvlText w:val="o"/>
      <w:lvlJc w:val="left"/>
      <w:pPr>
        <w:pBdr>
          <w:top w:val="none" w:color="auto" w:sz="0" w:space="0"/>
          <w:left w:val="none" w:color="auto" w:sz="0" w:space="0"/>
          <w:bottom w:val="none" w:color="auto" w:sz="0" w:space="0"/>
          <w:right w:val="none" w:color="auto" w:sz="0" w:space="0"/>
        </w:pBdr>
        <w:ind w:left="1485" w:firstLine="0"/>
        <w:textAlignment w:val="baseline"/>
      </w:pPr>
      <w:rPr>
        <w:rFonts w:ascii="Cambria" w:hAnsi="Cambria" w:eastAsia="Cambria" w:cs="Cambria"/>
        <w:b w:val="0"/>
        <w:i w:val="0"/>
        <w:strike w:val="0"/>
        <w:dstrike w:val="0"/>
        <w:color w:val="000000"/>
        <w:sz w:val="24"/>
        <w:szCs w:val="24"/>
        <w:u w:val="none" w:color="000000"/>
      </w:rPr>
    </w:lvl>
    <w:lvl w:ilvl="2" w:tentative="0">
      <w:start w:val="1"/>
      <w:numFmt w:val="bullet"/>
      <w:lvlText w:val="▪"/>
      <w:lvlJc w:val="left"/>
      <w:pPr>
        <w:pBdr>
          <w:top w:val="none" w:color="auto" w:sz="0" w:space="0"/>
          <w:left w:val="none" w:color="auto" w:sz="0" w:space="0"/>
          <w:bottom w:val="none" w:color="auto" w:sz="0" w:space="0"/>
          <w:right w:val="none" w:color="auto" w:sz="0" w:space="0"/>
        </w:pBdr>
        <w:ind w:left="2205" w:firstLine="0"/>
        <w:textAlignment w:val="baseline"/>
      </w:pPr>
      <w:rPr>
        <w:rFonts w:ascii="Cambria" w:hAnsi="Cambria" w:eastAsia="Cambria" w:cs="Cambria"/>
        <w:b w:val="0"/>
        <w:i w:val="0"/>
        <w:strike w:val="0"/>
        <w:dstrike w:val="0"/>
        <w:color w:val="000000"/>
        <w:sz w:val="24"/>
        <w:szCs w:val="24"/>
        <w:u w:val="none" w:color="000000"/>
      </w:rPr>
    </w:lvl>
    <w:lvl w:ilvl="3" w:tentative="0">
      <w:start w:val="1"/>
      <w:numFmt w:val="bullet"/>
      <w:lvlText w:val="•"/>
      <w:lvlJc w:val="left"/>
      <w:pPr>
        <w:pBdr>
          <w:top w:val="none" w:color="auto" w:sz="0" w:space="0"/>
          <w:left w:val="none" w:color="auto" w:sz="0" w:space="0"/>
          <w:bottom w:val="none" w:color="auto" w:sz="0" w:space="0"/>
          <w:right w:val="none" w:color="auto" w:sz="0" w:space="0"/>
        </w:pBdr>
        <w:ind w:left="2925" w:firstLine="0"/>
        <w:textAlignment w:val="baseline"/>
      </w:pPr>
      <w:rPr>
        <w:rFonts w:ascii="Cambria" w:hAnsi="Cambria" w:eastAsia="Cambria" w:cs="Cambria"/>
        <w:b w:val="0"/>
        <w:i w:val="0"/>
        <w:strike w:val="0"/>
        <w:dstrike w:val="0"/>
        <w:color w:val="000000"/>
        <w:sz w:val="24"/>
        <w:szCs w:val="24"/>
        <w:u w:val="none" w:color="000000"/>
      </w:rPr>
    </w:lvl>
    <w:lvl w:ilvl="4" w:tentative="0">
      <w:start w:val="1"/>
      <w:numFmt w:val="bullet"/>
      <w:lvlText w:val="o"/>
      <w:lvlJc w:val="left"/>
      <w:pPr>
        <w:pBdr>
          <w:top w:val="none" w:color="auto" w:sz="0" w:space="0"/>
          <w:left w:val="none" w:color="auto" w:sz="0" w:space="0"/>
          <w:bottom w:val="none" w:color="auto" w:sz="0" w:space="0"/>
          <w:right w:val="none" w:color="auto" w:sz="0" w:space="0"/>
        </w:pBdr>
        <w:ind w:left="3645" w:firstLine="0"/>
        <w:textAlignment w:val="baseline"/>
      </w:pPr>
      <w:rPr>
        <w:rFonts w:ascii="Cambria" w:hAnsi="Cambria" w:eastAsia="Cambria" w:cs="Cambria"/>
        <w:b w:val="0"/>
        <w:i w:val="0"/>
        <w:strike w:val="0"/>
        <w:dstrike w:val="0"/>
        <w:color w:val="000000"/>
        <w:sz w:val="24"/>
        <w:szCs w:val="24"/>
        <w:u w:val="none" w:color="000000"/>
      </w:rPr>
    </w:lvl>
    <w:lvl w:ilvl="5" w:tentative="0">
      <w:start w:val="1"/>
      <w:numFmt w:val="bullet"/>
      <w:lvlText w:val="▪"/>
      <w:lvlJc w:val="left"/>
      <w:pPr>
        <w:pBdr>
          <w:top w:val="none" w:color="auto" w:sz="0" w:space="0"/>
          <w:left w:val="none" w:color="auto" w:sz="0" w:space="0"/>
          <w:bottom w:val="none" w:color="auto" w:sz="0" w:space="0"/>
          <w:right w:val="none" w:color="auto" w:sz="0" w:space="0"/>
        </w:pBdr>
        <w:ind w:left="4365" w:firstLine="0"/>
        <w:textAlignment w:val="baseline"/>
      </w:pPr>
      <w:rPr>
        <w:rFonts w:ascii="Cambria" w:hAnsi="Cambria" w:eastAsia="Cambria" w:cs="Cambria"/>
        <w:b w:val="0"/>
        <w:i w:val="0"/>
        <w:strike w:val="0"/>
        <w:dstrike w:val="0"/>
        <w:color w:val="000000"/>
        <w:sz w:val="24"/>
        <w:szCs w:val="24"/>
        <w:u w:val="none" w:color="000000"/>
      </w:rPr>
    </w:lvl>
    <w:lvl w:ilvl="6" w:tentative="0">
      <w:start w:val="1"/>
      <w:numFmt w:val="bullet"/>
      <w:lvlText w:val="•"/>
      <w:lvlJc w:val="left"/>
      <w:pPr>
        <w:pBdr>
          <w:top w:val="none" w:color="auto" w:sz="0" w:space="0"/>
          <w:left w:val="none" w:color="auto" w:sz="0" w:space="0"/>
          <w:bottom w:val="none" w:color="auto" w:sz="0" w:space="0"/>
          <w:right w:val="none" w:color="auto" w:sz="0" w:space="0"/>
        </w:pBdr>
        <w:ind w:left="5085" w:firstLine="0"/>
        <w:textAlignment w:val="baseline"/>
      </w:pPr>
      <w:rPr>
        <w:rFonts w:ascii="Cambria" w:hAnsi="Cambria" w:eastAsia="Cambria" w:cs="Cambria"/>
        <w:b w:val="0"/>
        <w:i w:val="0"/>
        <w:strike w:val="0"/>
        <w:dstrike w:val="0"/>
        <w:color w:val="000000"/>
        <w:sz w:val="24"/>
        <w:szCs w:val="24"/>
        <w:u w:val="none" w:color="000000"/>
      </w:rPr>
    </w:lvl>
    <w:lvl w:ilvl="7" w:tentative="0">
      <w:start w:val="1"/>
      <w:numFmt w:val="bullet"/>
      <w:lvlText w:val="o"/>
      <w:lvlJc w:val="left"/>
      <w:pPr>
        <w:pBdr>
          <w:top w:val="none" w:color="auto" w:sz="0" w:space="0"/>
          <w:left w:val="none" w:color="auto" w:sz="0" w:space="0"/>
          <w:bottom w:val="none" w:color="auto" w:sz="0" w:space="0"/>
          <w:right w:val="none" w:color="auto" w:sz="0" w:space="0"/>
        </w:pBdr>
        <w:ind w:left="5805" w:firstLine="0"/>
        <w:textAlignment w:val="baseline"/>
      </w:pPr>
      <w:rPr>
        <w:rFonts w:ascii="Cambria" w:hAnsi="Cambria" w:eastAsia="Cambria" w:cs="Cambria"/>
        <w:b w:val="0"/>
        <w:i w:val="0"/>
        <w:strike w:val="0"/>
        <w:dstrike w:val="0"/>
        <w:color w:val="000000"/>
        <w:sz w:val="24"/>
        <w:szCs w:val="24"/>
        <w:u w:val="none" w:color="000000"/>
      </w:rPr>
    </w:lvl>
    <w:lvl w:ilvl="8" w:tentative="0">
      <w:start w:val="1"/>
      <w:numFmt w:val="bullet"/>
      <w:lvlText w:val="▪"/>
      <w:lvlJc w:val="left"/>
      <w:pPr>
        <w:pBdr>
          <w:top w:val="none" w:color="auto" w:sz="0" w:space="0"/>
          <w:left w:val="none" w:color="auto" w:sz="0" w:space="0"/>
          <w:bottom w:val="none" w:color="auto" w:sz="0" w:space="0"/>
          <w:right w:val="none" w:color="auto" w:sz="0" w:space="0"/>
        </w:pBdr>
        <w:ind w:left="6525" w:firstLine="0"/>
        <w:textAlignment w:val="baseline"/>
      </w:pPr>
      <w:rPr>
        <w:rFonts w:ascii="Cambria" w:hAnsi="Cambria" w:eastAsia="Cambria" w:cs="Cambria"/>
        <w:b w:val="0"/>
        <w:i w:val="0"/>
        <w:strike w:val="0"/>
        <w:dstrike w:val="0"/>
        <w:color w:val="000000"/>
        <w:sz w:val="24"/>
        <w:szCs w:val="24"/>
        <w:u w:val="none" w:color="000000"/>
      </w:rPr>
    </w:lvl>
  </w:abstractNum>
  <w:abstractNum w:abstractNumId="16">
    <w:nsid w:val="78DF37AC"/>
    <w:multiLevelType w:val="multilevel"/>
    <w:tmpl w:val="78DF37AC"/>
    <w:lvl w:ilvl="0" w:tentative="0">
      <w:start w:val="1"/>
      <w:numFmt w:val="bullet"/>
      <w:lvlText w:val="–"/>
      <w:lvlJc w:val="left"/>
      <w:pPr>
        <w:pBdr>
          <w:top w:val="none" w:color="auto" w:sz="0" w:space="0"/>
          <w:left w:val="none" w:color="auto" w:sz="0" w:space="0"/>
          <w:bottom w:val="none" w:color="auto" w:sz="0" w:space="0"/>
          <w:right w:val="none" w:color="auto" w:sz="0" w:space="0"/>
        </w:pBdr>
        <w:ind w:left="0" w:firstLine="0"/>
        <w:textAlignment w:val="baseline"/>
      </w:pPr>
      <w:rPr>
        <w:rFonts w:ascii="Cambria" w:hAnsi="Cambria" w:eastAsia="Cambria" w:cs="Cambria"/>
        <w:b w:val="0"/>
        <w:i w:val="0"/>
        <w:strike w:val="0"/>
        <w:dstrike w:val="0"/>
        <w:color w:val="000000"/>
        <w:sz w:val="24"/>
        <w:szCs w:val="24"/>
        <w:u w:val="none" w:color="000000"/>
      </w:rPr>
    </w:lvl>
    <w:lvl w:ilvl="1" w:tentative="0">
      <w:start w:val="1"/>
      <w:numFmt w:val="bullet"/>
      <w:lvlText w:val="o"/>
      <w:lvlJc w:val="left"/>
      <w:pPr>
        <w:pBdr>
          <w:top w:val="none" w:color="auto" w:sz="0" w:space="0"/>
          <w:left w:val="none" w:color="auto" w:sz="0" w:space="0"/>
          <w:bottom w:val="none" w:color="auto" w:sz="0" w:space="0"/>
          <w:right w:val="none" w:color="auto" w:sz="0" w:space="0"/>
        </w:pBdr>
        <w:ind w:left="1485" w:firstLine="0"/>
        <w:textAlignment w:val="baseline"/>
      </w:pPr>
      <w:rPr>
        <w:rFonts w:ascii="Cambria" w:hAnsi="Cambria" w:eastAsia="Cambria" w:cs="Cambria"/>
        <w:b w:val="0"/>
        <w:i w:val="0"/>
        <w:strike w:val="0"/>
        <w:dstrike w:val="0"/>
        <w:color w:val="000000"/>
        <w:sz w:val="24"/>
        <w:szCs w:val="24"/>
        <w:u w:val="none" w:color="000000"/>
      </w:rPr>
    </w:lvl>
    <w:lvl w:ilvl="2" w:tentative="0">
      <w:start w:val="1"/>
      <w:numFmt w:val="bullet"/>
      <w:lvlText w:val="▪"/>
      <w:lvlJc w:val="left"/>
      <w:pPr>
        <w:pBdr>
          <w:top w:val="none" w:color="auto" w:sz="0" w:space="0"/>
          <w:left w:val="none" w:color="auto" w:sz="0" w:space="0"/>
          <w:bottom w:val="none" w:color="auto" w:sz="0" w:space="0"/>
          <w:right w:val="none" w:color="auto" w:sz="0" w:space="0"/>
        </w:pBdr>
        <w:ind w:left="2205" w:firstLine="0"/>
        <w:textAlignment w:val="baseline"/>
      </w:pPr>
      <w:rPr>
        <w:rFonts w:ascii="Cambria" w:hAnsi="Cambria" w:eastAsia="Cambria" w:cs="Cambria"/>
        <w:b w:val="0"/>
        <w:i w:val="0"/>
        <w:strike w:val="0"/>
        <w:dstrike w:val="0"/>
        <w:color w:val="000000"/>
        <w:sz w:val="24"/>
        <w:szCs w:val="24"/>
        <w:u w:val="none" w:color="000000"/>
      </w:rPr>
    </w:lvl>
    <w:lvl w:ilvl="3" w:tentative="0">
      <w:start w:val="1"/>
      <w:numFmt w:val="bullet"/>
      <w:lvlText w:val="•"/>
      <w:lvlJc w:val="left"/>
      <w:pPr>
        <w:pBdr>
          <w:top w:val="none" w:color="auto" w:sz="0" w:space="0"/>
          <w:left w:val="none" w:color="auto" w:sz="0" w:space="0"/>
          <w:bottom w:val="none" w:color="auto" w:sz="0" w:space="0"/>
          <w:right w:val="none" w:color="auto" w:sz="0" w:space="0"/>
        </w:pBdr>
        <w:ind w:left="2925" w:firstLine="0"/>
        <w:textAlignment w:val="baseline"/>
      </w:pPr>
      <w:rPr>
        <w:rFonts w:ascii="Cambria" w:hAnsi="Cambria" w:eastAsia="Cambria" w:cs="Cambria"/>
        <w:b w:val="0"/>
        <w:i w:val="0"/>
        <w:strike w:val="0"/>
        <w:dstrike w:val="0"/>
        <w:color w:val="000000"/>
        <w:sz w:val="24"/>
        <w:szCs w:val="24"/>
        <w:u w:val="none" w:color="000000"/>
      </w:rPr>
    </w:lvl>
    <w:lvl w:ilvl="4" w:tentative="0">
      <w:start w:val="1"/>
      <w:numFmt w:val="bullet"/>
      <w:lvlText w:val="o"/>
      <w:lvlJc w:val="left"/>
      <w:pPr>
        <w:pBdr>
          <w:top w:val="none" w:color="auto" w:sz="0" w:space="0"/>
          <w:left w:val="none" w:color="auto" w:sz="0" w:space="0"/>
          <w:bottom w:val="none" w:color="auto" w:sz="0" w:space="0"/>
          <w:right w:val="none" w:color="auto" w:sz="0" w:space="0"/>
        </w:pBdr>
        <w:ind w:left="3645" w:firstLine="0"/>
        <w:textAlignment w:val="baseline"/>
      </w:pPr>
      <w:rPr>
        <w:rFonts w:ascii="Cambria" w:hAnsi="Cambria" w:eastAsia="Cambria" w:cs="Cambria"/>
        <w:b w:val="0"/>
        <w:i w:val="0"/>
        <w:strike w:val="0"/>
        <w:dstrike w:val="0"/>
        <w:color w:val="000000"/>
        <w:sz w:val="24"/>
        <w:szCs w:val="24"/>
        <w:u w:val="none" w:color="000000"/>
      </w:rPr>
    </w:lvl>
    <w:lvl w:ilvl="5" w:tentative="0">
      <w:start w:val="1"/>
      <w:numFmt w:val="bullet"/>
      <w:lvlText w:val="▪"/>
      <w:lvlJc w:val="left"/>
      <w:pPr>
        <w:pBdr>
          <w:top w:val="none" w:color="auto" w:sz="0" w:space="0"/>
          <w:left w:val="none" w:color="auto" w:sz="0" w:space="0"/>
          <w:bottom w:val="none" w:color="auto" w:sz="0" w:space="0"/>
          <w:right w:val="none" w:color="auto" w:sz="0" w:space="0"/>
        </w:pBdr>
        <w:ind w:left="4365" w:firstLine="0"/>
        <w:textAlignment w:val="baseline"/>
      </w:pPr>
      <w:rPr>
        <w:rFonts w:ascii="Cambria" w:hAnsi="Cambria" w:eastAsia="Cambria" w:cs="Cambria"/>
        <w:b w:val="0"/>
        <w:i w:val="0"/>
        <w:strike w:val="0"/>
        <w:dstrike w:val="0"/>
        <w:color w:val="000000"/>
        <w:sz w:val="24"/>
        <w:szCs w:val="24"/>
        <w:u w:val="none" w:color="000000"/>
      </w:rPr>
    </w:lvl>
    <w:lvl w:ilvl="6" w:tentative="0">
      <w:start w:val="1"/>
      <w:numFmt w:val="bullet"/>
      <w:lvlText w:val="•"/>
      <w:lvlJc w:val="left"/>
      <w:pPr>
        <w:pBdr>
          <w:top w:val="none" w:color="auto" w:sz="0" w:space="0"/>
          <w:left w:val="none" w:color="auto" w:sz="0" w:space="0"/>
          <w:bottom w:val="none" w:color="auto" w:sz="0" w:space="0"/>
          <w:right w:val="none" w:color="auto" w:sz="0" w:space="0"/>
        </w:pBdr>
        <w:ind w:left="5085" w:firstLine="0"/>
        <w:textAlignment w:val="baseline"/>
      </w:pPr>
      <w:rPr>
        <w:rFonts w:ascii="Cambria" w:hAnsi="Cambria" w:eastAsia="Cambria" w:cs="Cambria"/>
        <w:b w:val="0"/>
        <w:i w:val="0"/>
        <w:strike w:val="0"/>
        <w:dstrike w:val="0"/>
        <w:color w:val="000000"/>
        <w:sz w:val="24"/>
        <w:szCs w:val="24"/>
        <w:u w:val="none" w:color="000000"/>
      </w:rPr>
    </w:lvl>
    <w:lvl w:ilvl="7" w:tentative="0">
      <w:start w:val="1"/>
      <w:numFmt w:val="bullet"/>
      <w:lvlText w:val="o"/>
      <w:lvlJc w:val="left"/>
      <w:pPr>
        <w:pBdr>
          <w:top w:val="none" w:color="auto" w:sz="0" w:space="0"/>
          <w:left w:val="none" w:color="auto" w:sz="0" w:space="0"/>
          <w:bottom w:val="none" w:color="auto" w:sz="0" w:space="0"/>
          <w:right w:val="none" w:color="auto" w:sz="0" w:space="0"/>
        </w:pBdr>
        <w:ind w:left="5805" w:firstLine="0"/>
        <w:textAlignment w:val="baseline"/>
      </w:pPr>
      <w:rPr>
        <w:rFonts w:ascii="Cambria" w:hAnsi="Cambria" w:eastAsia="Cambria" w:cs="Cambria"/>
        <w:b w:val="0"/>
        <w:i w:val="0"/>
        <w:strike w:val="0"/>
        <w:dstrike w:val="0"/>
        <w:color w:val="000000"/>
        <w:sz w:val="24"/>
        <w:szCs w:val="24"/>
        <w:u w:val="none" w:color="000000"/>
      </w:rPr>
    </w:lvl>
    <w:lvl w:ilvl="8" w:tentative="0">
      <w:start w:val="1"/>
      <w:numFmt w:val="bullet"/>
      <w:lvlText w:val="▪"/>
      <w:lvlJc w:val="left"/>
      <w:pPr>
        <w:pBdr>
          <w:top w:val="none" w:color="auto" w:sz="0" w:space="0"/>
          <w:left w:val="none" w:color="auto" w:sz="0" w:space="0"/>
          <w:bottom w:val="none" w:color="auto" w:sz="0" w:space="0"/>
          <w:right w:val="none" w:color="auto" w:sz="0" w:space="0"/>
        </w:pBdr>
        <w:ind w:left="6525" w:firstLine="0"/>
        <w:textAlignment w:val="baseline"/>
      </w:pPr>
      <w:rPr>
        <w:rFonts w:ascii="Cambria" w:hAnsi="Cambria" w:eastAsia="Cambria" w:cs="Cambria"/>
        <w:b w:val="0"/>
        <w:i w:val="0"/>
        <w:strike w:val="0"/>
        <w:dstrike w:val="0"/>
        <w:color w:val="000000"/>
        <w:sz w:val="24"/>
        <w:szCs w:val="24"/>
        <w:u w:val="none" w:color="000000"/>
      </w:rPr>
    </w:lvl>
  </w:abstractNum>
  <w:num w:numId="1">
    <w:abstractNumId w:val="12"/>
  </w:num>
  <w:num w:numId="2">
    <w:abstractNumId w:val="10"/>
  </w:num>
  <w:num w:numId="3">
    <w:abstractNumId w:val="9"/>
  </w:num>
  <w:num w:numId="4">
    <w:abstractNumId w:val="8"/>
  </w:num>
  <w:num w:numId="5">
    <w:abstractNumId w:val="7"/>
  </w:num>
  <w:num w:numId="6">
    <w:abstractNumId w:val="11"/>
  </w:num>
  <w:num w:numId="7">
    <w:abstractNumId w:val="6"/>
  </w:num>
  <w:num w:numId="8">
    <w:abstractNumId w:val="5"/>
  </w:num>
  <w:num w:numId="9">
    <w:abstractNumId w:val="4"/>
  </w:num>
  <w:num w:numId="10">
    <w:abstractNumId w:val="3"/>
  </w:num>
  <w:num w:numId="11">
    <w:abstractNumId w:val="0"/>
  </w:num>
  <w:num w:numId="12">
    <w:abstractNumId w:val="15"/>
  </w:num>
  <w:num w:numId="13">
    <w:abstractNumId w:val="14"/>
  </w:num>
  <w:num w:numId="14">
    <w:abstractNumId w:val="13"/>
  </w:num>
  <w:num w:numId="15">
    <w:abstractNumId w:val="16"/>
  </w:num>
  <w:num w:numId="16">
    <w:abstractNumId w:val="2"/>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characterSpacingControl w:val="doNotCompress"/>
  <w:compat>
    <w:spaceForUL/>
    <w:doNotLeaveBackslashAlone/>
    <w:ulTrailSpace/>
    <w:doNotExpandShiftReturn/>
    <w:footnoteLayoutLikeWW8/>
    <w:forgetLastTabAlignment/>
    <w:adjustLineHeightInTable/>
    <w:layoutRawTableWidth/>
    <w:layoutTableRowsApart/>
    <w:doNotSnapToGridInCell/>
    <w:selectFldWithFirstOrLastChar/>
    <w:useWord2002TableStyleRules/>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870B75"/>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3D870B75"/>
    <w:rsid w:val="3F410957"/>
    <w:rsid w:val="45FA41DA"/>
    <w:rsid w:val="465935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ptos" w:hAnsi="Aptos" w:eastAsia="Times New Roman" w:cs="Apto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qFormat="1" w:unhideWhenUsed="0" w:uiPriority="0" w:semiHidden="0" w:name="index 3"/>
    <w:lsdException w:qFormat="1" w:unhideWhenUsed="0" w:uiPriority="0" w:semiHidden="0" w:name="index 4"/>
    <w:lsdException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qFormat="1"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unhideWhenUsed="0" w:uiPriority="0" w:semiHidden="0" w:name="HTML Variable"/>
    <w:lsdException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qFormat="1" w:unhideWhenUsed="0" w:uiPriority="0" w:semiHidden="0" w:name="Table Classic 2"/>
    <w:lsdException w:unhideWhenUsed="0" w:uiPriority="0" w:semiHidden="0" w:name="Table Classic 3"/>
    <w:lsdException w:unhideWhenUsed="0" w:uiPriority="0" w:semiHidden="0" w:name="Table Classic 4"/>
    <w:lsdException w:qFormat="1" w:unhideWhenUsed="0" w:uiPriority="0" w:semiHidden="0" w:name="Table Colorful 1"/>
    <w:lsdException w:unhideWhenUsed="0" w:uiPriority="0" w:semiHidden="0" w:name="Table Colorful 2"/>
    <w:lsdException w:qFormat="1" w:unhideWhenUsed="0" w:uiPriority="0" w:semiHidden="0" w:name="Table Colorful 3"/>
    <w:lsdException w:qFormat="1" w:unhideWhenUsed="0" w:uiPriority="0" w:semiHidden="0" w:name="Table Columns 1"/>
    <w:lsdException w:unhideWhenUsed="0" w:uiPriority="0" w:semiHidden="0" w:name="Table Columns 2"/>
    <w:lsdException w:qFormat="1" w:unhideWhenUsed="0" w:uiPriority="0" w:semiHidden="0" w:name="Table Columns 3"/>
    <w:lsdException w:unhideWhenUsed="0" w:uiPriority="0" w:semiHidden="0" w:name="Table Columns 4"/>
    <w:lsdException w:unhideWhenUsed="0" w:uiPriority="0" w:semiHidden="0" w:name="Table Columns 5"/>
    <w:lsdException w:qFormat="1"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qFormat="1" w:unhideWhenUsed="0" w:uiPriority="0" w:semiHidden="0" w:name="Table Grid 6"/>
    <w:lsdException w:qFormat="1" w:unhideWhenUsed="0" w:uiPriority="0" w:semiHidden="0" w:name="Table Grid 7"/>
    <w:lsdException w:unhideWhenUsed="0" w:uiPriority="0" w:semiHidden="0" w:name="Table Grid 8"/>
    <w:lsdException w:qFormat="1" w:unhideWhenUsed="0" w:uiPriority="0" w:semiHidden="0" w:name="Table List 1"/>
    <w:lsdException w:unhideWhenUsed="0" w:uiPriority="0" w:semiHidden="0" w:name="Table List 2"/>
    <w:lsdException w:qFormat="1" w:unhideWhenUsed="0" w:uiPriority="0" w:semiHidden="0" w:name="Table List 3"/>
    <w:lsdException w:qFormat="1" w:unhideWhenUsed="0" w:uiPriority="0" w:semiHidden="0" w:name="Table List 4"/>
    <w:lsdException w:unhideWhenUsed="0" w:uiPriority="0" w:semiHidden="0" w:name="Table List 5"/>
    <w:lsdException w:qFormat="1" w:unhideWhenUsed="0" w:uiPriority="0" w:semiHidden="0" w:name="Table List 6"/>
    <w:lsdException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unhideWhenUsed="0" w:uiPriority="0" w:semiHidden="0" w:name="Table 3D effects 3"/>
    <w:lsdException w:qFormat="1" w:unhideWhenUsed="0" w:uiPriority="0" w:semiHidden="0" w:name="Table Contemporary"/>
    <w:lsdException w:qFormat="1"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Ascii" w:hAnsiTheme="minorAscii" w:eastAsiaTheme="minorEastAsia" w:cstheme="minorBidi"/>
      <w:sz w:val="28"/>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link w:val="249"/>
    <w:semiHidden/>
    <w:unhideWhenUsed/>
    <w:qFormat/>
    <w:uiPriority w:val="0"/>
    <w:pPr>
      <w:keepNext/>
      <w:keepLines/>
      <w:widowControl/>
      <w:suppressLineNumbers w:val="0"/>
      <w:spacing w:before="0" w:beforeAutospacing="0" w:after="22" w:afterAutospacing="0" w:line="247" w:lineRule="auto"/>
      <w:ind w:left="10" w:right="0" w:hanging="10"/>
      <w:jc w:val="left"/>
      <w:outlineLvl w:val="1"/>
    </w:pPr>
    <w:rPr>
      <w:rFonts w:hint="default" w:ascii="Cambria" w:hAnsi="Cambria" w:eastAsia="Cambria" w:cs="Cambria"/>
      <w:color w:val="000000"/>
      <w:kern w:val="2"/>
      <w:sz w:val="44"/>
      <w:szCs w:val="24"/>
      <w:lang w:val="en-US" w:eastAsia="zh-CN" w:bidi="ar"/>
    </w:rPr>
  </w:style>
  <w:style w:type="paragraph" w:styleId="4">
    <w:name w:val="heading 3"/>
    <w:next w:val="1"/>
    <w:link w:val="250"/>
    <w:semiHidden/>
    <w:unhideWhenUsed/>
    <w:qFormat/>
    <w:uiPriority w:val="0"/>
    <w:pPr>
      <w:keepNext/>
      <w:keepLines/>
      <w:widowControl/>
      <w:suppressLineNumbers w:val="0"/>
      <w:spacing w:before="0" w:beforeAutospacing="0" w:after="244" w:afterAutospacing="0" w:line="249" w:lineRule="auto"/>
      <w:ind w:left="415" w:right="0" w:hanging="10"/>
      <w:jc w:val="left"/>
      <w:outlineLvl w:val="2"/>
    </w:pPr>
    <w:rPr>
      <w:rFonts w:hint="default" w:ascii="Cambria" w:hAnsi="Cambria" w:eastAsia="Cambria" w:cs="Cambria"/>
      <w:b/>
      <w:i/>
      <w:color w:val="000000"/>
      <w:kern w:val="2"/>
      <w:sz w:val="24"/>
      <w:szCs w:val="24"/>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style>
  <w:style w:type="table" w:default="1" w:styleId="12">
    <w:name w:val="Normal Table"/>
    <w:semiHidden/>
    <w:uiPriority w:val="0"/>
    <w:pPr>
      <w:keepNext w:val="0"/>
      <w:keepLines w:val="0"/>
      <w:widowControl/>
      <w:suppressLineNumbers w:val="0"/>
      <w:spacing w:before="0" w:beforeAutospacing="0" w:after="160" w:afterAutospacing="0" w:line="276" w:lineRule="auto"/>
      <w:ind w:left="0" w:right="0"/>
    </w:pPr>
    <w:rPr>
      <w:rFonts w:hint="default" w:ascii="Aptos" w:hAnsi="Aptos" w:eastAsia="Aptos" w:cs="Aptos"/>
      <w:kern w:val="2"/>
      <w:sz w:val="24"/>
      <w:szCs w:val="24"/>
    </w:rPr>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qFormat/>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qFormat/>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uiPriority w:val="0"/>
    <w:rPr>
      <w:sz w:val="24"/>
      <w:szCs w:val="24"/>
    </w:rPr>
  </w:style>
  <w:style w:type="paragraph" w:styleId="86">
    <w:name w:val="Normal Indent"/>
    <w:basedOn w:val="1"/>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2 Char"/>
    <w:link w:val="3"/>
    <w:uiPriority w:val="0"/>
    <w:rPr>
      <w:rFonts w:hint="default" w:ascii="Cambria" w:hAnsi="Cambria" w:eastAsia="Cambria" w:cs="Cambria"/>
      <w:color w:val="000000"/>
      <w:sz w:val="44"/>
    </w:rPr>
  </w:style>
  <w:style w:type="character" w:customStyle="1" w:styleId="250">
    <w:name w:val="Heading 3 Char"/>
    <w:link w:val="4"/>
    <w:uiPriority w:val="0"/>
    <w:rPr>
      <w:rFonts w:hint="default" w:ascii="Cambria" w:hAnsi="Cambria" w:eastAsia="Cambria" w:cs="Cambria"/>
      <w:b/>
      <w:i/>
      <w:color w:val="000000"/>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0</Words>
  <Characters>0</Characters>
  <Lines>0</Lines>
  <Paragraphs>0</Paragraphs>
  <TotalTime>1</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2025-10-15T16:01:00Z</dcterms:created>
  <dc:creator>Linh Anh Tuấn</dc:creator>
  <cp:lastModifiedBy>Linh Anh Tuấn</cp:lastModifiedBy>
  <dcterms:modified xsi:type="dcterms:W3CDTF">2025-10-15T16:01:33Z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8F85D3AE2AA344E5AF0492024F1F019F_11</vt:lpwstr>
  </property>
</Properties>
</file>