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Bài 1: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189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bai1;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Bai1;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point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idClass 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Class(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name varchar(255)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table Student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foreign key (idClass) references Class(id);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Bài 2: 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77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database bai2;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bai2;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staff(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phone long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project(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startTime time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staff_project(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staff_id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(staff_id) references staff(id),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project_id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(project_id) references project(id)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Bài 3: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database bai3;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 bai3;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staff(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phone long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project(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startTime time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table staff_project(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id int not null auto_increment primary key,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staff_id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foreign key (staff_id) references staff(id),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project_id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foreign key (project_id) references project(id),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salary long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