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C93D67">
      <w:pPr>
        <w:pStyle w:val="2"/>
        <w:widowControl/>
        <w:shd w:val="clear" w:fill="FFFFFF"/>
      </w:pPr>
      <w:r>
        <w:rPr>
          <w:vertAlign w:val="baseline"/>
        </w:rPr>
        <w:t>信息管理与信息系统专业方向（10题）</w:t>
      </w:r>
      <w:bookmarkStart w:id="0" w:name="_GoBack"/>
      <w:bookmarkEnd w:id="0"/>
    </w:p>
    <w:p w14:paraId="4EC0E1A4">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i w:val="0"/>
          <w:sz w:val="24"/>
          <w:szCs w:val="24"/>
        </w:rPr>
      </w:pPr>
      <w:r>
        <w:rPr>
          <w:rStyle w:val="16"/>
          <w:rFonts w:ascii="Times New Roman" w:hAnsi="Times New Roman" w:eastAsia="宋体" w:cs="Times New Roman"/>
          <w:b/>
          <w:i w:val="0"/>
          <w:sz w:val="24"/>
          <w:szCs w:val="24"/>
          <w:vertAlign w:val="baseline"/>
        </w:rPr>
        <w:t>聚焦：数据组织、系统开发、知识管理、智能技术</w:t>
      </w:r>
    </w:p>
    <w:p w14:paraId="3A798D90">
      <w:pPr>
        <w:pStyle w:val="11"/>
        <w:widowControl/>
        <w:rPr>
          <w:rFonts w:ascii="Times New Roman" w:hAnsi="Times New Roman" w:eastAsia="宋体" w:cs="Times New Roman"/>
          <w:i w:val="0"/>
          <w:sz w:val="24"/>
          <w:szCs w:val="24"/>
        </w:rPr>
      </w:pPr>
      <w:r>
        <w:rPr>
          <w:rFonts w:ascii="Times New Roman" w:hAnsi="Times New Roman" w:eastAsia="宋体" w:cs="Times New Roman"/>
          <w:sz w:val="24"/>
          <w:szCs w:val="24"/>
        </w:rPr>
        <w:t>1.</w:t>
      </w:r>
      <w:r>
        <w:rPr>
          <w:rStyle w:val="16"/>
          <w:rFonts w:ascii="Times New Roman" w:hAnsi="Times New Roman" w:eastAsia="宋体" w:cs="Times New Roman"/>
          <w:b/>
          <w:i w:val="0"/>
          <w:sz w:val="24"/>
          <w:szCs w:val="24"/>
          <w:vertAlign w:val="baseline"/>
        </w:rPr>
        <w:t>红色档案数字资源元数据标准设计与著录系统实现</w:t>
      </w:r>
    </w:p>
    <w:p w14:paraId="40696686">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sz w:val="24"/>
          <w:szCs w:val="24"/>
        </w:rPr>
      </w:pPr>
      <w:r>
        <w:rPr>
          <w:rFonts w:ascii="Times New Roman" w:hAnsi="Times New Roman" w:eastAsia="宋体" w:cs="Times New Roman"/>
          <w:i w:val="0"/>
          <w:sz w:val="24"/>
          <w:szCs w:val="24"/>
          <w:vertAlign w:val="baseline"/>
        </w:rPr>
        <w:t>基于DC元数据核心集，设计红色档案的专用元数据方案，并开发Web著录与检索原型系统。</w:t>
      </w:r>
    </w:p>
    <w:p w14:paraId="1D237038">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i w:val="0"/>
          <w:sz w:val="24"/>
          <w:szCs w:val="24"/>
        </w:rPr>
      </w:pPr>
      <w:r>
        <w:rPr>
          <w:rStyle w:val="16"/>
          <w:rFonts w:hint="eastAsia" w:cs="Times New Roman"/>
          <w:b/>
          <w:i w:val="0"/>
          <w:sz w:val="24"/>
          <w:szCs w:val="24"/>
          <w:vertAlign w:val="baseline"/>
          <w:lang w:val="en-US" w:eastAsia="zh-CN"/>
        </w:rPr>
        <w:t>2.</w:t>
      </w:r>
      <w:r>
        <w:rPr>
          <w:rStyle w:val="16"/>
          <w:rFonts w:ascii="Times New Roman" w:hAnsi="Times New Roman" w:eastAsia="宋体" w:cs="Times New Roman"/>
          <w:b/>
          <w:i w:val="0"/>
          <w:sz w:val="24"/>
          <w:szCs w:val="24"/>
          <w:vertAlign w:val="baseline"/>
        </w:rPr>
        <w:t>基于Neo4j的红色革命人物知识图谱构建与可视化分析</w:t>
      </w:r>
    </w:p>
    <w:p w14:paraId="3D8EDC64">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rPr>
      </w:pPr>
      <w:r>
        <w:rPr>
          <w:rFonts w:ascii="Times New Roman" w:hAnsi="Times New Roman" w:eastAsia="宋体" w:cs="Times New Roman"/>
          <w:i w:val="0"/>
          <w:sz w:val="24"/>
          <w:szCs w:val="24"/>
          <w:vertAlign w:val="baseline"/>
        </w:rPr>
        <w:t>采集红色人物关系数据，构建知识图谱，实现人物关联网络的可视化查询与路径分析。</w:t>
      </w:r>
    </w:p>
    <w:p w14:paraId="1CC569AC">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i w:val="0"/>
          <w:sz w:val="24"/>
          <w:szCs w:val="24"/>
        </w:rPr>
      </w:pPr>
      <w:r>
        <w:rPr>
          <w:rFonts w:hint="eastAsia" w:cs="Times New Roman"/>
          <w:sz w:val="24"/>
          <w:szCs w:val="24"/>
          <w:lang w:val="en-US" w:eastAsia="zh-CN"/>
        </w:rPr>
        <w:t>3.</w:t>
      </w:r>
      <w:r>
        <w:rPr>
          <w:rStyle w:val="16"/>
          <w:rFonts w:ascii="Times New Roman" w:hAnsi="Times New Roman" w:eastAsia="宋体" w:cs="Times New Roman"/>
          <w:b/>
          <w:i w:val="0"/>
          <w:sz w:val="24"/>
          <w:szCs w:val="24"/>
          <w:vertAlign w:val="baseline"/>
        </w:rPr>
        <w:t>红色口述史音视频资源的数字化标引与检索平台设计</w:t>
      </w:r>
    </w:p>
    <w:p w14:paraId="7AF571E6">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rPr>
      </w:pPr>
      <w:r>
        <w:rPr>
          <w:rFonts w:ascii="Times New Roman" w:hAnsi="Times New Roman" w:eastAsia="宋体" w:cs="Times New Roman"/>
          <w:i w:val="0"/>
          <w:sz w:val="24"/>
          <w:szCs w:val="24"/>
          <w:vertAlign w:val="baseline"/>
        </w:rPr>
        <w:t>设计音视频资源的元数据标引方案，开发基于关键词与标签的多媒体检索系统。</w:t>
      </w:r>
    </w:p>
    <w:p w14:paraId="35025BA4">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i w:val="0"/>
          <w:sz w:val="24"/>
          <w:szCs w:val="24"/>
        </w:rPr>
      </w:pPr>
      <w:r>
        <w:rPr>
          <w:rFonts w:hint="eastAsia" w:cs="Times New Roman"/>
          <w:sz w:val="24"/>
          <w:szCs w:val="24"/>
          <w:lang w:val="en-US" w:eastAsia="zh-CN"/>
        </w:rPr>
        <w:t>4.</w:t>
      </w:r>
      <w:r>
        <w:rPr>
          <w:rStyle w:val="16"/>
          <w:rFonts w:ascii="Times New Roman" w:hAnsi="Times New Roman" w:eastAsia="宋体" w:cs="Times New Roman"/>
          <w:b/>
          <w:i w:val="0"/>
          <w:sz w:val="24"/>
          <w:szCs w:val="24"/>
          <w:vertAlign w:val="baseline"/>
        </w:rPr>
        <w:t>红色文物三维数字化信息管理与虚拟展厅系统开发</w:t>
      </w:r>
    </w:p>
    <w:p w14:paraId="2F47B93E">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rPr>
      </w:pPr>
      <w:r>
        <w:rPr>
          <w:rFonts w:ascii="Times New Roman" w:hAnsi="Times New Roman" w:eastAsia="宋体" w:cs="Times New Roman"/>
          <w:i w:val="0"/>
          <w:sz w:val="24"/>
          <w:szCs w:val="24"/>
          <w:vertAlign w:val="baseline"/>
        </w:rPr>
        <w:t>设计文物信息数据库，结合WebGL/Three.js开发在线虚拟展厅与信息浏览系统。</w:t>
      </w:r>
    </w:p>
    <w:p w14:paraId="7FC8E8BD">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i w:val="0"/>
          <w:sz w:val="24"/>
          <w:szCs w:val="24"/>
        </w:rPr>
      </w:pPr>
      <w:r>
        <w:rPr>
          <w:rFonts w:hint="eastAsia" w:cs="Times New Roman"/>
          <w:sz w:val="24"/>
          <w:szCs w:val="24"/>
          <w:lang w:val="en-US" w:eastAsia="zh-CN"/>
        </w:rPr>
        <w:t>5.</w:t>
      </w:r>
      <w:r>
        <w:rPr>
          <w:rStyle w:val="16"/>
          <w:rFonts w:ascii="Times New Roman" w:hAnsi="Times New Roman" w:eastAsia="宋体" w:cs="Times New Roman"/>
          <w:b/>
          <w:i w:val="0"/>
          <w:sz w:val="24"/>
          <w:szCs w:val="24"/>
          <w:vertAlign w:val="baseline"/>
        </w:rPr>
        <w:t>红色数字资源数据质量评估指标体系与监控工具开发</w:t>
      </w:r>
    </w:p>
    <w:p w14:paraId="6AB83F64">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rPr>
      </w:pPr>
      <w:r>
        <w:rPr>
          <w:rFonts w:ascii="Times New Roman" w:hAnsi="Times New Roman" w:eastAsia="宋体" w:cs="Times New Roman"/>
          <w:i w:val="0"/>
          <w:sz w:val="24"/>
          <w:szCs w:val="24"/>
          <w:vertAlign w:val="baseline"/>
        </w:rPr>
        <w:t>构建完整性、准确性、时效性等评估维度，开发数据质量评分与可视化监控工具。</w:t>
      </w:r>
    </w:p>
    <w:p w14:paraId="06B6987E">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i w:val="0"/>
          <w:sz w:val="24"/>
          <w:szCs w:val="24"/>
        </w:rPr>
      </w:pPr>
      <w:r>
        <w:rPr>
          <w:rFonts w:hint="eastAsia" w:cs="Times New Roman"/>
          <w:sz w:val="24"/>
          <w:szCs w:val="24"/>
          <w:lang w:val="en-US" w:eastAsia="zh-CN"/>
        </w:rPr>
        <w:t>6.</w:t>
      </w:r>
      <w:r>
        <w:rPr>
          <w:rStyle w:val="16"/>
          <w:rFonts w:ascii="Times New Roman" w:hAnsi="Times New Roman" w:eastAsia="宋体" w:cs="Times New Roman"/>
          <w:b/>
          <w:i w:val="0"/>
          <w:sz w:val="24"/>
          <w:szCs w:val="24"/>
          <w:vertAlign w:val="baseline"/>
        </w:rPr>
        <w:t>基于协同过滤的红色文化资源个性化推荐系统</w:t>
      </w:r>
    </w:p>
    <w:p w14:paraId="2F32D4E3">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rPr>
      </w:pPr>
      <w:r>
        <w:rPr>
          <w:rFonts w:ascii="Times New Roman" w:hAnsi="Times New Roman" w:eastAsia="宋体" w:cs="Times New Roman"/>
          <w:i w:val="0"/>
          <w:sz w:val="24"/>
          <w:szCs w:val="24"/>
          <w:vertAlign w:val="baseline"/>
        </w:rPr>
        <w:t>利用用户行为数据，实现红色文献/影像资源的个性化推荐算法与系统原型。</w:t>
      </w:r>
    </w:p>
    <w:p w14:paraId="3D999EC9">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i w:val="0"/>
          <w:sz w:val="24"/>
          <w:szCs w:val="24"/>
        </w:rPr>
      </w:pPr>
      <w:r>
        <w:rPr>
          <w:rFonts w:hint="eastAsia" w:cs="Times New Roman"/>
          <w:sz w:val="24"/>
          <w:szCs w:val="24"/>
          <w:lang w:val="en-US" w:eastAsia="zh-CN"/>
        </w:rPr>
        <w:t>7.</w:t>
      </w:r>
      <w:r>
        <w:rPr>
          <w:rStyle w:val="16"/>
          <w:rFonts w:ascii="Times New Roman" w:hAnsi="Times New Roman" w:eastAsia="宋体" w:cs="Times New Roman"/>
          <w:b/>
          <w:i w:val="0"/>
          <w:sz w:val="24"/>
          <w:szCs w:val="24"/>
          <w:vertAlign w:val="baseline"/>
        </w:rPr>
        <w:t>红色数字资源分级分类管理与访问控制系统设计</w:t>
      </w:r>
    </w:p>
    <w:p w14:paraId="52102476">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rPr>
      </w:pPr>
      <w:r>
        <w:rPr>
          <w:rFonts w:ascii="Times New Roman" w:hAnsi="Times New Roman" w:eastAsia="宋体" w:cs="Times New Roman"/>
          <w:i w:val="0"/>
          <w:sz w:val="24"/>
          <w:szCs w:val="24"/>
          <w:vertAlign w:val="baseline"/>
        </w:rPr>
        <w:t>依据资源敏感程度设计分级分类方案，开发基于RBAC的权限管理与安全访问系统。</w:t>
      </w:r>
    </w:p>
    <w:p w14:paraId="6906B0B5">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i w:val="0"/>
          <w:sz w:val="24"/>
          <w:szCs w:val="24"/>
        </w:rPr>
      </w:pPr>
      <w:r>
        <w:rPr>
          <w:rFonts w:hint="eastAsia" w:cs="Times New Roman"/>
          <w:sz w:val="24"/>
          <w:szCs w:val="24"/>
          <w:lang w:val="en-US" w:eastAsia="zh-CN"/>
        </w:rPr>
        <w:t>8.</w:t>
      </w:r>
      <w:r>
        <w:rPr>
          <w:rStyle w:val="16"/>
          <w:rFonts w:ascii="Times New Roman" w:hAnsi="Times New Roman" w:eastAsia="宋体" w:cs="Times New Roman"/>
          <w:b/>
          <w:i w:val="0"/>
          <w:sz w:val="24"/>
          <w:szCs w:val="24"/>
          <w:vertAlign w:val="baseline"/>
        </w:rPr>
        <w:t>基于区块链的红色数字藏品确权与流转存证平台原型</w:t>
      </w:r>
    </w:p>
    <w:p w14:paraId="63BCF1F3">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rPr>
      </w:pPr>
      <w:r>
        <w:rPr>
          <w:rFonts w:ascii="Times New Roman" w:hAnsi="Times New Roman" w:eastAsia="宋体" w:cs="Times New Roman"/>
          <w:i w:val="0"/>
          <w:sz w:val="24"/>
          <w:szCs w:val="24"/>
          <w:vertAlign w:val="baseline"/>
        </w:rPr>
        <w:t>利用区块链不可篡改特性，设计数字藏品确权方案与流转记录存证系统。</w:t>
      </w:r>
    </w:p>
    <w:p w14:paraId="032295D5">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i w:val="0"/>
          <w:sz w:val="24"/>
          <w:szCs w:val="24"/>
        </w:rPr>
      </w:pPr>
      <w:r>
        <w:rPr>
          <w:rFonts w:hint="eastAsia" w:cs="Times New Roman"/>
          <w:sz w:val="24"/>
          <w:szCs w:val="24"/>
          <w:lang w:val="en-US" w:eastAsia="zh-CN"/>
        </w:rPr>
        <w:t>9.</w:t>
      </w:r>
      <w:r>
        <w:rPr>
          <w:rStyle w:val="16"/>
          <w:rFonts w:ascii="Times New Roman" w:hAnsi="Times New Roman" w:eastAsia="宋体" w:cs="Times New Roman"/>
          <w:b/>
          <w:i w:val="0"/>
          <w:sz w:val="24"/>
          <w:szCs w:val="24"/>
          <w:vertAlign w:val="baseline"/>
        </w:rPr>
        <w:t>红色文化知识图谱的智能问答系统实现</w:t>
      </w:r>
    </w:p>
    <w:p w14:paraId="2A1D7A45">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rPr>
      </w:pPr>
      <w:r>
        <w:rPr>
          <w:rFonts w:ascii="Times New Roman" w:hAnsi="Times New Roman" w:eastAsia="宋体" w:cs="Times New Roman"/>
          <w:i w:val="0"/>
          <w:sz w:val="24"/>
          <w:szCs w:val="24"/>
          <w:vertAlign w:val="baseline"/>
        </w:rPr>
        <w:t>基于构建的知识图谱，开发自然语言问答接口，支持红色历史事件的智能查询。</w:t>
      </w:r>
    </w:p>
    <w:p w14:paraId="0B1CDFC6">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i w:val="0"/>
          <w:sz w:val="24"/>
          <w:szCs w:val="24"/>
        </w:rPr>
      </w:pPr>
      <w:r>
        <w:rPr>
          <w:rFonts w:hint="eastAsia" w:cs="Times New Roman"/>
          <w:sz w:val="24"/>
          <w:szCs w:val="24"/>
          <w:lang w:val="en-US" w:eastAsia="zh-CN"/>
        </w:rPr>
        <w:t>10.</w:t>
      </w:r>
      <w:r>
        <w:rPr>
          <w:rStyle w:val="16"/>
          <w:rFonts w:ascii="Times New Roman" w:hAnsi="Times New Roman" w:eastAsia="宋体" w:cs="Times New Roman"/>
          <w:b/>
          <w:i w:val="0"/>
          <w:sz w:val="24"/>
          <w:szCs w:val="24"/>
          <w:vertAlign w:val="baseline"/>
        </w:rPr>
        <w:t>红色数字资源开放共享平台的需求分析与原型设计</w:t>
      </w:r>
    </w:p>
    <w:p w14:paraId="258B2947">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rPr>
      </w:pPr>
      <w:r>
        <w:rPr>
          <w:rFonts w:ascii="Times New Roman" w:hAnsi="Times New Roman" w:eastAsia="宋体" w:cs="Times New Roman"/>
          <w:i w:val="0"/>
          <w:sz w:val="24"/>
          <w:szCs w:val="24"/>
          <w:vertAlign w:val="baseline"/>
        </w:rPr>
        <w:t>运用UML进行系统建模，设计多机构协同的资源共享平台原型（含API接口设计）。</w:t>
      </w:r>
    </w:p>
    <w:p w14:paraId="19EA4BF8">
      <w:pPr>
        <w:pStyle w:val="2"/>
        <w:widowControl/>
        <w:shd w:val="clear" w:fill="FFFFFF"/>
      </w:pPr>
      <w:r>
        <w:rPr>
          <w:vertAlign w:val="baseline"/>
        </w:rPr>
        <w:t>电子商务专业方向（10题）</w:t>
      </w:r>
    </w:p>
    <w:p w14:paraId="09115B08">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i w:val="0"/>
          <w:sz w:val="24"/>
          <w:szCs w:val="24"/>
        </w:rPr>
      </w:pPr>
      <w:r>
        <w:rPr>
          <w:rStyle w:val="16"/>
          <w:rFonts w:ascii="Times New Roman" w:hAnsi="Times New Roman" w:eastAsia="宋体" w:cs="Times New Roman"/>
          <w:b/>
          <w:i w:val="0"/>
          <w:sz w:val="24"/>
          <w:szCs w:val="24"/>
          <w:vertAlign w:val="baseline"/>
        </w:rPr>
        <w:t>聚焦：商业模式、平台运营、用户行为、产业转化</w:t>
      </w:r>
    </w:p>
    <w:p w14:paraId="3C9D0EAF">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i w:val="0"/>
          <w:sz w:val="24"/>
          <w:szCs w:val="24"/>
        </w:rPr>
      </w:pPr>
      <w:r>
        <w:rPr>
          <w:rFonts w:ascii="Times New Roman" w:hAnsi="Times New Roman" w:eastAsia="宋体" w:cs="Times New Roman"/>
          <w:sz w:val="24"/>
          <w:szCs w:val="24"/>
        </w:rPr>
        <w:t>1.</w:t>
      </w:r>
      <w:r>
        <w:rPr>
          <w:rStyle w:val="16"/>
          <w:rFonts w:ascii="Times New Roman" w:hAnsi="Times New Roman" w:eastAsia="宋体" w:cs="Times New Roman"/>
          <w:b/>
          <w:i w:val="0"/>
          <w:sz w:val="24"/>
          <w:szCs w:val="24"/>
          <w:vertAlign w:val="baseline"/>
        </w:rPr>
        <w:t>红色文创产品社交电商小程序的设计与运营策划</w:t>
      </w:r>
    </w:p>
    <w:p w14:paraId="6F74DEE8">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rPr>
      </w:pPr>
      <w:r>
        <w:rPr>
          <w:rFonts w:ascii="Times New Roman" w:hAnsi="Times New Roman" w:eastAsia="宋体" w:cs="Times New Roman"/>
          <w:i w:val="0"/>
          <w:sz w:val="24"/>
          <w:szCs w:val="24"/>
          <w:vertAlign w:val="baseline"/>
        </w:rPr>
        <w:t>完成小程序功能原型设计，制定基于社交裂变的运营推广方案与成本收益测算。</w:t>
      </w:r>
    </w:p>
    <w:p w14:paraId="4C78609E">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i w:val="0"/>
          <w:sz w:val="24"/>
          <w:szCs w:val="24"/>
        </w:rPr>
      </w:pPr>
      <w:r>
        <w:rPr>
          <w:rFonts w:hint="eastAsia" w:cs="Times New Roman"/>
          <w:sz w:val="24"/>
          <w:szCs w:val="24"/>
          <w:lang w:val="en-US" w:eastAsia="zh-CN"/>
        </w:rPr>
        <w:t>2.</w:t>
      </w:r>
      <w:r>
        <w:rPr>
          <w:rStyle w:val="16"/>
          <w:rFonts w:ascii="Times New Roman" w:hAnsi="Times New Roman" w:eastAsia="宋体" w:cs="Times New Roman"/>
          <w:b/>
          <w:i w:val="0"/>
          <w:sz w:val="24"/>
          <w:szCs w:val="24"/>
          <w:vertAlign w:val="baseline"/>
        </w:rPr>
        <w:t>红色旅游直播带货的运营方案与效果评估体系设计</w:t>
      </w:r>
    </w:p>
    <w:p w14:paraId="3D769A64">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rPr>
      </w:pPr>
      <w:r>
        <w:rPr>
          <w:rFonts w:ascii="Times New Roman" w:hAnsi="Times New Roman" w:eastAsia="宋体" w:cs="Times New Roman"/>
          <w:i w:val="0"/>
          <w:sz w:val="24"/>
          <w:szCs w:val="24"/>
          <w:vertAlign w:val="baseline"/>
        </w:rPr>
        <w:t>设计红色景区/文创产品的直播脚本与运营流程，构建转化率、互动率等KPI评估模型。</w:t>
      </w:r>
    </w:p>
    <w:p w14:paraId="0F402F52">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i w:val="0"/>
          <w:sz w:val="24"/>
          <w:szCs w:val="24"/>
        </w:rPr>
      </w:pPr>
      <w:r>
        <w:rPr>
          <w:rFonts w:hint="eastAsia" w:cs="Times New Roman"/>
          <w:sz w:val="24"/>
          <w:szCs w:val="24"/>
          <w:lang w:val="en-US" w:eastAsia="zh-CN"/>
        </w:rPr>
        <w:t>3.</w:t>
      </w:r>
      <w:r>
        <w:rPr>
          <w:rStyle w:val="16"/>
          <w:rFonts w:ascii="Times New Roman" w:hAnsi="Times New Roman" w:eastAsia="宋体" w:cs="Times New Roman"/>
          <w:b/>
          <w:i w:val="0"/>
          <w:sz w:val="24"/>
          <w:szCs w:val="24"/>
          <w:vertAlign w:val="baseline"/>
        </w:rPr>
        <w:t>红色文化IP的电商化开发策略与商业模式画布分析</w:t>
      </w:r>
    </w:p>
    <w:p w14:paraId="2FB57180">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rPr>
      </w:pPr>
      <w:r>
        <w:rPr>
          <w:rFonts w:ascii="Times New Roman" w:hAnsi="Times New Roman" w:eastAsia="宋体" w:cs="Times New Roman"/>
          <w:i w:val="0"/>
          <w:sz w:val="24"/>
          <w:szCs w:val="24"/>
          <w:vertAlign w:val="baseline"/>
        </w:rPr>
        <w:t>选取典型红色IP，运用商业模式画布（BMC）分析其电商化路径与盈利逻辑。</w:t>
      </w:r>
    </w:p>
    <w:p w14:paraId="0C7C1A35">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i w:val="0"/>
          <w:sz w:val="24"/>
          <w:szCs w:val="24"/>
        </w:rPr>
      </w:pPr>
      <w:r>
        <w:rPr>
          <w:rFonts w:hint="eastAsia" w:cs="Times New Roman"/>
          <w:sz w:val="24"/>
          <w:szCs w:val="24"/>
          <w:lang w:val="en-US" w:eastAsia="zh-CN"/>
        </w:rPr>
        <w:t>4.</w:t>
      </w:r>
      <w:r>
        <w:rPr>
          <w:rStyle w:val="16"/>
          <w:rFonts w:ascii="Times New Roman" w:hAnsi="Times New Roman" w:eastAsia="宋体" w:cs="Times New Roman"/>
          <w:b/>
          <w:i w:val="0"/>
          <w:sz w:val="24"/>
          <w:szCs w:val="24"/>
          <w:vertAlign w:val="baseline"/>
        </w:rPr>
        <w:t>基于用户行为数据的红色文创产品精准营销系统设计</w:t>
      </w:r>
    </w:p>
    <w:p w14:paraId="50C30ADC">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rPr>
      </w:pPr>
      <w:r>
        <w:rPr>
          <w:rFonts w:ascii="Times New Roman" w:hAnsi="Times New Roman" w:eastAsia="宋体" w:cs="Times New Roman"/>
          <w:i w:val="0"/>
          <w:sz w:val="24"/>
          <w:szCs w:val="24"/>
          <w:vertAlign w:val="baseline"/>
        </w:rPr>
        <w:t>设计用户标签体系与分群策略，构建精准推送的营销自动化系统原型。</w:t>
      </w:r>
    </w:p>
    <w:p w14:paraId="48A0A044">
      <w:pPr>
        <w:pStyle w:val="11"/>
        <w:widowControl/>
        <w:pBdr>
          <w:top w:val="none" w:color="auto" w:sz="0" w:space="0"/>
          <w:left w:val="none" w:color="auto" w:sz="0" w:space="0"/>
          <w:bottom w:val="none" w:color="auto" w:sz="0" w:space="0"/>
          <w:right w:val="none" w:color="auto" w:sz="0" w:space="0"/>
        </w:pBdr>
        <w:rPr>
          <w:rStyle w:val="16"/>
          <w:rFonts w:ascii="Times New Roman" w:hAnsi="Times New Roman" w:eastAsia="宋体" w:cs="Times New Roman"/>
          <w:b/>
          <w:i w:val="0"/>
          <w:sz w:val="24"/>
          <w:szCs w:val="24"/>
          <w:vertAlign w:val="baseline"/>
        </w:rPr>
      </w:pPr>
      <w:r>
        <w:rPr>
          <w:rStyle w:val="16"/>
          <w:rFonts w:hint="eastAsia" w:ascii="Times New Roman" w:hAnsi="Times New Roman" w:eastAsia="宋体" w:cs="Times New Roman"/>
          <w:b/>
          <w:i w:val="0"/>
          <w:sz w:val="24"/>
          <w:szCs w:val="24"/>
          <w:vertAlign w:val="baseline"/>
          <w:lang w:val="en-US" w:eastAsia="zh-CN"/>
        </w:rPr>
        <w:t>5.</w:t>
      </w:r>
      <w:r>
        <w:rPr>
          <w:rStyle w:val="16"/>
          <w:rFonts w:ascii="Times New Roman" w:hAnsi="Times New Roman" w:eastAsia="宋体" w:cs="Times New Roman"/>
          <w:b/>
          <w:i w:val="0"/>
          <w:sz w:val="24"/>
          <w:szCs w:val="24"/>
          <w:vertAlign w:val="baseline"/>
        </w:rPr>
        <w:t>红色主题研学旅行O2O平台的服务流程与盈利模式设计</w:t>
      </w:r>
    </w:p>
    <w:p w14:paraId="61EC4A4F">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rPr>
      </w:pPr>
      <w:r>
        <w:rPr>
          <w:rFonts w:ascii="Times New Roman" w:hAnsi="Times New Roman" w:eastAsia="宋体" w:cs="Times New Roman"/>
          <w:i w:val="0"/>
          <w:sz w:val="24"/>
          <w:szCs w:val="24"/>
          <w:vertAlign w:val="baseline"/>
        </w:rPr>
        <w:t>整合线上线下资源，设计研学产品预订、支付、评价闭环流程及多元盈利模式。</w:t>
      </w:r>
    </w:p>
    <w:p w14:paraId="5F27F04C">
      <w:pPr>
        <w:pStyle w:val="11"/>
        <w:widowControl/>
        <w:pBdr>
          <w:top w:val="none" w:color="auto" w:sz="0" w:space="0"/>
          <w:left w:val="none" w:color="auto" w:sz="0" w:space="0"/>
          <w:bottom w:val="none" w:color="auto" w:sz="0" w:space="0"/>
          <w:right w:val="none" w:color="auto" w:sz="0" w:space="0"/>
        </w:pBdr>
        <w:rPr>
          <w:rStyle w:val="16"/>
          <w:rFonts w:hint="eastAsia" w:ascii="Times New Roman" w:hAnsi="Times New Roman" w:eastAsia="宋体" w:cs="Times New Roman"/>
          <w:b/>
          <w:i w:val="0"/>
          <w:sz w:val="24"/>
          <w:szCs w:val="24"/>
          <w:vertAlign w:val="baseline"/>
          <w:lang w:val="en-US" w:eastAsia="zh-CN"/>
        </w:rPr>
      </w:pPr>
      <w:r>
        <w:rPr>
          <w:rStyle w:val="16"/>
          <w:rFonts w:hint="eastAsia" w:ascii="Times New Roman" w:hAnsi="Times New Roman" w:eastAsia="宋体" w:cs="Times New Roman"/>
          <w:b/>
          <w:i w:val="0"/>
          <w:sz w:val="24"/>
          <w:szCs w:val="24"/>
          <w:vertAlign w:val="baseline"/>
          <w:lang w:val="en-US" w:eastAsia="zh-CN"/>
        </w:rPr>
        <w:t>6.红色数字内容付费订阅平台的商业模式与运营策略研究</w:t>
      </w:r>
    </w:p>
    <w:p w14:paraId="6F2A57A3">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rPr>
      </w:pPr>
      <w:r>
        <w:rPr>
          <w:rFonts w:ascii="Times New Roman" w:hAnsi="Times New Roman" w:eastAsia="宋体" w:cs="Times New Roman"/>
          <w:i w:val="0"/>
          <w:sz w:val="24"/>
          <w:szCs w:val="24"/>
          <w:vertAlign w:val="baseline"/>
        </w:rPr>
        <w:t>分析红色文献、课程等数字内容的付费意愿，设计订阅制商业模式与定价策略。</w:t>
      </w:r>
    </w:p>
    <w:p w14:paraId="502E9B2B">
      <w:pPr>
        <w:pStyle w:val="11"/>
        <w:widowControl/>
        <w:pBdr>
          <w:top w:val="none" w:color="auto" w:sz="0" w:space="0"/>
          <w:left w:val="none" w:color="auto" w:sz="0" w:space="0"/>
          <w:bottom w:val="none" w:color="auto" w:sz="0" w:space="0"/>
          <w:right w:val="none" w:color="auto" w:sz="0" w:space="0"/>
        </w:pBdr>
        <w:rPr>
          <w:rStyle w:val="16"/>
          <w:rFonts w:hint="eastAsia" w:ascii="Times New Roman" w:hAnsi="Times New Roman" w:eastAsia="宋体" w:cs="Times New Roman"/>
          <w:b/>
          <w:i w:val="0"/>
          <w:sz w:val="24"/>
          <w:szCs w:val="24"/>
          <w:vertAlign w:val="baseline"/>
          <w:lang w:val="en-US" w:eastAsia="zh-CN"/>
        </w:rPr>
      </w:pPr>
      <w:r>
        <w:rPr>
          <w:rStyle w:val="16"/>
          <w:rFonts w:hint="eastAsia" w:ascii="Times New Roman" w:hAnsi="Times New Roman" w:eastAsia="宋体" w:cs="Times New Roman"/>
          <w:b/>
          <w:i w:val="0"/>
          <w:sz w:val="24"/>
          <w:szCs w:val="24"/>
          <w:vertAlign w:val="baseline"/>
          <w:lang w:val="en-US" w:eastAsia="zh-CN"/>
        </w:rPr>
        <w:t>7.红色文创跨境电商独立站的搭建与海外推广方案</w:t>
      </w:r>
    </w:p>
    <w:p w14:paraId="021E97D2">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rPr>
      </w:pPr>
      <w:r>
        <w:rPr>
          <w:rFonts w:ascii="Times New Roman" w:hAnsi="Times New Roman" w:eastAsia="宋体" w:cs="Times New Roman"/>
          <w:i w:val="0"/>
          <w:sz w:val="24"/>
          <w:szCs w:val="24"/>
          <w:vertAlign w:val="baseline"/>
        </w:rPr>
        <w:t>基于Shopify等工具完成独立站原型搭建，制定面向海外华人的社交媒体推广方案。</w:t>
      </w:r>
    </w:p>
    <w:p w14:paraId="39F7B2DF">
      <w:pPr>
        <w:pStyle w:val="11"/>
        <w:widowControl/>
        <w:pBdr>
          <w:top w:val="none" w:color="auto" w:sz="0" w:space="0"/>
          <w:left w:val="none" w:color="auto" w:sz="0" w:space="0"/>
          <w:bottom w:val="none" w:color="auto" w:sz="0" w:space="0"/>
          <w:right w:val="none" w:color="auto" w:sz="0" w:space="0"/>
        </w:pBdr>
        <w:rPr>
          <w:rStyle w:val="16"/>
          <w:rFonts w:hint="eastAsia" w:ascii="Times New Roman" w:hAnsi="Times New Roman" w:eastAsia="宋体" w:cs="Times New Roman"/>
          <w:b/>
          <w:i w:val="0"/>
          <w:sz w:val="24"/>
          <w:szCs w:val="24"/>
          <w:vertAlign w:val="baseline"/>
          <w:lang w:val="en-US" w:eastAsia="zh-CN"/>
        </w:rPr>
      </w:pPr>
      <w:r>
        <w:rPr>
          <w:rStyle w:val="16"/>
          <w:rFonts w:hint="eastAsia" w:ascii="Times New Roman" w:hAnsi="Times New Roman" w:eastAsia="宋体" w:cs="Times New Roman"/>
          <w:b/>
          <w:i w:val="0"/>
          <w:sz w:val="24"/>
          <w:szCs w:val="24"/>
          <w:vertAlign w:val="baseline"/>
          <w:lang w:val="en-US" w:eastAsia="zh-CN"/>
        </w:rPr>
        <w:t>8.基于社群运营的红色文化产品裂变增长机制设计</w:t>
      </w:r>
    </w:p>
    <w:p w14:paraId="29DE4D32">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rPr>
      </w:pPr>
      <w:r>
        <w:rPr>
          <w:rFonts w:ascii="Times New Roman" w:hAnsi="Times New Roman" w:eastAsia="宋体" w:cs="Times New Roman"/>
          <w:i w:val="0"/>
          <w:sz w:val="24"/>
          <w:szCs w:val="24"/>
          <w:vertAlign w:val="baseline"/>
        </w:rPr>
        <w:t>设计社群分层运营体系，构建基于邀请奖励与内容共创的用户增长飞轮模型。</w:t>
      </w:r>
    </w:p>
    <w:p w14:paraId="6BA957FE">
      <w:pPr>
        <w:pStyle w:val="11"/>
        <w:widowControl/>
        <w:pBdr>
          <w:top w:val="none" w:color="auto" w:sz="0" w:space="0"/>
          <w:left w:val="none" w:color="auto" w:sz="0" w:space="0"/>
          <w:bottom w:val="none" w:color="auto" w:sz="0" w:space="0"/>
          <w:right w:val="none" w:color="auto" w:sz="0" w:space="0"/>
        </w:pBdr>
        <w:rPr>
          <w:rStyle w:val="16"/>
          <w:rFonts w:hint="eastAsia" w:ascii="Times New Roman" w:hAnsi="Times New Roman" w:eastAsia="宋体" w:cs="Times New Roman"/>
          <w:b/>
          <w:i w:val="0"/>
          <w:sz w:val="24"/>
          <w:szCs w:val="24"/>
          <w:vertAlign w:val="baseline"/>
          <w:lang w:val="en-US" w:eastAsia="zh-CN"/>
        </w:rPr>
      </w:pPr>
      <w:r>
        <w:rPr>
          <w:rStyle w:val="16"/>
          <w:rFonts w:hint="eastAsia" w:ascii="Times New Roman" w:hAnsi="Times New Roman" w:eastAsia="宋体" w:cs="Times New Roman"/>
          <w:b/>
          <w:i w:val="0"/>
          <w:sz w:val="24"/>
          <w:szCs w:val="24"/>
          <w:vertAlign w:val="baseline"/>
          <w:lang w:val="en-US" w:eastAsia="zh-CN"/>
        </w:rPr>
        <w:t>9.红色数字资源价值评估与产业化转化路径研究</w:t>
      </w:r>
    </w:p>
    <w:p w14:paraId="30740645">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rPr>
      </w:pPr>
      <w:r>
        <w:rPr>
          <w:rFonts w:ascii="Times New Roman" w:hAnsi="Times New Roman" w:eastAsia="宋体" w:cs="Times New Roman"/>
          <w:i w:val="0"/>
          <w:sz w:val="24"/>
          <w:szCs w:val="24"/>
          <w:vertAlign w:val="baseline"/>
        </w:rPr>
        <w:t>建立文化价值与经济价值双维度评估模型，分析资源活化中的产权与收益分配机制。</w:t>
      </w:r>
    </w:p>
    <w:p w14:paraId="750DC661">
      <w:pPr>
        <w:pStyle w:val="11"/>
        <w:widowControl/>
        <w:pBdr>
          <w:top w:val="none" w:color="auto" w:sz="0" w:space="0"/>
          <w:left w:val="none" w:color="auto" w:sz="0" w:space="0"/>
          <w:bottom w:val="none" w:color="auto" w:sz="0" w:space="0"/>
          <w:right w:val="none" w:color="auto" w:sz="0" w:space="0"/>
        </w:pBdr>
        <w:rPr>
          <w:rStyle w:val="16"/>
          <w:rFonts w:hint="eastAsia" w:ascii="Times New Roman" w:hAnsi="Times New Roman" w:eastAsia="宋体" w:cs="Times New Roman"/>
          <w:b/>
          <w:i w:val="0"/>
          <w:sz w:val="24"/>
          <w:szCs w:val="24"/>
          <w:vertAlign w:val="baseline"/>
          <w:lang w:val="en-US" w:eastAsia="zh-CN"/>
        </w:rPr>
      </w:pPr>
      <w:r>
        <w:rPr>
          <w:rStyle w:val="16"/>
          <w:rFonts w:hint="eastAsia" w:ascii="Times New Roman" w:hAnsi="Times New Roman" w:eastAsia="宋体" w:cs="Times New Roman"/>
          <w:b/>
          <w:i w:val="0"/>
          <w:sz w:val="24"/>
          <w:szCs w:val="24"/>
          <w:vertAlign w:val="baseline"/>
          <w:lang w:val="en-US" w:eastAsia="zh-CN"/>
        </w:rPr>
        <w:t>10.红色文化短视频电商的内容策划与流量运营方案设计</w:t>
      </w:r>
    </w:p>
    <w:p w14:paraId="06E5CA2F">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vertAlign w:val="baseline"/>
        </w:rPr>
      </w:pPr>
      <w:r>
        <w:rPr>
          <w:rFonts w:ascii="Times New Roman" w:hAnsi="Times New Roman" w:eastAsia="宋体" w:cs="Times New Roman"/>
          <w:i w:val="0"/>
          <w:sz w:val="24"/>
          <w:szCs w:val="24"/>
          <w:vertAlign w:val="baseline"/>
        </w:rPr>
        <w:t>针对抖音/视频号平台，设计红色主题短视频内容矩阵与带货转化运营方案。</w:t>
      </w:r>
    </w:p>
    <w:p w14:paraId="0A056F5A">
      <w:pPr>
        <w:pStyle w:val="11"/>
        <w:widowControl/>
        <w:numPr>
          <w:ilvl w:val="0"/>
          <w:numId w:val="0"/>
        </w:numPr>
        <w:pBdr>
          <w:top w:val="none" w:color="auto" w:sz="0" w:space="0"/>
          <w:left w:val="none" w:color="auto" w:sz="0" w:space="0"/>
          <w:bottom w:val="none" w:color="auto" w:sz="0" w:space="0"/>
          <w:right w:val="none" w:color="auto" w:sz="0" w:space="0"/>
        </w:pBdr>
        <w:ind w:firstLine="480" w:firstLineChars="200"/>
        <w:rPr>
          <w:rFonts w:ascii="Times New Roman" w:hAnsi="Times New Roman" w:eastAsia="宋体" w:cs="Times New Roman"/>
          <w:i w:val="0"/>
          <w:sz w:val="24"/>
          <w:szCs w:val="24"/>
          <w:vertAlign w:val="baseline"/>
        </w:rPr>
      </w:pPr>
    </w:p>
    <w:p w14:paraId="2EA188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ind w:left="0" w:right="0" w:firstLine="0"/>
        <w:textAlignment w:val="baseline"/>
        <w:rPr>
          <w:rFonts w:hint="default" w:ascii="Segoe UI" w:hAnsi="Segoe UI" w:eastAsia="宋体" w:cs="Segoe UI"/>
          <w:b/>
          <w:bCs/>
          <w:i w:val="0"/>
          <w:iCs w:val="0"/>
          <w:caps w:val="0"/>
          <w:spacing w:val="0"/>
          <w:bdr w:val="none" w:color="auto" w:sz="0" w:space="0"/>
          <w:shd w:val="clear" w:fill="FFFFFF"/>
          <w:vertAlign w:val="baseline"/>
          <w:lang w:val="en-US" w:eastAsia="zh-CN"/>
        </w:rPr>
      </w:pPr>
      <w:r>
        <w:rPr>
          <w:rFonts w:hint="eastAsia" w:ascii="Segoe UI" w:hAnsi="Segoe UI" w:eastAsia="宋体" w:cs="Segoe UI"/>
          <w:b/>
          <w:bCs/>
          <w:i w:val="0"/>
          <w:iCs w:val="0"/>
          <w:caps w:val="0"/>
          <w:spacing w:val="0"/>
          <w:bdr w:val="none" w:color="auto" w:sz="0" w:space="0"/>
          <w:shd w:val="clear" w:fill="FFFFFF"/>
          <w:vertAlign w:val="baseline"/>
          <w:lang w:val="en-US" w:eastAsia="zh-CN"/>
        </w:rPr>
        <w:t>信管、电商均可选题：</w:t>
      </w:r>
    </w:p>
    <w:p w14:paraId="5A0437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ind w:left="0" w:right="0" w:firstLine="0"/>
        <w:textAlignment w:val="baseline"/>
        <w:rPr>
          <w:rFonts w:ascii="Segoe UI" w:hAnsi="Segoe UI" w:eastAsia="Segoe UI" w:cs="Segoe UI"/>
          <w:b/>
          <w:bCs/>
          <w:i w:val="0"/>
          <w:iCs w:val="0"/>
          <w:caps w:val="0"/>
          <w:spacing w:val="0"/>
        </w:rPr>
      </w:pPr>
      <w:r>
        <w:rPr>
          <w:rFonts w:hint="default" w:ascii="Segoe UI" w:hAnsi="Segoe UI" w:eastAsia="Segoe UI" w:cs="Segoe UI"/>
          <w:b/>
          <w:bCs/>
          <w:i w:val="0"/>
          <w:iCs w:val="0"/>
          <w:caps w:val="0"/>
          <w:spacing w:val="0"/>
          <w:bdr w:val="none" w:color="auto" w:sz="0" w:space="0"/>
          <w:shd w:val="clear" w:fill="FFFFFF"/>
          <w:vertAlign w:val="baseline"/>
        </w:rPr>
        <w:t>选题一：基于多源异构数据的智能社会风险动态评估指标体系构建与可视化系统</w:t>
      </w:r>
    </w:p>
    <w:p w14:paraId="707C62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egoe UI" w:hAnsi="Segoe UI" w:eastAsia="Segoe UI" w:cs="Segoe UI"/>
          <w:i w:val="0"/>
          <w:iCs w:val="0"/>
          <w:caps w:val="0"/>
          <w:spacing w:val="0"/>
        </w:rPr>
      </w:pPr>
      <w:r>
        <w:rPr>
          <w:rStyle w:val="16"/>
          <w:rFonts w:hint="default" w:ascii="Segoe UI" w:hAnsi="Segoe UI" w:eastAsia="Segoe UI" w:cs="Segoe UI"/>
          <w:b/>
          <w:bCs/>
          <w:i w:val="0"/>
          <w:iCs w:val="0"/>
          <w:caps w:val="0"/>
          <w:spacing w:val="0"/>
          <w:kern w:val="0"/>
          <w:sz w:val="24"/>
          <w:szCs w:val="24"/>
          <w:bdr w:val="none" w:color="auto" w:sz="0" w:space="0"/>
          <w:shd w:val="clear" w:fill="FFFFFF"/>
          <w:vertAlign w:val="baseline"/>
          <w:lang w:val="en-US" w:eastAsia="zh-CN" w:bidi="ar"/>
        </w:rPr>
        <w:t>核心方向</w:t>
      </w:r>
      <w:r>
        <w:rPr>
          <w:rFonts w:hint="default" w:ascii="Segoe UI" w:hAnsi="Segoe UI" w:eastAsia="Segoe UI" w:cs="Segoe UI"/>
          <w:i w:val="0"/>
          <w:iCs w:val="0"/>
          <w:caps w:val="0"/>
          <w:spacing w:val="0"/>
          <w:kern w:val="0"/>
          <w:sz w:val="24"/>
          <w:szCs w:val="24"/>
          <w:bdr w:val="none" w:color="auto" w:sz="0" w:space="0"/>
          <w:shd w:val="clear" w:fill="FFFFFF"/>
          <w:vertAlign w:val="baseline"/>
          <w:lang w:val="en-US" w:eastAsia="zh-CN" w:bidi="ar"/>
        </w:rPr>
        <w:t>：风险量化评估 + 信息系统开发</w:t>
      </w:r>
    </w:p>
    <w:p w14:paraId="74D92B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egoe UI" w:hAnsi="Segoe UI" w:eastAsia="Segoe UI" w:cs="Segoe UI"/>
          <w:i w:val="0"/>
          <w:iCs w:val="0"/>
          <w:caps w:val="0"/>
          <w:spacing w:val="0"/>
        </w:rPr>
      </w:pPr>
      <w:r>
        <w:rPr>
          <w:rStyle w:val="16"/>
          <w:rFonts w:hint="default" w:ascii="Segoe UI" w:hAnsi="Segoe UI" w:eastAsia="Segoe UI" w:cs="Segoe UI"/>
          <w:b/>
          <w:bCs/>
          <w:i w:val="0"/>
          <w:iCs w:val="0"/>
          <w:caps w:val="0"/>
          <w:spacing w:val="0"/>
          <w:kern w:val="0"/>
          <w:sz w:val="24"/>
          <w:szCs w:val="24"/>
          <w:bdr w:val="none" w:color="auto" w:sz="0" w:space="0"/>
          <w:shd w:val="clear" w:fill="FFFFFF"/>
          <w:vertAlign w:val="baseline"/>
          <w:lang w:val="en-US" w:eastAsia="zh-CN" w:bidi="ar"/>
        </w:rPr>
        <w:t>研究内容</w:t>
      </w:r>
      <w:r>
        <w:rPr>
          <w:rFonts w:hint="default" w:ascii="Segoe UI" w:hAnsi="Segoe UI" w:eastAsia="Segoe UI" w:cs="Segoe UI"/>
          <w:i w:val="0"/>
          <w:iCs w:val="0"/>
          <w:caps w:val="0"/>
          <w:spacing w:val="0"/>
          <w:kern w:val="0"/>
          <w:sz w:val="24"/>
          <w:szCs w:val="24"/>
          <w:bdr w:val="none" w:color="auto" w:sz="0" w:space="0"/>
          <w:shd w:val="clear" w:fill="FFFFFF"/>
          <w:vertAlign w:val="baseline"/>
          <w:lang w:val="en-US" w:eastAsia="zh-CN" w:bidi="ar"/>
        </w:rPr>
        <w:t>：</w:t>
      </w:r>
    </w:p>
    <w:p w14:paraId="4584B1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梳理AI驱动下智能社会风险类型（算法偏见、数据泄露、深度伪造、自动化歧视等）</w:t>
      </w:r>
    </w:p>
    <w:p w14:paraId="5C7E7D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构建三级风险评估指标体系（形成机理维度、传导路径维度、社会影响维度）</w:t>
      </w:r>
    </w:p>
    <w:p w14:paraId="73541A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设计指标权重计算模型（AHP层次分析法 + 熵权法组合赋权）</w:t>
      </w:r>
    </w:p>
    <w:p w14:paraId="6C6F5E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开发风险评估可视化Web系统（前端Vue/React + 后端Python/Flask + MySQL）</w:t>
      </w:r>
    </w:p>
    <w:p w14:paraId="02414D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ind w:left="0" w:right="0" w:firstLine="0"/>
        <w:textAlignment w:val="baseline"/>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bdr w:val="none" w:color="auto" w:sz="0" w:space="0"/>
          <w:shd w:val="clear" w:fill="FFFFFF"/>
          <w:vertAlign w:val="baseline"/>
        </w:rPr>
        <w:t>选题二：AI算法偏见在社交网络中的传导路径建模与仿真分析</w:t>
      </w:r>
    </w:p>
    <w:p w14:paraId="16EE11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egoe UI" w:hAnsi="Segoe UI" w:eastAsia="Segoe UI" w:cs="Segoe UI"/>
          <w:i w:val="0"/>
          <w:iCs w:val="0"/>
          <w:caps w:val="0"/>
          <w:spacing w:val="0"/>
        </w:rPr>
      </w:pPr>
      <w:r>
        <w:rPr>
          <w:rStyle w:val="16"/>
          <w:rFonts w:hint="default" w:ascii="Segoe UI" w:hAnsi="Segoe UI" w:eastAsia="Segoe UI" w:cs="Segoe UI"/>
          <w:b/>
          <w:bCs/>
          <w:i w:val="0"/>
          <w:iCs w:val="0"/>
          <w:caps w:val="0"/>
          <w:spacing w:val="0"/>
          <w:kern w:val="0"/>
          <w:sz w:val="24"/>
          <w:szCs w:val="24"/>
          <w:bdr w:val="none" w:color="auto" w:sz="0" w:space="0"/>
          <w:shd w:val="clear" w:fill="FFFFFF"/>
          <w:vertAlign w:val="baseline"/>
          <w:lang w:val="en-US" w:eastAsia="zh-CN" w:bidi="ar"/>
        </w:rPr>
        <w:t>核心方向</w:t>
      </w:r>
      <w:r>
        <w:rPr>
          <w:rFonts w:hint="default" w:ascii="Segoe UI" w:hAnsi="Segoe UI" w:eastAsia="Segoe UI" w:cs="Segoe UI"/>
          <w:i w:val="0"/>
          <w:iCs w:val="0"/>
          <w:caps w:val="0"/>
          <w:spacing w:val="0"/>
          <w:kern w:val="0"/>
          <w:sz w:val="24"/>
          <w:szCs w:val="24"/>
          <w:bdr w:val="none" w:color="auto" w:sz="0" w:space="0"/>
          <w:shd w:val="clear" w:fill="FFFFFF"/>
          <w:vertAlign w:val="baseline"/>
          <w:lang w:val="en-US" w:eastAsia="zh-CN" w:bidi="ar"/>
        </w:rPr>
        <w:t>：风险传导路径 + 社会网络分析</w:t>
      </w:r>
    </w:p>
    <w:p w14:paraId="05B541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egoe UI" w:hAnsi="Segoe UI" w:eastAsia="Segoe UI" w:cs="Segoe UI"/>
          <w:i w:val="0"/>
          <w:iCs w:val="0"/>
          <w:caps w:val="0"/>
          <w:spacing w:val="0"/>
        </w:rPr>
      </w:pPr>
      <w:r>
        <w:rPr>
          <w:rStyle w:val="16"/>
          <w:rFonts w:hint="default" w:ascii="Segoe UI" w:hAnsi="Segoe UI" w:eastAsia="Segoe UI" w:cs="Segoe UI"/>
          <w:b/>
          <w:bCs/>
          <w:i w:val="0"/>
          <w:iCs w:val="0"/>
          <w:caps w:val="0"/>
          <w:spacing w:val="0"/>
          <w:kern w:val="0"/>
          <w:sz w:val="24"/>
          <w:szCs w:val="24"/>
          <w:bdr w:val="none" w:color="auto" w:sz="0" w:space="0"/>
          <w:shd w:val="clear" w:fill="FFFFFF"/>
          <w:vertAlign w:val="baseline"/>
          <w:lang w:val="en-US" w:eastAsia="zh-CN" w:bidi="ar"/>
        </w:rPr>
        <w:t>研究内容</w:t>
      </w:r>
      <w:r>
        <w:rPr>
          <w:rFonts w:hint="default" w:ascii="Segoe UI" w:hAnsi="Segoe UI" w:eastAsia="Segoe UI" w:cs="Segoe UI"/>
          <w:i w:val="0"/>
          <w:iCs w:val="0"/>
          <w:caps w:val="0"/>
          <w:spacing w:val="0"/>
          <w:kern w:val="0"/>
          <w:sz w:val="24"/>
          <w:szCs w:val="24"/>
          <w:bdr w:val="none" w:color="auto" w:sz="0" w:space="0"/>
          <w:shd w:val="clear" w:fill="FFFFFF"/>
          <w:vertAlign w:val="baseline"/>
          <w:lang w:val="en-US" w:eastAsia="zh-CN" w:bidi="ar"/>
        </w:rPr>
        <w:t>：</w:t>
      </w:r>
    </w:p>
    <w:p w14:paraId="6AB8E4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选取典型AI算法偏见场景（如招聘算法性别偏见、信贷算法地域偏见）</w:t>
      </w:r>
    </w:p>
    <w:p w14:paraId="3BB5CB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基于社交网络理论构建偏见传导网络拓扑模型（小世界网络/无标度网络）</w:t>
      </w:r>
    </w:p>
    <w:p w14:paraId="38D206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利用Python/NetLogo进行多智能体仿真（Agent-Based Modeling）</w:t>
      </w:r>
    </w:p>
    <w:p w14:paraId="6D097A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分析不同网络结构、节点影响力对偏见传导速度和范围的影响</w:t>
      </w:r>
    </w:p>
    <w:p w14:paraId="00C066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提出关键节点干预策略（如平台审核节点、意见领袖节点）</w:t>
      </w:r>
    </w:p>
    <w:p w14:paraId="613A8E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ind w:left="0" w:right="0" w:firstLine="0"/>
        <w:textAlignment w:val="baseline"/>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bdr w:val="none" w:color="auto" w:sz="0" w:space="0"/>
          <w:shd w:val="clear" w:fill="FFFFFF"/>
          <w:vertAlign w:val="baseline"/>
        </w:rPr>
        <w:t>选题三：基于知识图谱的AI伦理风险关联网络构建与传导机理分析</w:t>
      </w:r>
    </w:p>
    <w:p w14:paraId="5438DB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egoe UI" w:hAnsi="Segoe UI" w:eastAsia="Segoe UI" w:cs="Segoe UI"/>
          <w:i w:val="0"/>
          <w:iCs w:val="0"/>
          <w:caps w:val="0"/>
          <w:spacing w:val="0"/>
        </w:rPr>
      </w:pPr>
      <w:r>
        <w:rPr>
          <w:rStyle w:val="16"/>
          <w:rFonts w:hint="default" w:ascii="Segoe UI" w:hAnsi="Segoe UI" w:eastAsia="Segoe UI" w:cs="Segoe UI"/>
          <w:b/>
          <w:bCs/>
          <w:i w:val="0"/>
          <w:iCs w:val="0"/>
          <w:caps w:val="0"/>
          <w:spacing w:val="0"/>
          <w:kern w:val="0"/>
          <w:sz w:val="24"/>
          <w:szCs w:val="24"/>
          <w:bdr w:val="none" w:color="auto" w:sz="0" w:space="0"/>
          <w:shd w:val="clear" w:fill="FFFFFF"/>
          <w:vertAlign w:val="baseline"/>
          <w:lang w:val="en-US" w:eastAsia="zh-CN" w:bidi="ar"/>
        </w:rPr>
        <w:t>核心方向</w:t>
      </w:r>
      <w:r>
        <w:rPr>
          <w:rFonts w:hint="default" w:ascii="Segoe UI" w:hAnsi="Segoe UI" w:eastAsia="Segoe UI" w:cs="Segoe UI"/>
          <w:i w:val="0"/>
          <w:iCs w:val="0"/>
          <w:caps w:val="0"/>
          <w:spacing w:val="0"/>
          <w:kern w:val="0"/>
          <w:sz w:val="24"/>
          <w:szCs w:val="24"/>
          <w:bdr w:val="none" w:color="auto" w:sz="0" w:space="0"/>
          <w:shd w:val="clear" w:fill="FFFFFF"/>
          <w:vertAlign w:val="baseline"/>
          <w:lang w:val="en-US" w:eastAsia="zh-CN" w:bidi="ar"/>
        </w:rPr>
        <w:t>：形成机理 + 知识图谱技术</w:t>
      </w:r>
    </w:p>
    <w:p w14:paraId="2C64D9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egoe UI" w:hAnsi="Segoe UI" w:eastAsia="Segoe UI" w:cs="Segoe UI"/>
          <w:i w:val="0"/>
          <w:iCs w:val="0"/>
          <w:caps w:val="0"/>
          <w:spacing w:val="0"/>
        </w:rPr>
      </w:pPr>
      <w:r>
        <w:rPr>
          <w:rStyle w:val="16"/>
          <w:rFonts w:hint="default" w:ascii="Segoe UI" w:hAnsi="Segoe UI" w:eastAsia="Segoe UI" w:cs="Segoe UI"/>
          <w:b/>
          <w:bCs/>
          <w:i w:val="0"/>
          <w:iCs w:val="0"/>
          <w:caps w:val="0"/>
          <w:spacing w:val="0"/>
          <w:kern w:val="0"/>
          <w:sz w:val="24"/>
          <w:szCs w:val="24"/>
          <w:bdr w:val="none" w:color="auto" w:sz="0" w:space="0"/>
          <w:shd w:val="clear" w:fill="FFFFFF"/>
          <w:vertAlign w:val="baseline"/>
          <w:lang w:val="en-US" w:eastAsia="zh-CN" w:bidi="ar"/>
        </w:rPr>
        <w:t>研究内容</w:t>
      </w:r>
      <w:r>
        <w:rPr>
          <w:rFonts w:hint="default" w:ascii="Segoe UI" w:hAnsi="Segoe UI" w:eastAsia="Segoe UI" w:cs="Segoe UI"/>
          <w:i w:val="0"/>
          <w:iCs w:val="0"/>
          <w:caps w:val="0"/>
          <w:spacing w:val="0"/>
          <w:kern w:val="0"/>
          <w:sz w:val="24"/>
          <w:szCs w:val="24"/>
          <w:bdr w:val="none" w:color="auto" w:sz="0" w:space="0"/>
          <w:shd w:val="clear" w:fill="FFFFFF"/>
          <w:vertAlign w:val="baseline"/>
          <w:lang w:val="en-US" w:eastAsia="zh-CN" w:bidi="ar"/>
        </w:rPr>
        <w:t>：</w:t>
      </w:r>
    </w:p>
    <w:p w14:paraId="7A078D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从政策文件、学术论文、新闻报告中抽取AI伦理风险实体与关系</w:t>
      </w:r>
    </w:p>
    <w:p w14:paraId="125C0A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使用Neo4j构建AI伦理风险知识图谱（实体：技术要素、主体、风险类型、后果；关系：引发、加剧、传导、抑制）</w:t>
      </w:r>
    </w:p>
    <w:p w14:paraId="77F946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基于图神经网络（GNN）或图遍历算法分析风险传导路径</w:t>
      </w:r>
    </w:p>
    <w:p w14:paraId="581B0C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识别风险传导中的关键路径和"瓶颈"节点</w:t>
      </w:r>
    </w:p>
    <w:p w14:paraId="513AE8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设计风险防控的知识推理规则</w:t>
      </w:r>
    </w:p>
    <w:p w14:paraId="7BB810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ind w:left="0" w:right="0" w:firstLine="0"/>
        <w:textAlignment w:val="baseline"/>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bdr w:val="none" w:color="auto" w:sz="0" w:space="0"/>
          <w:shd w:val="clear" w:fill="FFFFFF"/>
          <w:vertAlign w:val="baseline"/>
        </w:rPr>
        <w:t>选题四：智能社会舆情风险的传播动力学模型与早期预警系统设计</w:t>
      </w:r>
    </w:p>
    <w:p w14:paraId="061876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egoe UI" w:hAnsi="Segoe UI" w:eastAsia="Segoe UI" w:cs="Segoe UI"/>
          <w:i w:val="0"/>
          <w:iCs w:val="0"/>
          <w:caps w:val="0"/>
          <w:spacing w:val="0"/>
        </w:rPr>
      </w:pPr>
      <w:r>
        <w:rPr>
          <w:rStyle w:val="16"/>
          <w:rFonts w:hint="default" w:ascii="Segoe UI" w:hAnsi="Segoe UI" w:eastAsia="Segoe UI" w:cs="Segoe UI"/>
          <w:b/>
          <w:bCs/>
          <w:i w:val="0"/>
          <w:iCs w:val="0"/>
          <w:caps w:val="0"/>
          <w:spacing w:val="0"/>
          <w:kern w:val="0"/>
          <w:sz w:val="24"/>
          <w:szCs w:val="24"/>
          <w:bdr w:val="none" w:color="auto" w:sz="0" w:space="0"/>
          <w:shd w:val="clear" w:fill="FFFFFF"/>
          <w:vertAlign w:val="baseline"/>
          <w:lang w:val="en-US" w:eastAsia="zh-CN" w:bidi="ar"/>
        </w:rPr>
        <w:t>核心方向</w:t>
      </w:r>
      <w:r>
        <w:rPr>
          <w:rFonts w:hint="default" w:ascii="Segoe UI" w:hAnsi="Segoe UI" w:eastAsia="Segoe UI" w:cs="Segoe UI"/>
          <w:i w:val="0"/>
          <w:iCs w:val="0"/>
          <w:caps w:val="0"/>
          <w:spacing w:val="0"/>
          <w:kern w:val="0"/>
          <w:sz w:val="24"/>
          <w:szCs w:val="24"/>
          <w:bdr w:val="none" w:color="auto" w:sz="0" w:space="0"/>
          <w:shd w:val="clear" w:fill="FFFFFF"/>
          <w:vertAlign w:val="baseline"/>
          <w:lang w:val="en-US" w:eastAsia="zh-CN" w:bidi="ar"/>
        </w:rPr>
        <w:t>：风险传导 + 预警系统 + 数据分析</w:t>
      </w:r>
    </w:p>
    <w:p w14:paraId="3681B7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egoe UI" w:hAnsi="Segoe UI" w:eastAsia="Segoe UI" w:cs="Segoe UI"/>
          <w:i w:val="0"/>
          <w:iCs w:val="0"/>
          <w:caps w:val="0"/>
          <w:spacing w:val="0"/>
        </w:rPr>
      </w:pPr>
      <w:r>
        <w:rPr>
          <w:rStyle w:val="16"/>
          <w:rFonts w:hint="default" w:ascii="Segoe UI" w:hAnsi="Segoe UI" w:eastAsia="Segoe UI" w:cs="Segoe UI"/>
          <w:b/>
          <w:bCs/>
          <w:i w:val="0"/>
          <w:iCs w:val="0"/>
          <w:caps w:val="0"/>
          <w:spacing w:val="0"/>
          <w:kern w:val="0"/>
          <w:sz w:val="24"/>
          <w:szCs w:val="24"/>
          <w:bdr w:val="none" w:color="auto" w:sz="0" w:space="0"/>
          <w:shd w:val="clear" w:fill="FFFFFF"/>
          <w:vertAlign w:val="baseline"/>
          <w:lang w:val="en-US" w:eastAsia="zh-CN" w:bidi="ar"/>
        </w:rPr>
        <w:t>研究内容</w:t>
      </w:r>
      <w:r>
        <w:rPr>
          <w:rFonts w:hint="default" w:ascii="Segoe UI" w:hAnsi="Segoe UI" w:eastAsia="Segoe UI" w:cs="Segoe UI"/>
          <w:i w:val="0"/>
          <w:iCs w:val="0"/>
          <w:caps w:val="0"/>
          <w:spacing w:val="0"/>
          <w:kern w:val="0"/>
          <w:sz w:val="24"/>
          <w:szCs w:val="24"/>
          <w:bdr w:val="none" w:color="auto" w:sz="0" w:space="0"/>
          <w:shd w:val="clear" w:fill="FFFFFF"/>
          <w:vertAlign w:val="baseline"/>
          <w:lang w:val="en-US" w:eastAsia="zh-CN" w:bidi="ar"/>
        </w:rPr>
        <w:t>：</w:t>
      </w:r>
    </w:p>
    <w:p w14:paraId="2E943F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采集微博/知乎等平台的真实舆情数据（可用公开数据集或爬虫获取）</w:t>
      </w:r>
    </w:p>
    <w:p w14:paraId="71AA8C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构建AI生成内容识别特征库（语言模式、传播行为模式）</w:t>
      </w:r>
    </w:p>
    <w:p w14:paraId="433D38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基于SIR/SEIR传染病模型改进舆情传播动力学模型，引入AI生成内容加速因子</w:t>
      </w:r>
    </w:p>
    <w:p w14:paraId="3D1CF4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利用Python进行传播趋势预测模拟</w:t>
      </w:r>
    </w:p>
    <w:p w14:paraId="1FBEC9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开发舆情风险早期预警Dashboard（实时监测 + 风险等级预警 + 传播路径追踪）</w:t>
      </w:r>
    </w:p>
    <w:p w14:paraId="6618E9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ind w:left="0" w:right="0" w:firstLine="0"/>
        <w:textAlignment w:val="baseline"/>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bdr w:val="none" w:color="auto" w:sz="0" w:space="0"/>
          <w:shd w:val="clear" w:fill="FFFFFF"/>
          <w:vertAlign w:val="baseline"/>
        </w:rPr>
        <w:t>选题五：基于可解释机器学习（XAI）的AI决策风险归因分析与防控策略设计</w:t>
      </w:r>
    </w:p>
    <w:p w14:paraId="45AA62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egoe UI" w:hAnsi="Segoe UI" w:eastAsia="Segoe UI" w:cs="Segoe UI"/>
          <w:i w:val="0"/>
          <w:iCs w:val="0"/>
          <w:caps w:val="0"/>
          <w:spacing w:val="0"/>
        </w:rPr>
      </w:pPr>
      <w:r>
        <w:rPr>
          <w:rStyle w:val="16"/>
          <w:rFonts w:hint="default" w:ascii="Segoe UI" w:hAnsi="Segoe UI" w:eastAsia="Segoe UI" w:cs="Segoe UI"/>
          <w:b/>
          <w:bCs/>
          <w:i w:val="0"/>
          <w:iCs w:val="0"/>
          <w:caps w:val="0"/>
          <w:spacing w:val="0"/>
          <w:kern w:val="0"/>
          <w:sz w:val="24"/>
          <w:szCs w:val="24"/>
          <w:bdr w:val="none" w:color="auto" w:sz="0" w:space="0"/>
          <w:shd w:val="clear" w:fill="FFFFFF"/>
          <w:vertAlign w:val="baseline"/>
          <w:lang w:val="en-US" w:eastAsia="zh-CN" w:bidi="ar"/>
        </w:rPr>
        <w:t>核心方向</w:t>
      </w:r>
      <w:r>
        <w:rPr>
          <w:rFonts w:hint="default" w:ascii="Segoe UI" w:hAnsi="Segoe UI" w:eastAsia="Segoe UI" w:cs="Segoe UI"/>
          <w:i w:val="0"/>
          <w:iCs w:val="0"/>
          <w:caps w:val="0"/>
          <w:spacing w:val="0"/>
          <w:kern w:val="0"/>
          <w:sz w:val="24"/>
          <w:szCs w:val="24"/>
          <w:bdr w:val="none" w:color="auto" w:sz="0" w:space="0"/>
          <w:shd w:val="clear" w:fill="FFFFFF"/>
          <w:vertAlign w:val="baseline"/>
          <w:lang w:val="en-US" w:eastAsia="zh-CN" w:bidi="ar"/>
        </w:rPr>
        <w:t>：形成机理 + 可解释AI + 风险防控</w:t>
      </w:r>
    </w:p>
    <w:p w14:paraId="6BED48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egoe UI" w:hAnsi="Segoe UI" w:eastAsia="Segoe UI" w:cs="Segoe UI"/>
          <w:i w:val="0"/>
          <w:iCs w:val="0"/>
          <w:caps w:val="0"/>
          <w:spacing w:val="0"/>
        </w:rPr>
      </w:pPr>
      <w:r>
        <w:rPr>
          <w:rStyle w:val="16"/>
          <w:rFonts w:hint="default" w:ascii="Segoe UI" w:hAnsi="Segoe UI" w:eastAsia="Segoe UI" w:cs="Segoe UI"/>
          <w:b/>
          <w:bCs/>
          <w:i w:val="0"/>
          <w:iCs w:val="0"/>
          <w:caps w:val="0"/>
          <w:spacing w:val="0"/>
          <w:kern w:val="0"/>
          <w:sz w:val="24"/>
          <w:szCs w:val="24"/>
          <w:bdr w:val="none" w:color="auto" w:sz="0" w:space="0"/>
          <w:shd w:val="clear" w:fill="FFFFFF"/>
          <w:vertAlign w:val="baseline"/>
          <w:lang w:val="en-US" w:eastAsia="zh-CN" w:bidi="ar"/>
        </w:rPr>
        <w:t>研究内容</w:t>
      </w:r>
      <w:r>
        <w:rPr>
          <w:rFonts w:hint="default" w:ascii="Segoe UI" w:hAnsi="Segoe UI" w:eastAsia="Segoe UI" w:cs="Segoe UI"/>
          <w:i w:val="0"/>
          <w:iCs w:val="0"/>
          <w:caps w:val="0"/>
          <w:spacing w:val="0"/>
          <w:kern w:val="0"/>
          <w:sz w:val="24"/>
          <w:szCs w:val="24"/>
          <w:bdr w:val="none" w:color="auto" w:sz="0" w:space="0"/>
          <w:shd w:val="clear" w:fill="FFFFFF"/>
          <w:vertAlign w:val="baseline"/>
          <w:lang w:val="en-US" w:eastAsia="zh-CN" w:bidi="ar"/>
        </w:rPr>
        <w:t>：</w:t>
      </w:r>
    </w:p>
    <w:p w14:paraId="1B1FAD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选取典型高风险AI决策场景（如信贷审批、医疗辅助诊断、司法风险评估）</w:t>
      </w:r>
    </w:p>
    <w:p w14:paraId="61A7BF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使用公开数据集训练基础机器学习模型（随机森林/XGBoost/神经网络）</w:t>
      </w:r>
    </w:p>
    <w:p w14:paraId="724FD4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应用SHAP、LIME等XAI技术进行特征重要性分析和个体预测解释</w:t>
      </w:r>
    </w:p>
    <w:p w14:paraId="489374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识别导致高风险决策的关键特征组合（风险形成机理）</w:t>
      </w:r>
    </w:p>
    <w:p w14:paraId="753F3D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设计"特征约束"防控策略（如限制敏感特征权重、设置决策阈值）</w:t>
      </w:r>
    </w:p>
    <w:p w14:paraId="0E25C7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量化对比防控前后的模型公平性与准确性变化</w:t>
      </w:r>
    </w:p>
    <w:p w14:paraId="37AA41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ind w:left="0" w:right="0" w:firstLine="0"/>
        <w:textAlignment w:val="baseline"/>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bdr w:val="none" w:color="auto" w:sz="0" w:space="0"/>
          <w:shd w:val="clear" w:fill="FFFFFF"/>
          <w:vertAlign w:val="baseline"/>
        </w:rPr>
        <w:t>选题六：生成式AI内容风险的自动检测与过滤系统原型设计</w:t>
      </w:r>
    </w:p>
    <w:p w14:paraId="0BB918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egoe UI" w:hAnsi="Segoe UI" w:eastAsia="Segoe UI" w:cs="Segoe UI"/>
          <w:i w:val="0"/>
          <w:iCs w:val="0"/>
          <w:caps w:val="0"/>
          <w:spacing w:val="0"/>
        </w:rPr>
      </w:pPr>
      <w:r>
        <w:rPr>
          <w:rStyle w:val="16"/>
          <w:rFonts w:hint="default" w:ascii="Segoe UI" w:hAnsi="Segoe UI" w:eastAsia="Segoe UI" w:cs="Segoe UI"/>
          <w:b/>
          <w:bCs/>
          <w:i w:val="0"/>
          <w:iCs w:val="0"/>
          <w:caps w:val="0"/>
          <w:spacing w:val="0"/>
          <w:kern w:val="0"/>
          <w:sz w:val="24"/>
          <w:szCs w:val="24"/>
          <w:bdr w:val="none" w:color="auto" w:sz="0" w:space="0"/>
          <w:shd w:val="clear" w:fill="FFFFFF"/>
          <w:vertAlign w:val="baseline"/>
          <w:lang w:val="en-US" w:eastAsia="zh-CN" w:bidi="ar"/>
        </w:rPr>
        <w:t>核心方向</w:t>
      </w:r>
      <w:r>
        <w:rPr>
          <w:rFonts w:hint="default" w:ascii="Segoe UI" w:hAnsi="Segoe UI" w:eastAsia="Segoe UI" w:cs="Segoe UI"/>
          <w:i w:val="0"/>
          <w:iCs w:val="0"/>
          <w:caps w:val="0"/>
          <w:spacing w:val="0"/>
          <w:kern w:val="0"/>
          <w:sz w:val="24"/>
          <w:szCs w:val="24"/>
          <w:bdr w:val="none" w:color="auto" w:sz="0" w:space="0"/>
          <w:shd w:val="clear" w:fill="FFFFFF"/>
          <w:vertAlign w:val="baseline"/>
          <w:lang w:val="en-US" w:eastAsia="zh-CN" w:bidi="ar"/>
        </w:rPr>
        <w:t>：风险防控 + 自然语言处理 + 系统开发</w:t>
      </w:r>
    </w:p>
    <w:p w14:paraId="4A310D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egoe UI" w:hAnsi="Segoe UI" w:eastAsia="Segoe UI" w:cs="Segoe UI"/>
          <w:i w:val="0"/>
          <w:iCs w:val="0"/>
          <w:caps w:val="0"/>
          <w:spacing w:val="0"/>
        </w:rPr>
      </w:pPr>
      <w:r>
        <w:rPr>
          <w:rStyle w:val="16"/>
          <w:rFonts w:hint="default" w:ascii="Segoe UI" w:hAnsi="Segoe UI" w:eastAsia="Segoe UI" w:cs="Segoe UI"/>
          <w:b/>
          <w:bCs/>
          <w:i w:val="0"/>
          <w:iCs w:val="0"/>
          <w:caps w:val="0"/>
          <w:spacing w:val="0"/>
          <w:kern w:val="0"/>
          <w:sz w:val="24"/>
          <w:szCs w:val="24"/>
          <w:bdr w:val="none" w:color="auto" w:sz="0" w:space="0"/>
          <w:shd w:val="clear" w:fill="FFFFFF"/>
          <w:vertAlign w:val="baseline"/>
          <w:lang w:val="en-US" w:eastAsia="zh-CN" w:bidi="ar"/>
        </w:rPr>
        <w:t>研究内容</w:t>
      </w:r>
      <w:r>
        <w:rPr>
          <w:rFonts w:hint="default" w:ascii="Segoe UI" w:hAnsi="Segoe UI" w:eastAsia="Segoe UI" w:cs="Segoe UI"/>
          <w:i w:val="0"/>
          <w:iCs w:val="0"/>
          <w:caps w:val="0"/>
          <w:spacing w:val="0"/>
          <w:kern w:val="0"/>
          <w:sz w:val="24"/>
          <w:szCs w:val="24"/>
          <w:bdr w:val="none" w:color="auto" w:sz="0" w:space="0"/>
          <w:shd w:val="clear" w:fill="FFFFFF"/>
          <w:vertAlign w:val="baseline"/>
          <w:lang w:val="en-US" w:eastAsia="zh-CN" w:bidi="ar"/>
        </w:rPr>
        <w:t>：</w:t>
      </w:r>
    </w:p>
    <w:p w14:paraId="609A79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构建生成式AI内容风险分类体系（虚假信息、偏见言论、诱导性内容、版权侵权等）</w:t>
      </w:r>
    </w:p>
    <w:p w14:paraId="10130F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收集/标注AI生成文本与人工撰写文本对比数据集</w:t>
      </w:r>
    </w:p>
    <w:p w14:paraId="26D4AC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基于BERT/RoBERTa等预训练模型微调，构建AI生成文本检测器</w:t>
      </w:r>
    </w:p>
    <w:p w14:paraId="267C18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设计风险内容分级过滤规则引擎（关键词+语义理解+风险评分）</w:t>
      </w:r>
    </w:p>
    <w:p w14:paraId="17941E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开发浏览器插件或Web服务端内容过滤系统原型</w:t>
      </w:r>
    </w:p>
    <w:p w14:paraId="5A56F5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ind w:left="0" w:right="0" w:firstLine="0"/>
        <w:textAlignment w:val="baseline"/>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bdr w:val="none" w:color="auto" w:sz="0" w:space="0"/>
          <w:shd w:val="clear" w:fill="FFFFFF"/>
          <w:vertAlign w:val="baseline"/>
        </w:rPr>
        <w:t>选题七：智能推荐系统信息茧房效应的测度模型与"破茧"防控策略</w:t>
      </w:r>
    </w:p>
    <w:p w14:paraId="028C85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egoe UI" w:hAnsi="Segoe UI" w:eastAsia="Segoe UI" w:cs="Segoe UI"/>
          <w:i w:val="0"/>
          <w:iCs w:val="0"/>
          <w:caps w:val="0"/>
          <w:spacing w:val="0"/>
        </w:rPr>
      </w:pPr>
      <w:r>
        <w:rPr>
          <w:rStyle w:val="16"/>
          <w:rFonts w:hint="default" w:ascii="Segoe UI" w:hAnsi="Segoe UI" w:eastAsia="Segoe UI" w:cs="Segoe UI"/>
          <w:b/>
          <w:bCs/>
          <w:i w:val="0"/>
          <w:iCs w:val="0"/>
          <w:caps w:val="0"/>
          <w:spacing w:val="0"/>
          <w:kern w:val="0"/>
          <w:sz w:val="24"/>
          <w:szCs w:val="24"/>
          <w:bdr w:val="none" w:color="auto" w:sz="0" w:space="0"/>
          <w:shd w:val="clear" w:fill="FFFFFF"/>
          <w:vertAlign w:val="baseline"/>
          <w:lang w:val="en-US" w:eastAsia="zh-CN" w:bidi="ar"/>
        </w:rPr>
        <w:t>核心方向</w:t>
      </w:r>
      <w:r>
        <w:rPr>
          <w:rFonts w:hint="default" w:ascii="Segoe UI" w:hAnsi="Segoe UI" w:eastAsia="Segoe UI" w:cs="Segoe UI"/>
          <w:i w:val="0"/>
          <w:iCs w:val="0"/>
          <w:caps w:val="0"/>
          <w:spacing w:val="0"/>
          <w:kern w:val="0"/>
          <w:sz w:val="24"/>
          <w:szCs w:val="24"/>
          <w:bdr w:val="none" w:color="auto" w:sz="0" w:space="0"/>
          <w:shd w:val="clear" w:fill="FFFFFF"/>
          <w:vertAlign w:val="baseline"/>
          <w:lang w:val="en-US" w:eastAsia="zh-CN" w:bidi="ar"/>
        </w:rPr>
        <w:t>：形成机理 + 量化测度 + 策略设计</w:t>
      </w:r>
    </w:p>
    <w:p w14:paraId="2089C7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egoe UI" w:hAnsi="Segoe UI" w:eastAsia="Segoe UI" w:cs="Segoe UI"/>
          <w:i w:val="0"/>
          <w:iCs w:val="0"/>
          <w:caps w:val="0"/>
          <w:spacing w:val="0"/>
        </w:rPr>
      </w:pPr>
      <w:r>
        <w:rPr>
          <w:rStyle w:val="16"/>
          <w:rFonts w:hint="default" w:ascii="Segoe UI" w:hAnsi="Segoe UI" w:eastAsia="Segoe UI" w:cs="Segoe UI"/>
          <w:b/>
          <w:bCs/>
          <w:i w:val="0"/>
          <w:iCs w:val="0"/>
          <w:caps w:val="0"/>
          <w:spacing w:val="0"/>
          <w:kern w:val="0"/>
          <w:sz w:val="24"/>
          <w:szCs w:val="24"/>
          <w:bdr w:val="none" w:color="auto" w:sz="0" w:space="0"/>
          <w:shd w:val="clear" w:fill="FFFFFF"/>
          <w:vertAlign w:val="baseline"/>
          <w:lang w:val="en-US" w:eastAsia="zh-CN" w:bidi="ar"/>
        </w:rPr>
        <w:t>研究内容</w:t>
      </w:r>
      <w:r>
        <w:rPr>
          <w:rFonts w:hint="default" w:ascii="Segoe UI" w:hAnsi="Segoe UI" w:eastAsia="Segoe UI" w:cs="Segoe UI"/>
          <w:i w:val="0"/>
          <w:iCs w:val="0"/>
          <w:caps w:val="0"/>
          <w:spacing w:val="0"/>
          <w:kern w:val="0"/>
          <w:sz w:val="24"/>
          <w:szCs w:val="24"/>
          <w:bdr w:val="none" w:color="auto" w:sz="0" w:space="0"/>
          <w:shd w:val="clear" w:fill="FFFFFF"/>
          <w:vertAlign w:val="baseline"/>
          <w:lang w:val="en-US" w:eastAsia="zh-CN" w:bidi="ar"/>
        </w:rPr>
        <w:t>：</w:t>
      </w:r>
    </w:p>
    <w:p w14:paraId="42700D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设计信息茧房效应的多维测度指标（内容多样性、观点极化度、用户兴趣收敛速度、回声室强度）</w:t>
      </w:r>
    </w:p>
    <w:p w14:paraId="437C3C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基于公开推荐系统数据集（MovieLens/Amazon）或模拟数据，构建用户-物品-标签交互网络量化计算不同推荐算法（协同过滤、基于内容、深度学习推荐）的信息茧房强度</w:t>
      </w:r>
    </w:p>
    <w:p w14:paraId="71DF6E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构建"破茧"防控模型：引入探索-利用平衡机制（ε-greedy、上下文老虎机）或多样性约束</w:t>
      </w:r>
    </w:p>
    <w:p w14:paraId="0F773E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对比实验：量化评估防控策略对信息多样性与用户满意度的影响</w:t>
      </w:r>
    </w:p>
    <w:p w14:paraId="795D83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240" w:afterAutospacing="0"/>
        <w:ind w:left="0" w:right="0" w:firstLine="0"/>
        <w:textAlignment w:val="baseline"/>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bdr w:val="none" w:color="auto" w:sz="0" w:space="0"/>
          <w:shd w:val="clear" w:fill="FFFFFF"/>
          <w:vertAlign w:val="baseline"/>
        </w:rPr>
        <w:t>选题八：基于系统动力学的AI技术-社会风险耦合演化模型构建</w:t>
      </w:r>
    </w:p>
    <w:p w14:paraId="68C65D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egoe UI" w:hAnsi="Segoe UI" w:eastAsia="Segoe UI" w:cs="Segoe UI"/>
          <w:i w:val="0"/>
          <w:iCs w:val="0"/>
          <w:caps w:val="0"/>
          <w:spacing w:val="0"/>
        </w:rPr>
      </w:pPr>
      <w:r>
        <w:rPr>
          <w:rStyle w:val="16"/>
          <w:rFonts w:hint="default" w:ascii="Segoe UI" w:hAnsi="Segoe UI" w:eastAsia="Segoe UI" w:cs="Segoe UI"/>
          <w:b/>
          <w:bCs/>
          <w:i w:val="0"/>
          <w:iCs w:val="0"/>
          <w:caps w:val="0"/>
          <w:spacing w:val="0"/>
          <w:kern w:val="0"/>
          <w:sz w:val="24"/>
          <w:szCs w:val="24"/>
          <w:bdr w:val="none" w:color="auto" w:sz="0" w:space="0"/>
          <w:shd w:val="clear" w:fill="FFFFFF"/>
          <w:vertAlign w:val="baseline"/>
          <w:lang w:val="en-US" w:eastAsia="zh-CN" w:bidi="ar"/>
        </w:rPr>
        <w:t>核心方向</w:t>
      </w:r>
      <w:r>
        <w:rPr>
          <w:rFonts w:hint="default" w:ascii="Segoe UI" w:hAnsi="Segoe UI" w:eastAsia="Segoe UI" w:cs="Segoe UI"/>
          <w:i w:val="0"/>
          <w:iCs w:val="0"/>
          <w:caps w:val="0"/>
          <w:spacing w:val="0"/>
          <w:kern w:val="0"/>
          <w:sz w:val="24"/>
          <w:szCs w:val="24"/>
          <w:bdr w:val="none" w:color="auto" w:sz="0" w:space="0"/>
          <w:shd w:val="clear" w:fill="FFFFFF"/>
          <w:vertAlign w:val="baseline"/>
          <w:lang w:val="en-US" w:eastAsia="zh-CN" w:bidi="ar"/>
        </w:rPr>
        <w:t>：形成机理 + 系统动力学 + 复杂系统建模</w:t>
      </w:r>
    </w:p>
    <w:p w14:paraId="57F57D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egoe UI" w:hAnsi="Segoe UI" w:eastAsia="Segoe UI" w:cs="Segoe UI"/>
          <w:i w:val="0"/>
          <w:iCs w:val="0"/>
          <w:caps w:val="0"/>
          <w:spacing w:val="0"/>
        </w:rPr>
      </w:pPr>
      <w:r>
        <w:rPr>
          <w:rStyle w:val="16"/>
          <w:rFonts w:hint="default" w:ascii="Segoe UI" w:hAnsi="Segoe UI" w:eastAsia="Segoe UI" w:cs="Segoe UI"/>
          <w:b/>
          <w:bCs/>
          <w:i w:val="0"/>
          <w:iCs w:val="0"/>
          <w:caps w:val="0"/>
          <w:spacing w:val="0"/>
          <w:kern w:val="0"/>
          <w:sz w:val="24"/>
          <w:szCs w:val="24"/>
          <w:bdr w:val="none" w:color="auto" w:sz="0" w:space="0"/>
          <w:shd w:val="clear" w:fill="FFFFFF"/>
          <w:vertAlign w:val="baseline"/>
          <w:lang w:val="en-US" w:eastAsia="zh-CN" w:bidi="ar"/>
        </w:rPr>
        <w:t>研究内容</w:t>
      </w:r>
      <w:r>
        <w:rPr>
          <w:rFonts w:hint="default" w:ascii="Segoe UI" w:hAnsi="Segoe UI" w:eastAsia="Segoe UI" w:cs="Segoe UI"/>
          <w:i w:val="0"/>
          <w:iCs w:val="0"/>
          <w:caps w:val="0"/>
          <w:spacing w:val="0"/>
          <w:kern w:val="0"/>
          <w:sz w:val="24"/>
          <w:szCs w:val="24"/>
          <w:bdr w:val="none" w:color="auto" w:sz="0" w:space="0"/>
          <w:shd w:val="clear" w:fill="FFFFFF"/>
          <w:vertAlign w:val="baseline"/>
          <w:lang w:val="en-US" w:eastAsia="zh-CN" w:bidi="ar"/>
        </w:rPr>
        <w:t>：</w:t>
      </w:r>
    </w:p>
    <w:p w14:paraId="038498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识别AI技术驱动社会风险的关键变量（技术成熟度、监管强度、公众认知、媒体曝光、风险事件频次）</w:t>
      </w:r>
    </w:p>
    <w:p w14:paraId="71A0EF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基于系统动力学（System Dynamics）构建因果回路图和存量流量图</w:t>
      </w:r>
    </w:p>
    <w:p w14:paraId="1DB2FB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使用Vensim/Python（</w:t>
      </w:r>
      <w:r>
        <w:rPr>
          <w:rStyle w:val="17"/>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pysd</w:t>
      </w: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库）建立仿真模型</w:t>
      </w:r>
    </w:p>
    <w:p w14:paraId="0229C6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eastAsia" w:ascii="Segoe UI" w:hAnsi="Segoe UI" w:eastAsia="Segoe UI" w:cs="Segoe UI"/>
          <w:i w:val="0"/>
          <w:iCs w:val="0"/>
          <w:caps w:val="0"/>
          <w:spacing w:val="0"/>
          <w:sz w:val="21"/>
          <w:szCs w:val="21"/>
          <w:lang w:eastAsia="zh-CN"/>
        </w:rPr>
      </w:pPr>
      <w:r>
        <w:rPr>
          <w:rFonts w:hint="default" w:ascii="Segoe UI" w:hAnsi="Segoe UI" w:eastAsia="Segoe UI" w:cs="Segoe UI"/>
          <w:i w:val="0"/>
          <w:iCs w:val="0"/>
          <w:caps w:val="0"/>
          <w:spacing w:val="0"/>
          <w:kern w:val="0"/>
          <w:sz w:val="21"/>
          <w:szCs w:val="21"/>
          <w:bdr w:val="none" w:color="auto" w:sz="0" w:space="0"/>
          <w:shd w:val="clear" w:fill="FFFFFF"/>
          <w:vertAlign w:val="baseline"/>
          <w:lang w:val="en-US" w:eastAsia="zh-CN" w:bidi="ar"/>
        </w:rPr>
        <w:t>设计不同情景（放任发展、严格监管、技术自律）进行政策模拟分析风险爆发的临界点（Tipping Point）和传导时滞效应</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3D4AC8"/>
    <w:rsid w:val="03B9272D"/>
    <w:rsid w:val="063D4AC8"/>
    <w:rsid w:val="22E06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6">
    <w:name w:val="Strong"/>
    <w:basedOn w:val="15"/>
    <w:qFormat/>
    <w:uiPriority w:val="0"/>
    <w:rPr>
      <w:b/>
    </w:rPr>
  </w:style>
  <w:style w:type="character" w:styleId="17">
    <w:name w:val="HTML Code"/>
    <w:basedOn w:val="15"/>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1329</Words>
  <Characters>1395</Characters>
  <Lines>0</Lines>
  <Paragraphs>0</Paragraphs>
  <TotalTime>7</TotalTime>
  <ScaleCrop>false</ScaleCrop>
  <LinksUpToDate>false</LinksUpToDate>
  <CharactersWithSpaces>1395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2026-07-06T02:27:00Z</dcterms:created>
  <dc:creator>panpanniu</dc:creator>
  <cp:lastModifiedBy>panpanniu</cp:lastModifiedBy>
  <dcterms:modified xsi:type="dcterms:W3CDTF">2026-07-06T12:37:05Z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169BF791901F452D85711477F786C779_13</vt:lpwstr>
  </property>
  <property fmtid="{D5CDD505-2E9C-101B-9397-08002B2CF9AE}" pid="4" name="KSOTemplateDocerSaveRecord">
    <vt:lpwstr>eyJoZGlkIjoiODg2ZjE0ZWRhYzE5NzJjYzYwODQ0OWU5Y2VhMTY3ZTciLCJ1c2VySWQiOiI4MDk2MzY2NTEifQ==</vt:lpwstr>
  </property>
</Properties>
</file>