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233414" w14:textId="77777777" w:rsidR="00761A8A" w:rsidRDefault="00761A8A" w:rsidP="00761A8A">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lang w:eastAsia="en-GB"/>
          <w14:ligatures w14:val="none"/>
        </w:rPr>
      </w:pPr>
    </w:p>
    <w:p w14:paraId="007B38B8" w14:textId="77777777" w:rsidR="00761A8A" w:rsidRDefault="00761A8A" w:rsidP="00761A8A">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lang w:eastAsia="en-GB"/>
          <w14:ligatures w14:val="none"/>
        </w:rPr>
      </w:pPr>
    </w:p>
    <w:p w14:paraId="6E54138B" w14:textId="5091B28A" w:rsidR="00761A8A" w:rsidRDefault="00761A8A" w:rsidP="00761A8A">
      <w:pPr>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lang w:eastAsia="en-GB"/>
          <w14:ligatures w14:val="none"/>
        </w:rPr>
      </w:pPr>
      <w:r w:rsidRPr="00761A8A">
        <w:rPr>
          <w:rFonts w:ascii="Times New Roman" w:eastAsia="Times New Roman" w:hAnsi="Times New Roman" w:cs="Times New Roman"/>
          <w:b/>
          <w:bCs/>
          <w:color w:val="000000"/>
          <w:kern w:val="36"/>
          <w:sz w:val="48"/>
          <w:szCs w:val="48"/>
          <w:lang w:eastAsia="en-GB"/>
          <w14:ligatures w14:val="none"/>
        </w:rPr>
        <w:t xml:space="preserve">Economic Sentiment Dynamics and </w:t>
      </w:r>
      <w:r>
        <w:rPr>
          <w:rFonts w:ascii="Times New Roman" w:eastAsia="Times New Roman" w:hAnsi="Times New Roman" w:cs="Times New Roman"/>
          <w:b/>
          <w:bCs/>
          <w:color w:val="000000"/>
          <w:kern w:val="36"/>
          <w:sz w:val="48"/>
          <w:szCs w:val="48"/>
          <w:lang w:eastAsia="en-GB"/>
          <w14:ligatures w14:val="none"/>
        </w:rPr>
        <w:t xml:space="preserve">        </w:t>
      </w:r>
      <w:r w:rsidRPr="00761A8A">
        <w:rPr>
          <w:rFonts w:ascii="Times New Roman" w:eastAsia="Times New Roman" w:hAnsi="Times New Roman" w:cs="Times New Roman"/>
          <w:b/>
          <w:bCs/>
          <w:color w:val="000000"/>
          <w:kern w:val="36"/>
          <w:sz w:val="48"/>
          <w:szCs w:val="48"/>
          <w:lang w:eastAsia="en-GB"/>
          <w14:ligatures w14:val="none"/>
        </w:rPr>
        <w:t>Forecasting:</w:t>
      </w:r>
    </w:p>
    <w:p w14:paraId="6F59D816" w14:textId="77777777" w:rsid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Pr>
          <w:rFonts w:ascii="Times New Roman" w:eastAsia="Times New Roman" w:hAnsi="Times New Roman" w:cs="Times New Roman"/>
          <w:b/>
          <w:bCs/>
          <w:color w:val="000000"/>
          <w:kern w:val="36"/>
          <w:sz w:val="48"/>
          <w:szCs w:val="48"/>
          <w:lang w:eastAsia="en-GB"/>
          <w14:ligatures w14:val="none"/>
        </w:rPr>
        <w:t xml:space="preserve">   </w:t>
      </w:r>
    </w:p>
    <w:p w14:paraId="4378D8DD" w14:textId="77777777" w:rsid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0464A713" w14:textId="1CAEFB37" w:rsid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Pr>
          <w:rFonts w:ascii="Times New Roman" w:eastAsia="Times New Roman" w:hAnsi="Times New Roman" w:cs="Times New Roman"/>
          <w:b/>
          <w:bCs/>
          <w:color w:val="000000"/>
          <w:kern w:val="36"/>
          <w:sz w:val="48"/>
          <w:szCs w:val="48"/>
          <w:lang w:eastAsia="en-GB"/>
          <w14:ligatures w14:val="none"/>
        </w:rPr>
        <w:t xml:space="preserve">              </w:t>
      </w:r>
      <w:r w:rsidRPr="00761A8A">
        <w:rPr>
          <w:rFonts w:ascii="Times New Roman" w:eastAsia="Times New Roman" w:hAnsi="Times New Roman" w:cs="Times New Roman"/>
          <w:b/>
          <w:bCs/>
          <w:color w:val="000000"/>
          <w:kern w:val="36"/>
          <w:sz w:val="48"/>
          <w:szCs w:val="48"/>
          <w:lang w:eastAsia="en-GB"/>
          <w14:ligatures w14:val="none"/>
        </w:rPr>
        <w:t>An Applied Econometric Analysis</w:t>
      </w:r>
    </w:p>
    <w:p w14:paraId="386AF34C" w14:textId="4B41D5DB" w:rsidR="00761A8A" w:rsidRPr="00761A8A" w:rsidRDefault="00761A8A" w:rsidP="00761A8A">
      <w:pPr>
        <w:spacing w:before="100" w:beforeAutospacing="1" w:after="100" w:afterAutospacing="1" w:line="240" w:lineRule="auto"/>
        <w:outlineLvl w:val="0"/>
        <w:rPr>
          <w:rFonts w:ascii="Times New Roman" w:eastAsia="Times New Roman" w:hAnsi="Times New Roman" w:cs="Times New Roman"/>
          <w:i/>
          <w:iCs/>
          <w:color w:val="000000"/>
          <w:kern w:val="36"/>
          <w:sz w:val="32"/>
          <w:szCs w:val="32"/>
          <w:lang w:eastAsia="en-GB"/>
          <w14:ligatures w14:val="none"/>
        </w:rPr>
      </w:pPr>
      <w:r>
        <w:rPr>
          <w:rFonts w:ascii="Times New Roman" w:eastAsia="Times New Roman" w:hAnsi="Times New Roman" w:cs="Times New Roman"/>
          <w:b/>
          <w:bCs/>
          <w:color w:val="000000"/>
          <w:kern w:val="36"/>
          <w:sz w:val="48"/>
          <w:szCs w:val="48"/>
          <w:lang w:eastAsia="en-GB"/>
          <w14:ligatures w14:val="none"/>
        </w:rPr>
        <w:t xml:space="preserve">                              </w:t>
      </w:r>
      <w:r w:rsidRPr="00761A8A">
        <w:rPr>
          <w:rFonts w:ascii="Times New Roman" w:eastAsia="Times New Roman" w:hAnsi="Times New Roman" w:cs="Times New Roman"/>
          <w:i/>
          <w:iCs/>
          <w:color w:val="000000"/>
          <w:kern w:val="36"/>
          <w:sz w:val="32"/>
          <w:szCs w:val="32"/>
          <w:lang w:eastAsia="en-GB"/>
          <w14:ligatures w14:val="none"/>
        </w:rPr>
        <w:t>Linh Chi Tran</w:t>
      </w:r>
    </w:p>
    <w:p w14:paraId="49C62779" w14:textId="77777777" w:rsid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5D14488B" w14:textId="77777777" w:rsid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3BA339E6" w14:textId="77777777" w:rsid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5B58B054" w14:textId="77777777" w:rsid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3FEE6DAD" w14:textId="77777777" w:rsid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42B2D29D" w14:textId="77777777" w:rsid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6E91EAFE" w14:textId="77777777" w:rsid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30F728B9" w14:textId="77777777" w:rsid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416DEA72" w14:textId="77777777" w:rsid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5DCCF950" w14:textId="77777777" w:rsid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31144E22" w14:textId="37B60AE6" w:rsid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Pr>
          <w:rFonts w:ascii="Times New Roman" w:eastAsia="Times New Roman" w:hAnsi="Times New Roman" w:cs="Times New Roman"/>
          <w:b/>
          <w:bCs/>
          <w:color w:val="000000"/>
          <w:kern w:val="36"/>
          <w:sz w:val="48"/>
          <w:szCs w:val="48"/>
          <w:lang w:eastAsia="en-GB"/>
          <w14:ligatures w14:val="none"/>
        </w:rPr>
        <w:t>Table of content</w:t>
      </w:r>
    </w:p>
    <w:p w14:paraId="7C55A6F7" w14:textId="44D185DB" w:rsidR="00761A8A" w:rsidRDefault="00761A8A" w:rsidP="00761A8A">
      <w:pPr>
        <w:pStyle w:val="ListParagraph"/>
        <w:numPr>
          <w:ilvl w:val="0"/>
          <w:numId w:val="7"/>
        </w:numPr>
        <w:spacing w:before="100" w:beforeAutospacing="1" w:after="100" w:afterAutospacing="1" w:line="240" w:lineRule="auto"/>
        <w:outlineLvl w:val="0"/>
        <w:rPr>
          <w:rFonts w:ascii="Times New Roman" w:eastAsia="Times New Roman" w:hAnsi="Times New Roman" w:cs="Times New Roman"/>
          <w:b/>
          <w:bCs/>
          <w:color w:val="000000"/>
          <w:kern w:val="36"/>
          <w:sz w:val="36"/>
          <w:szCs w:val="36"/>
          <w:lang w:eastAsia="en-GB"/>
          <w14:ligatures w14:val="none"/>
        </w:rPr>
      </w:pPr>
      <w:r>
        <w:rPr>
          <w:rFonts w:ascii="Times New Roman" w:eastAsia="Times New Roman" w:hAnsi="Times New Roman" w:cs="Times New Roman"/>
          <w:b/>
          <w:bCs/>
          <w:color w:val="000000"/>
          <w:kern w:val="36"/>
          <w:sz w:val="36"/>
          <w:szCs w:val="36"/>
          <w:lang w:eastAsia="en-GB"/>
          <w14:ligatures w14:val="none"/>
        </w:rPr>
        <w:t>Introduction</w:t>
      </w:r>
    </w:p>
    <w:p w14:paraId="33D63197" w14:textId="7EAC0323" w:rsidR="00761A8A" w:rsidRDefault="00761A8A" w:rsidP="00761A8A">
      <w:pPr>
        <w:pStyle w:val="ListParagraph"/>
        <w:numPr>
          <w:ilvl w:val="0"/>
          <w:numId w:val="7"/>
        </w:numPr>
        <w:spacing w:before="100" w:beforeAutospacing="1" w:after="100" w:afterAutospacing="1" w:line="240" w:lineRule="auto"/>
        <w:outlineLvl w:val="0"/>
        <w:rPr>
          <w:rFonts w:ascii="Times New Roman" w:eastAsia="Times New Roman" w:hAnsi="Times New Roman" w:cs="Times New Roman"/>
          <w:b/>
          <w:bCs/>
          <w:color w:val="000000"/>
          <w:kern w:val="36"/>
          <w:sz w:val="36"/>
          <w:szCs w:val="36"/>
          <w:lang w:eastAsia="en-GB"/>
          <w14:ligatures w14:val="none"/>
        </w:rPr>
      </w:pPr>
      <w:r>
        <w:rPr>
          <w:rFonts w:ascii="Times New Roman" w:eastAsia="Times New Roman" w:hAnsi="Times New Roman" w:cs="Times New Roman"/>
          <w:b/>
          <w:bCs/>
          <w:color w:val="000000"/>
          <w:kern w:val="36"/>
          <w:sz w:val="36"/>
          <w:szCs w:val="36"/>
          <w:lang w:eastAsia="en-GB"/>
          <w14:ligatures w14:val="none"/>
        </w:rPr>
        <w:t>Data Description</w:t>
      </w:r>
    </w:p>
    <w:p w14:paraId="5430623A" w14:textId="4DA328A4" w:rsidR="00761A8A" w:rsidRDefault="00761A8A" w:rsidP="00761A8A">
      <w:pPr>
        <w:pStyle w:val="ListParagraph"/>
        <w:numPr>
          <w:ilvl w:val="0"/>
          <w:numId w:val="7"/>
        </w:numPr>
        <w:spacing w:before="100" w:beforeAutospacing="1" w:after="100" w:afterAutospacing="1" w:line="240" w:lineRule="auto"/>
        <w:outlineLvl w:val="0"/>
        <w:rPr>
          <w:rFonts w:ascii="Times New Roman" w:eastAsia="Times New Roman" w:hAnsi="Times New Roman" w:cs="Times New Roman"/>
          <w:b/>
          <w:bCs/>
          <w:color w:val="000000"/>
          <w:kern w:val="36"/>
          <w:sz w:val="36"/>
          <w:szCs w:val="36"/>
          <w:lang w:eastAsia="en-GB"/>
          <w14:ligatures w14:val="none"/>
        </w:rPr>
      </w:pPr>
      <w:r>
        <w:rPr>
          <w:rFonts w:ascii="Times New Roman" w:eastAsia="Times New Roman" w:hAnsi="Times New Roman" w:cs="Times New Roman"/>
          <w:b/>
          <w:bCs/>
          <w:color w:val="000000"/>
          <w:kern w:val="36"/>
          <w:sz w:val="36"/>
          <w:szCs w:val="36"/>
          <w:lang w:eastAsia="en-GB"/>
          <w14:ligatures w14:val="none"/>
        </w:rPr>
        <w:t>Methodology</w:t>
      </w:r>
    </w:p>
    <w:p w14:paraId="4A37BC81" w14:textId="0B0CAE92" w:rsidR="00761A8A" w:rsidRDefault="00761A8A" w:rsidP="00761A8A">
      <w:pPr>
        <w:pStyle w:val="ListParagraph"/>
        <w:numPr>
          <w:ilvl w:val="0"/>
          <w:numId w:val="7"/>
        </w:numPr>
        <w:spacing w:before="100" w:beforeAutospacing="1" w:after="100" w:afterAutospacing="1" w:line="240" w:lineRule="auto"/>
        <w:outlineLvl w:val="0"/>
        <w:rPr>
          <w:rFonts w:ascii="Times New Roman" w:eastAsia="Times New Roman" w:hAnsi="Times New Roman" w:cs="Times New Roman"/>
          <w:b/>
          <w:bCs/>
          <w:color w:val="000000"/>
          <w:kern w:val="36"/>
          <w:sz w:val="36"/>
          <w:szCs w:val="36"/>
          <w:lang w:eastAsia="en-GB"/>
          <w14:ligatures w14:val="none"/>
        </w:rPr>
      </w:pPr>
      <w:r>
        <w:rPr>
          <w:rFonts w:ascii="Times New Roman" w:eastAsia="Times New Roman" w:hAnsi="Times New Roman" w:cs="Times New Roman"/>
          <w:b/>
          <w:bCs/>
          <w:color w:val="000000"/>
          <w:kern w:val="36"/>
          <w:sz w:val="36"/>
          <w:szCs w:val="36"/>
          <w:lang w:eastAsia="en-GB"/>
          <w14:ligatures w14:val="none"/>
        </w:rPr>
        <w:t>Results and Interpretation</w:t>
      </w:r>
    </w:p>
    <w:p w14:paraId="512D8B32" w14:textId="1D1F6690" w:rsidR="00761A8A" w:rsidRDefault="00761A8A" w:rsidP="00761A8A">
      <w:pPr>
        <w:pStyle w:val="ListParagraph"/>
        <w:numPr>
          <w:ilvl w:val="0"/>
          <w:numId w:val="7"/>
        </w:numPr>
        <w:spacing w:before="100" w:beforeAutospacing="1" w:after="100" w:afterAutospacing="1" w:line="240" w:lineRule="auto"/>
        <w:outlineLvl w:val="0"/>
        <w:rPr>
          <w:rFonts w:ascii="Times New Roman" w:eastAsia="Times New Roman" w:hAnsi="Times New Roman" w:cs="Times New Roman"/>
          <w:b/>
          <w:bCs/>
          <w:color w:val="000000"/>
          <w:kern w:val="36"/>
          <w:sz w:val="36"/>
          <w:szCs w:val="36"/>
          <w:lang w:eastAsia="en-GB"/>
          <w14:ligatures w14:val="none"/>
        </w:rPr>
      </w:pPr>
      <w:r>
        <w:rPr>
          <w:rFonts w:ascii="Times New Roman" w:eastAsia="Times New Roman" w:hAnsi="Times New Roman" w:cs="Times New Roman"/>
          <w:b/>
          <w:bCs/>
          <w:color w:val="000000"/>
          <w:kern w:val="36"/>
          <w:sz w:val="36"/>
          <w:szCs w:val="36"/>
          <w:lang w:eastAsia="en-GB"/>
          <w14:ligatures w14:val="none"/>
        </w:rPr>
        <w:t>Limitation and Assumptions</w:t>
      </w:r>
    </w:p>
    <w:p w14:paraId="35799CE6" w14:textId="35D0F3BF" w:rsidR="00761A8A" w:rsidRDefault="00761A8A" w:rsidP="00761A8A">
      <w:pPr>
        <w:pStyle w:val="ListParagraph"/>
        <w:numPr>
          <w:ilvl w:val="0"/>
          <w:numId w:val="7"/>
        </w:numPr>
        <w:spacing w:before="100" w:beforeAutospacing="1" w:after="100" w:afterAutospacing="1" w:line="240" w:lineRule="auto"/>
        <w:outlineLvl w:val="0"/>
        <w:rPr>
          <w:rFonts w:ascii="Times New Roman" w:eastAsia="Times New Roman" w:hAnsi="Times New Roman" w:cs="Times New Roman"/>
          <w:b/>
          <w:bCs/>
          <w:color w:val="000000"/>
          <w:kern w:val="36"/>
          <w:sz w:val="36"/>
          <w:szCs w:val="36"/>
          <w:lang w:eastAsia="en-GB"/>
          <w14:ligatures w14:val="none"/>
        </w:rPr>
      </w:pPr>
      <w:r>
        <w:rPr>
          <w:rFonts w:ascii="Times New Roman" w:eastAsia="Times New Roman" w:hAnsi="Times New Roman" w:cs="Times New Roman"/>
          <w:b/>
          <w:bCs/>
          <w:color w:val="000000"/>
          <w:kern w:val="36"/>
          <w:sz w:val="36"/>
          <w:szCs w:val="36"/>
          <w:lang w:eastAsia="en-GB"/>
          <w14:ligatures w14:val="none"/>
        </w:rPr>
        <w:t>Conclusion</w:t>
      </w:r>
    </w:p>
    <w:p w14:paraId="6FA6E45D" w14:textId="77777777" w:rsidR="00761A8A" w:rsidRPr="00761A8A" w:rsidRDefault="00761A8A" w:rsidP="00761A8A">
      <w:pPr>
        <w:pStyle w:val="ListParagraph"/>
        <w:spacing w:before="100" w:beforeAutospacing="1" w:after="100" w:afterAutospacing="1" w:line="240" w:lineRule="auto"/>
        <w:outlineLvl w:val="0"/>
        <w:rPr>
          <w:rFonts w:ascii="Times New Roman" w:eastAsia="Times New Roman" w:hAnsi="Times New Roman" w:cs="Times New Roman"/>
          <w:b/>
          <w:bCs/>
          <w:color w:val="000000"/>
          <w:kern w:val="36"/>
          <w:sz w:val="36"/>
          <w:szCs w:val="36"/>
          <w:lang w:eastAsia="en-GB"/>
          <w14:ligatures w14:val="none"/>
        </w:rPr>
      </w:pPr>
    </w:p>
    <w:p w14:paraId="4F3AFD71" w14:textId="77777777" w:rsidR="00761A8A" w:rsidRP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0"/>
          <w:szCs w:val="40"/>
          <w:lang w:eastAsia="en-GB"/>
          <w14:ligatures w14:val="none"/>
        </w:rPr>
      </w:pPr>
    </w:p>
    <w:p w14:paraId="33268B9B" w14:textId="77777777" w:rsid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23E5978A" w14:textId="77777777" w:rsid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483A26DD" w14:textId="77777777" w:rsidR="00761A8A" w:rsidRDefault="00761A8A" w:rsidP="00761A8A">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p>
    <w:p w14:paraId="10E673CE" w14:textId="77777777" w:rsidR="00FA4877" w:rsidRDefault="00FA4877" w:rsidP="00761A8A">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en-GB"/>
          <w14:ligatures w14:val="none"/>
        </w:rPr>
      </w:pPr>
    </w:p>
    <w:p w14:paraId="246A4611" w14:textId="3D26B47A" w:rsidR="00761A8A" w:rsidRPr="00761A8A" w:rsidRDefault="00761A8A" w:rsidP="00761A8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61A8A">
        <w:rPr>
          <w:rFonts w:ascii="Times New Roman" w:eastAsia="Times New Roman" w:hAnsi="Times New Roman" w:cs="Times New Roman"/>
          <w:b/>
          <w:bCs/>
          <w:color w:val="000000"/>
          <w:kern w:val="0"/>
          <w:sz w:val="36"/>
          <w:szCs w:val="36"/>
          <w:lang w:eastAsia="en-GB"/>
          <w14:ligatures w14:val="none"/>
        </w:rPr>
        <w:t>1. Introduction</w:t>
      </w:r>
    </w:p>
    <w:p w14:paraId="1C0EBC91"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This report presents an applied econometric analysis of economic sentiment indicators with the aim of understanding the dynamic behavior of the indicator </w:t>
      </w:r>
      <w:r w:rsidRPr="00761A8A">
        <w:rPr>
          <w:rFonts w:ascii="Times New Roman" w:eastAsia="Times New Roman" w:hAnsi="Times New Roman" w:cs="Times New Roman"/>
          <w:b/>
          <w:bCs/>
          <w:color w:val="000000"/>
          <w:kern w:val="0"/>
          <w:lang w:eastAsia="en-GB"/>
          <w14:ligatures w14:val="none"/>
        </w:rPr>
        <w:t>KP</w:t>
      </w:r>
      <w:r w:rsidRPr="00761A8A">
        <w:rPr>
          <w:rFonts w:ascii="Times New Roman" w:eastAsia="Times New Roman" w:hAnsi="Times New Roman" w:cs="Times New Roman"/>
          <w:color w:val="000000"/>
          <w:kern w:val="0"/>
          <w:lang w:eastAsia="en-GB"/>
          <w14:ligatures w14:val="none"/>
        </w:rPr>
        <w:t> and its relationship with </w:t>
      </w:r>
      <w:r w:rsidRPr="00761A8A">
        <w:rPr>
          <w:rFonts w:ascii="Times New Roman" w:eastAsia="Times New Roman" w:hAnsi="Times New Roman" w:cs="Times New Roman"/>
          <w:b/>
          <w:bCs/>
          <w:color w:val="000000"/>
          <w:kern w:val="0"/>
          <w:lang w:eastAsia="en-GB"/>
          <w14:ligatures w14:val="none"/>
        </w:rPr>
        <w:t>KB</w:t>
      </w:r>
      <w:r w:rsidRPr="00761A8A">
        <w:rPr>
          <w:rFonts w:ascii="Times New Roman" w:eastAsia="Times New Roman" w:hAnsi="Times New Roman" w:cs="Times New Roman"/>
          <w:color w:val="000000"/>
          <w:kern w:val="0"/>
          <w:lang w:eastAsia="en-GB"/>
          <w14:ligatures w14:val="none"/>
        </w:rPr>
        <w:t> and </w:t>
      </w:r>
      <w:r w:rsidRPr="00761A8A">
        <w:rPr>
          <w:rFonts w:ascii="Times New Roman" w:eastAsia="Times New Roman" w:hAnsi="Times New Roman" w:cs="Times New Roman"/>
          <w:b/>
          <w:bCs/>
          <w:color w:val="000000"/>
          <w:kern w:val="0"/>
          <w:lang w:eastAsia="en-GB"/>
          <w14:ligatures w14:val="none"/>
        </w:rPr>
        <w:t>CP</w:t>
      </w:r>
      <w:r w:rsidRPr="00761A8A">
        <w:rPr>
          <w:rFonts w:ascii="Times New Roman" w:eastAsia="Times New Roman" w:hAnsi="Times New Roman" w:cs="Times New Roman"/>
          <w:color w:val="000000"/>
          <w:kern w:val="0"/>
          <w:lang w:eastAsia="en-GB"/>
          <w14:ligatures w14:val="none"/>
        </w:rPr>
        <w:t>. The analysis focuses on model construction, validation, structural stability, nonlinear dynamics, and short-term forecasting.</w:t>
      </w:r>
    </w:p>
    <w:p w14:paraId="7C64B79A"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The primary objectives of the study are:</w:t>
      </w:r>
    </w:p>
    <w:p w14:paraId="3EE4803D" w14:textId="77777777" w:rsidR="00761A8A" w:rsidRPr="00761A8A" w:rsidRDefault="00761A8A" w:rsidP="00761A8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to estimate and validate regression-based models explaining KP,</w:t>
      </w:r>
    </w:p>
    <w:p w14:paraId="5F187036" w14:textId="77777777" w:rsidR="00761A8A" w:rsidRPr="00761A8A" w:rsidRDefault="00761A8A" w:rsidP="00761A8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to assess model stability and structural changes over time,</w:t>
      </w:r>
    </w:p>
    <w:p w14:paraId="4795AF78" w14:textId="77777777" w:rsidR="00761A8A" w:rsidRPr="00761A8A" w:rsidRDefault="00761A8A" w:rsidP="00761A8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to explore nonlinear regime behavior using Markov-switching models,</w:t>
      </w:r>
    </w:p>
    <w:p w14:paraId="54795EFE" w14:textId="77777777" w:rsidR="00761A8A" w:rsidRPr="00761A8A" w:rsidRDefault="00761A8A" w:rsidP="00761A8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to generate short-term forecasts using a dynamic regression framework.</w:t>
      </w:r>
    </w:p>
    <w:p w14:paraId="4F3E0C4A"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The analysis is conducted using R and emphasizes transparent modeling choices and interpretability.</w:t>
      </w:r>
    </w:p>
    <w:p w14:paraId="1A6A60CE" w14:textId="009224E4" w:rsidR="00761A8A" w:rsidRPr="00761A8A" w:rsidRDefault="00761A8A" w:rsidP="00761A8A">
      <w:pPr>
        <w:spacing w:after="0" w:line="240" w:lineRule="auto"/>
        <w:rPr>
          <w:rFonts w:ascii="Times New Roman" w:eastAsia="Times New Roman" w:hAnsi="Times New Roman" w:cs="Times New Roman"/>
          <w:kern w:val="0"/>
          <w:lang w:eastAsia="en-GB"/>
          <w14:ligatures w14:val="none"/>
        </w:rPr>
      </w:pPr>
    </w:p>
    <w:p w14:paraId="7E108437" w14:textId="77777777" w:rsidR="00761A8A" w:rsidRPr="00761A8A" w:rsidRDefault="00761A8A" w:rsidP="00761A8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61A8A">
        <w:rPr>
          <w:rFonts w:ascii="Times New Roman" w:eastAsia="Times New Roman" w:hAnsi="Times New Roman" w:cs="Times New Roman"/>
          <w:b/>
          <w:bCs/>
          <w:color w:val="000000"/>
          <w:kern w:val="0"/>
          <w:sz w:val="36"/>
          <w:szCs w:val="36"/>
          <w:lang w:eastAsia="en-GB"/>
          <w14:ligatures w14:val="none"/>
        </w:rPr>
        <w:t>2. Data Description</w:t>
      </w:r>
    </w:p>
    <w:p w14:paraId="5AAD39D3"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The dataset (</w:t>
      </w:r>
      <w:r w:rsidRPr="00761A8A">
        <w:rPr>
          <w:rFonts w:ascii="Courier New" w:eastAsia="Times New Roman" w:hAnsi="Courier New" w:cs="Courier New"/>
          <w:color w:val="000000"/>
          <w:kern w:val="0"/>
          <w:sz w:val="20"/>
          <w:szCs w:val="20"/>
          <w:lang w:eastAsia="en-GB"/>
          <w14:ligatures w14:val="none"/>
        </w:rPr>
        <w:t>Data_KON.xlsx</w:t>
      </w:r>
      <w:r w:rsidRPr="00761A8A">
        <w:rPr>
          <w:rFonts w:ascii="Times New Roman" w:eastAsia="Times New Roman" w:hAnsi="Times New Roman" w:cs="Times New Roman"/>
          <w:color w:val="000000"/>
          <w:kern w:val="0"/>
          <w:lang w:eastAsia="en-GB"/>
          <w14:ligatures w14:val="none"/>
        </w:rPr>
        <w:t>) consists of time-series observations of economic sentiment indicators. The final version of the data includes the following variables:</w:t>
      </w:r>
    </w:p>
    <w:p w14:paraId="429039A1" w14:textId="77777777" w:rsidR="00761A8A" w:rsidRPr="00761A8A" w:rsidRDefault="00761A8A" w:rsidP="00761A8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b/>
          <w:bCs/>
          <w:color w:val="000000"/>
          <w:kern w:val="0"/>
          <w:lang w:eastAsia="en-GB"/>
          <w14:ligatures w14:val="none"/>
        </w:rPr>
        <w:t>year</w:t>
      </w:r>
      <w:r w:rsidRPr="00761A8A">
        <w:rPr>
          <w:rFonts w:ascii="Times New Roman" w:eastAsia="Times New Roman" w:hAnsi="Times New Roman" w:cs="Times New Roman"/>
          <w:color w:val="000000"/>
          <w:kern w:val="0"/>
          <w:lang w:eastAsia="en-GB"/>
          <w14:ligatures w14:val="none"/>
        </w:rPr>
        <w:t> – calendar year identifier</w:t>
      </w:r>
    </w:p>
    <w:p w14:paraId="31FFB77F" w14:textId="77777777" w:rsidR="00761A8A" w:rsidRPr="00761A8A" w:rsidRDefault="00761A8A" w:rsidP="00761A8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b/>
          <w:bCs/>
          <w:color w:val="000000"/>
          <w:kern w:val="0"/>
          <w:lang w:eastAsia="en-GB"/>
          <w14:ligatures w14:val="none"/>
        </w:rPr>
        <w:t>KP</w:t>
      </w:r>
      <w:r w:rsidRPr="00761A8A">
        <w:rPr>
          <w:rFonts w:ascii="Times New Roman" w:eastAsia="Times New Roman" w:hAnsi="Times New Roman" w:cs="Times New Roman"/>
          <w:color w:val="000000"/>
          <w:kern w:val="0"/>
          <w:lang w:eastAsia="en-GB"/>
          <w14:ligatures w14:val="none"/>
        </w:rPr>
        <w:t> – main economic sentiment indicator (dependent variable)</w:t>
      </w:r>
    </w:p>
    <w:p w14:paraId="3A2F4D17" w14:textId="77777777" w:rsidR="00761A8A" w:rsidRPr="00761A8A" w:rsidRDefault="00761A8A" w:rsidP="00761A8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b/>
          <w:bCs/>
          <w:color w:val="000000"/>
          <w:kern w:val="0"/>
          <w:lang w:eastAsia="en-GB"/>
          <w14:ligatures w14:val="none"/>
        </w:rPr>
        <w:t>KB</w:t>
      </w:r>
      <w:r w:rsidRPr="00761A8A">
        <w:rPr>
          <w:rFonts w:ascii="Times New Roman" w:eastAsia="Times New Roman" w:hAnsi="Times New Roman" w:cs="Times New Roman"/>
          <w:color w:val="000000"/>
          <w:kern w:val="0"/>
          <w:lang w:eastAsia="en-GB"/>
          <w14:ligatures w14:val="none"/>
        </w:rPr>
        <w:t> – explanatory sentiment indicator</w:t>
      </w:r>
    </w:p>
    <w:p w14:paraId="43AD4FE9" w14:textId="77777777" w:rsidR="00761A8A" w:rsidRPr="00761A8A" w:rsidRDefault="00761A8A" w:rsidP="00761A8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b/>
          <w:bCs/>
          <w:color w:val="000000"/>
          <w:kern w:val="0"/>
          <w:lang w:eastAsia="en-GB"/>
          <w14:ligatures w14:val="none"/>
        </w:rPr>
        <w:t>CP</w:t>
      </w:r>
      <w:r w:rsidRPr="00761A8A">
        <w:rPr>
          <w:rFonts w:ascii="Times New Roman" w:eastAsia="Times New Roman" w:hAnsi="Times New Roman" w:cs="Times New Roman"/>
          <w:color w:val="000000"/>
          <w:kern w:val="0"/>
          <w:lang w:eastAsia="en-GB"/>
          <w14:ligatures w14:val="none"/>
        </w:rPr>
        <w:t> – explanatory sentiment indicator</w:t>
      </w:r>
    </w:p>
    <w:p w14:paraId="6ADF6E57"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The data were preprocessed by sorting observations chronologically and creating a one-period lag of KP for dynamic modeling purposes. No missing values were detected in the final dataset.</w:t>
      </w:r>
    </w:p>
    <w:p w14:paraId="1898F180" w14:textId="019DF77A" w:rsidR="00761A8A" w:rsidRPr="00761A8A" w:rsidRDefault="00761A8A" w:rsidP="00761A8A">
      <w:pPr>
        <w:spacing w:after="0" w:line="240" w:lineRule="auto"/>
        <w:rPr>
          <w:rFonts w:ascii="Times New Roman" w:eastAsia="Times New Roman" w:hAnsi="Times New Roman" w:cs="Times New Roman"/>
          <w:kern w:val="0"/>
          <w:lang w:eastAsia="en-GB"/>
          <w14:ligatures w14:val="none"/>
        </w:rPr>
      </w:pPr>
    </w:p>
    <w:p w14:paraId="3E757293" w14:textId="77777777" w:rsidR="00761A8A" w:rsidRPr="00761A8A" w:rsidRDefault="00761A8A" w:rsidP="00761A8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61A8A">
        <w:rPr>
          <w:rFonts w:ascii="Times New Roman" w:eastAsia="Times New Roman" w:hAnsi="Times New Roman" w:cs="Times New Roman"/>
          <w:b/>
          <w:bCs/>
          <w:color w:val="000000"/>
          <w:kern w:val="0"/>
          <w:sz w:val="36"/>
          <w:szCs w:val="36"/>
          <w:lang w:eastAsia="en-GB"/>
          <w14:ligatures w14:val="none"/>
        </w:rPr>
        <w:t>3. Methodology</w:t>
      </w:r>
    </w:p>
    <w:p w14:paraId="3AB93849" w14:textId="77777777" w:rsidR="00761A8A" w:rsidRPr="00761A8A" w:rsidRDefault="00761A8A" w:rsidP="00761A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61A8A">
        <w:rPr>
          <w:rFonts w:ascii="Times New Roman" w:eastAsia="Times New Roman" w:hAnsi="Times New Roman" w:cs="Times New Roman"/>
          <w:b/>
          <w:bCs/>
          <w:color w:val="000000"/>
          <w:kern w:val="0"/>
          <w:sz w:val="27"/>
          <w:szCs w:val="27"/>
          <w:lang w:eastAsia="en-GB"/>
          <w14:ligatures w14:val="none"/>
        </w:rPr>
        <w:t>3.1 Linear Regression and Diagnostics</w:t>
      </w:r>
    </w:p>
    <w:p w14:paraId="6EB11BEA"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The baseline model is estimated using Ordinary Least Squares (OLS):</w:t>
      </w:r>
    </w:p>
    <w:p w14:paraId="1B88C038" w14:textId="77777777" w:rsidR="00761A8A" w:rsidRPr="00761A8A" w:rsidRDefault="00761A8A" w:rsidP="00761A8A">
      <w:pPr>
        <w:spacing w:after="0" w:line="240" w:lineRule="auto"/>
        <w:rPr>
          <w:rFonts w:ascii="Times New Roman" w:eastAsia="Times New Roman" w:hAnsi="Times New Roman" w:cs="Times New Roman"/>
          <w:kern w:val="0"/>
          <w:lang w:eastAsia="en-GB"/>
          <w14:ligatures w14:val="none"/>
        </w:rPr>
      </w:pPr>
      <w:r w:rsidRPr="00761A8A">
        <w:rPr>
          <w:rFonts w:ascii="Times New Roman" w:eastAsia="Times New Roman" w:hAnsi="Times New Roman" w:cs="Times New Roman"/>
          <w:color w:val="000000"/>
          <w:kern w:val="0"/>
          <w:lang w:eastAsia="en-GB"/>
          <w14:ligatures w14:val="none"/>
        </w:rPr>
        <w:t>KPt=α+β1KBt+β2CPt+εtKPt​=α+β1​KBt​+β2​CPt​+εt​</w:t>
      </w:r>
    </w:p>
    <w:p w14:paraId="6842E082"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Model adequacy is evaluated using:</w:t>
      </w:r>
    </w:p>
    <w:p w14:paraId="68ABD5F5" w14:textId="77777777" w:rsidR="00761A8A" w:rsidRPr="00761A8A" w:rsidRDefault="00761A8A" w:rsidP="00761A8A">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residual plots,</w:t>
      </w:r>
    </w:p>
    <w:p w14:paraId="233C0613" w14:textId="77777777" w:rsidR="00761A8A" w:rsidRPr="00761A8A" w:rsidRDefault="00761A8A" w:rsidP="00761A8A">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the RESET test for functional form misspecification,</w:t>
      </w:r>
    </w:p>
    <w:p w14:paraId="50C1DA39" w14:textId="77777777" w:rsidR="00761A8A" w:rsidRPr="00761A8A" w:rsidRDefault="00761A8A" w:rsidP="00761A8A">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Breusch–Pagan test for heteroskedasticity,</w:t>
      </w:r>
    </w:p>
    <w:p w14:paraId="37DD95F3" w14:textId="77777777" w:rsidR="00761A8A" w:rsidRPr="00761A8A" w:rsidRDefault="00761A8A" w:rsidP="00761A8A">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Breusch–Godfrey test for serial correlation,</w:t>
      </w:r>
    </w:p>
    <w:p w14:paraId="4ACE4B91" w14:textId="77777777" w:rsidR="00761A8A" w:rsidRPr="00761A8A" w:rsidRDefault="00761A8A" w:rsidP="00761A8A">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robust (HAC/Newey–West) standard errors.</w:t>
      </w:r>
    </w:p>
    <w:p w14:paraId="6735CDAB" w14:textId="73F56440" w:rsidR="00761A8A" w:rsidRPr="00761A8A" w:rsidRDefault="00761A8A" w:rsidP="00761A8A">
      <w:pPr>
        <w:spacing w:after="0" w:line="240" w:lineRule="auto"/>
        <w:rPr>
          <w:rFonts w:ascii="Times New Roman" w:eastAsia="Times New Roman" w:hAnsi="Times New Roman" w:cs="Times New Roman"/>
          <w:kern w:val="0"/>
          <w:lang w:eastAsia="en-GB"/>
          <w14:ligatures w14:val="none"/>
        </w:rPr>
      </w:pPr>
    </w:p>
    <w:p w14:paraId="16200AB7" w14:textId="77777777" w:rsidR="00761A8A" w:rsidRPr="00761A8A" w:rsidRDefault="00761A8A" w:rsidP="00761A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61A8A">
        <w:rPr>
          <w:rFonts w:ascii="Times New Roman" w:eastAsia="Times New Roman" w:hAnsi="Times New Roman" w:cs="Times New Roman"/>
          <w:b/>
          <w:bCs/>
          <w:color w:val="000000"/>
          <w:kern w:val="0"/>
          <w:sz w:val="27"/>
          <w:szCs w:val="27"/>
          <w:lang w:eastAsia="en-GB"/>
          <w14:ligatures w14:val="none"/>
        </w:rPr>
        <w:t>3.2 Nonparametric Estimation</w:t>
      </w:r>
    </w:p>
    <w:p w14:paraId="6647D00A"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To relax linearity assumptions, a nonparametric kernel regression of KP on KB is estimated. This allows for inspection of potential nonlinear relationships without imposing a parametric structure.</w:t>
      </w:r>
    </w:p>
    <w:p w14:paraId="6C050D5C"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Kernel density estimation is also used to examine the distributional properties of KP.</w:t>
      </w:r>
    </w:p>
    <w:p w14:paraId="18DE7AAF" w14:textId="242BC316" w:rsidR="00761A8A" w:rsidRPr="00761A8A" w:rsidRDefault="00761A8A" w:rsidP="00761A8A">
      <w:pPr>
        <w:spacing w:after="0" w:line="240" w:lineRule="auto"/>
        <w:rPr>
          <w:rFonts w:ascii="Times New Roman" w:eastAsia="Times New Roman" w:hAnsi="Times New Roman" w:cs="Times New Roman"/>
          <w:kern w:val="0"/>
          <w:lang w:eastAsia="en-GB"/>
          <w14:ligatures w14:val="none"/>
        </w:rPr>
      </w:pPr>
    </w:p>
    <w:p w14:paraId="1B4020BA" w14:textId="77777777" w:rsidR="00FA4877" w:rsidRDefault="00FA4877" w:rsidP="00761A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p>
    <w:p w14:paraId="1C4C3CE3" w14:textId="77777777" w:rsidR="00FA4877" w:rsidRDefault="00FA4877" w:rsidP="00761A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p>
    <w:p w14:paraId="2A155395" w14:textId="063437C5" w:rsidR="00761A8A" w:rsidRPr="00761A8A" w:rsidRDefault="00761A8A" w:rsidP="00761A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61A8A">
        <w:rPr>
          <w:rFonts w:ascii="Times New Roman" w:eastAsia="Times New Roman" w:hAnsi="Times New Roman" w:cs="Times New Roman"/>
          <w:b/>
          <w:bCs/>
          <w:color w:val="000000"/>
          <w:kern w:val="0"/>
          <w:sz w:val="27"/>
          <w:szCs w:val="27"/>
          <w:lang w:eastAsia="en-GB"/>
          <w14:ligatures w14:val="none"/>
        </w:rPr>
        <w:t>3.3 Dynamic Regression (ADL Model)</w:t>
      </w:r>
    </w:p>
    <w:p w14:paraId="0F3443F6"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To capture persistence in KP, a dynamic regression model is estimated:</w:t>
      </w:r>
    </w:p>
    <w:p w14:paraId="631FFD1F" w14:textId="77777777" w:rsidR="00761A8A" w:rsidRPr="00761A8A" w:rsidRDefault="00761A8A" w:rsidP="00761A8A">
      <w:pPr>
        <w:spacing w:after="0" w:line="240" w:lineRule="auto"/>
        <w:rPr>
          <w:rFonts w:ascii="Times New Roman" w:eastAsia="Times New Roman" w:hAnsi="Times New Roman" w:cs="Times New Roman"/>
          <w:kern w:val="0"/>
          <w:lang w:eastAsia="en-GB"/>
          <w14:ligatures w14:val="none"/>
        </w:rPr>
      </w:pPr>
      <w:r w:rsidRPr="00761A8A">
        <w:rPr>
          <w:rFonts w:ascii="Times New Roman" w:eastAsia="Times New Roman" w:hAnsi="Times New Roman" w:cs="Times New Roman"/>
          <w:color w:val="000000"/>
          <w:kern w:val="0"/>
          <w:lang w:eastAsia="en-GB"/>
          <w14:ligatures w14:val="none"/>
        </w:rPr>
        <w:t>KPt=α+ϕKPt−1+β1KBt+β2CPt+εtKPt​=α+ϕKPt−1​+β1​KBt​+β2​CPt​+εt​</w:t>
      </w:r>
    </w:p>
    <w:p w14:paraId="5D3E7669"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The presence of lagged KP introduces dynamic dependence. Long-run effects are computed using the standard long-run multiplier formula.</w:t>
      </w:r>
    </w:p>
    <w:p w14:paraId="4051866B"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Because future values of KP are unknown, forecasts are generated using a </w:t>
      </w:r>
      <w:r w:rsidRPr="00761A8A">
        <w:rPr>
          <w:rFonts w:ascii="Times New Roman" w:eastAsia="Times New Roman" w:hAnsi="Times New Roman" w:cs="Times New Roman"/>
          <w:b/>
          <w:bCs/>
          <w:color w:val="000000"/>
          <w:kern w:val="0"/>
          <w:lang w:eastAsia="en-GB"/>
          <w14:ligatures w14:val="none"/>
        </w:rPr>
        <w:t>recursive forecasting procedure</w:t>
      </w:r>
      <w:r w:rsidRPr="00761A8A">
        <w:rPr>
          <w:rFonts w:ascii="Times New Roman" w:eastAsia="Times New Roman" w:hAnsi="Times New Roman" w:cs="Times New Roman"/>
          <w:color w:val="000000"/>
          <w:kern w:val="0"/>
          <w:lang w:eastAsia="en-GB"/>
          <w14:ligatures w14:val="none"/>
        </w:rPr>
        <w:t>, where each predicted value is used as the lag for the next period.</w:t>
      </w:r>
    </w:p>
    <w:p w14:paraId="129E7C68" w14:textId="3DE7F812" w:rsidR="00761A8A" w:rsidRPr="00761A8A" w:rsidRDefault="00761A8A" w:rsidP="00761A8A">
      <w:pPr>
        <w:spacing w:after="0" w:line="240" w:lineRule="auto"/>
        <w:rPr>
          <w:rFonts w:ascii="Times New Roman" w:eastAsia="Times New Roman" w:hAnsi="Times New Roman" w:cs="Times New Roman"/>
          <w:kern w:val="0"/>
          <w:lang w:eastAsia="en-GB"/>
          <w14:ligatures w14:val="none"/>
        </w:rPr>
      </w:pPr>
    </w:p>
    <w:p w14:paraId="65176AD6" w14:textId="77777777" w:rsidR="00761A8A" w:rsidRPr="00761A8A" w:rsidRDefault="00761A8A" w:rsidP="00761A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61A8A">
        <w:rPr>
          <w:rFonts w:ascii="Times New Roman" w:eastAsia="Times New Roman" w:hAnsi="Times New Roman" w:cs="Times New Roman"/>
          <w:b/>
          <w:bCs/>
          <w:color w:val="000000"/>
          <w:kern w:val="0"/>
          <w:sz w:val="27"/>
          <w:szCs w:val="27"/>
          <w:lang w:eastAsia="en-GB"/>
          <w14:ligatures w14:val="none"/>
        </w:rPr>
        <w:t>3.4 Structural Breaks and Outliers</w:t>
      </w:r>
    </w:p>
    <w:p w14:paraId="4E6A7167"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Structural stability is assessed using:</w:t>
      </w:r>
    </w:p>
    <w:p w14:paraId="648D5834" w14:textId="77777777" w:rsidR="00761A8A" w:rsidRPr="00761A8A" w:rsidRDefault="00761A8A" w:rsidP="00761A8A">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the Bai–Perron breakpoint test for unknown break dates,</w:t>
      </w:r>
    </w:p>
    <w:p w14:paraId="1D7DB04A" w14:textId="77777777" w:rsidR="00761A8A" w:rsidRPr="00761A8A" w:rsidRDefault="00761A8A" w:rsidP="00761A8A">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a Chow test at the midpoint of the sample as an illustrative stability check.</w:t>
      </w:r>
    </w:p>
    <w:p w14:paraId="79E0C1D9"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Outliers and influential observations are identified using Cook’s distance.</w:t>
      </w:r>
    </w:p>
    <w:p w14:paraId="3E79A029" w14:textId="0724AA44" w:rsidR="00761A8A" w:rsidRPr="00761A8A" w:rsidRDefault="00761A8A" w:rsidP="00761A8A">
      <w:pPr>
        <w:spacing w:after="0" w:line="240" w:lineRule="auto"/>
        <w:rPr>
          <w:rFonts w:ascii="Times New Roman" w:eastAsia="Times New Roman" w:hAnsi="Times New Roman" w:cs="Times New Roman"/>
          <w:kern w:val="0"/>
          <w:lang w:eastAsia="en-GB"/>
          <w14:ligatures w14:val="none"/>
        </w:rPr>
      </w:pPr>
    </w:p>
    <w:p w14:paraId="5B02282C" w14:textId="77777777" w:rsidR="00761A8A" w:rsidRPr="00761A8A" w:rsidRDefault="00761A8A" w:rsidP="00761A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61A8A">
        <w:rPr>
          <w:rFonts w:ascii="Times New Roman" w:eastAsia="Times New Roman" w:hAnsi="Times New Roman" w:cs="Times New Roman"/>
          <w:b/>
          <w:bCs/>
          <w:color w:val="000000"/>
          <w:kern w:val="0"/>
          <w:sz w:val="27"/>
          <w:szCs w:val="27"/>
          <w:lang w:eastAsia="en-GB"/>
          <w14:ligatures w14:val="none"/>
        </w:rPr>
        <w:t>3.5 Markov-Switching Model</w:t>
      </w:r>
    </w:p>
    <w:p w14:paraId="7CCC13AC"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To account for potential regime-dependent dynamics, a two-regime Markov-switching regression model is estimated. This model allows coefficients and error variance to differ across regimes, capturing periods of distinct economic behavior.</w:t>
      </w:r>
    </w:p>
    <w:p w14:paraId="3C1B98B5"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Filtered regime probabilities are analyzed to identify transitions between regimes.</w:t>
      </w:r>
    </w:p>
    <w:p w14:paraId="09BE2EE6" w14:textId="24A494CC" w:rsidR="00761A8A" w:rsidRPr="00761A8A" w:rsidRDefault="00761A8A" w:rsidP="00761A8A">
      <w:pPr>
        <w:spacing w:after="0" w:line="240" w:lineRule="auto"/>
        <w:rPr>
          <w:rFonts w:ascii="Times New Roman" w:eastAsia="Times New Roman" w:hAnsi="Times New Roman" w:cs="Times New Roman"/>
          <w:kern w:val="0"/>
          <w:lang w:eastAsia="en-GB"/>
          <w14:ligatures w14:val="none"/>
        </w:rPr>
      </w:pPr>
    </w:p>
    <w:p w14:paraId="6019EA8B" w14:textId="77777777" w:rsidR="00761A8A" w:rsidRPr="00761A8A" w:rsidRDefault="00761A8A" w:rsidP="00761A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61A8A">
        <w:rPr>
          <w:rFonts w:ascii="Times New Roman" w:eastAsia="Times New Roman" w:hAnsi="Times New Roman" w:cs="Times New Roman"/>
          <w:b/>
          <w:bCs/>
          <w:color w:val="000000"/>
          <w:kern w:val="0"/>
          <w:sz w:val="27"/>
          <w:szCs w:val="27"/>
          <w:lang w:eastAsia="en-GB"/>
          <w14:ligatures w14:val="none"/>
        </w:rPr>
        <w:t>3.6 Monte Carlo Simulation</w:t>
      </w:r>
    </w:p>
    <w:p w14:paraId="5D47D127"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A Monte Carlo experiment is conducted to compare the behavior of unit root tests under:</w:t>
      </w:r>
    </w:p>
    <w:p w14:paraId="272FAC45" w14:textId="77777777" w:rsidR="00761A8A" w:rsidRPr="00761A8A" w:rsidRDefault="00761A8A" w:rsidP="00761A8A">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a random walk process,</w:t>
      </w:r>
    </w:p>
    <w:p w14:paraId="6AF0AA81" w14:textId="77777777" w:rsidR="00761A8A" w:rsidRPr="00761A8A" w:rsidRDefault="00761A8A" w:rsidP="00761A8A">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a white noise process.</w:t>
      </w:r>
    </w:p>
    <w:p w14:paraId="2DCA1618"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This illustrates differences in test power and reinforces interpretation of time-series properties.</w:t>
      </w:r>
    </w:p>
    <w:p w14:paraId="3CBE5A88" w14:textId="58ED2263" w:rsidR="00761A8A" w:rsidRPr="00761A8A" w:rsidRDefault="00761A8A" w:rsidP="00761A8A">
      <w:pPr>
        <w:spacing w:after="0" w:line="240" w:lineRule="auto"/>
        <w:rPr>
          <w:rFonts w:ascii="Times New Roman" w:eastAsia="Times New Roman" w:hAnsi="Times New Roman" w:cs="Times New Roman"/>
          <w:kern w:val="0"/>
          <w:lang w:eastAsia="en-GB"/>
          <w14:ligatures w14:val="none"/>
        </w:rPr>
      </w:pPr>
    </w:p>
    <w:p w14:paraId="2FBF579C" w14:textId="77777777" w:rsidR="00FA4877" w:rsidRDefault="00FA4877" w:rsidP="00761A8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p>
    <w:p w14:paraId="6DA3D5A4" w14:textId="33C88C69" w:rsidR="00761A8A" w:rsidRPr="00761A8A" w:rsidRDefault="00761A8A" w:rsidP="00761A8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61A8A">
        <w:rPr>
          <w:rFonts w:ascii="Times New Roman" w:eastAsia="Times New Roman" w:hAnsi="Times New Roman" w:cs="Times New Roman"/>
          <w:b/>
          <w:bCs/>
          <w:color w:val="000000"/>
          <w:kern w:val="0"/>
          <w:sz w:val="36"/>
          <w:szCs w:val="36"/>
          <w:lang w:eastAsia="en-GB"/>
          <w14:ligatures w14:val="none"/>
        </w:rPr>
        <w:t>4. Results and Interpretation</w:t>
      </w:r>
    </w:p>
    <w:p w14:paraId="4147E44C" w14:textId="77777777" w:rsidR="00761A8A" w:rsidRPr="00761A8A" w:rsidRDefault="00761A8A" w:rsidP="00761A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61A8A">
        <w:rPr>
          <w:rFonts w:ascii="Times New Roman" w:eastAsia="Times New Roman" w:hAnsi="Times New Roman" w:cs="Times New Roman"/>
          <w:b/>
          <w:bCs/>
          <w:color w:val="000000"/>
          <w:kern w:val="0"/>
          <w:sz w:val="27"/>
          <w:szCs w:val="27"/>
          <w:lang w:eastAsia="en-GB"/>
          <w14:ligatures w14:val="none"/>
        </w:rPr>
        <w:t>4.1 Linear and Nonparametric Results</w:t>
      </w:r>
    </w:p>
    <w:p w14:paraId="7E0E0ADA"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The OLS estimates suggest that KB and CP are statistically relevant predictors of KP. Diagnostic tests indicate the presence of serial correlation, motivating the use of dynamic and robust modeling approaches.</w:t>
      </w:r>
    </w:p>
    <w:p w14:paraId="7BC345D4"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The nonparametric regression reveals mild nonlinearities in the KP–KB relationship, although the general direction of the effect remains consistent with the linear model.</w:t>
      </w:r>
    </w:p>
    <w:p w14:paraId="007E7E39" w14:textId="77777777" w:rsidR="00FA4877" w:rsidRDefault="00FA4877" w:rsidP="00761A8A">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14:paraId="6DA2D913" w14:textId="5A90CFBD" w:rsidR="00761A8A" w:rsidRPr="00761A8A" w:rsidRDefault="00761A8A" w:rsidP="00761A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61A8A">
        <w:rPr>
          <w:rFonts w:ascii="Times New Roman" w:eastAsia="Times New Roman" w:hAnsi="Times New Roman" w:cs="Times New Roman"/>
          <w:b/>
          <w:bCs/>
          <w:color w:val="000000"/>
          <w:kern w:val="0"/>
          <w:sz w:val="27"/>
          <w:szCs w:val="27"/>
          <w:lang w:eastAsia="en-GB"/>
          <w14:ligatures w14:val="none"/>
        </w:rPr>
        <w:t>4.2 Dynamic Behavior and Forecasting</w:t>
      </w:r>
    </w:p>
    <w:p w14:paraId="1B6EA9FC" w14:textId="77777777" w:rsid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The ADL model confirms strong persistence in KP, as indicated by the statistically significant lag coefficient. Long-run multiplier estimates suggest that changes in KB have a lasting impact on KP.</w:t>
      </w:r>
    </w:p>
    <w:p w14:paraId="66EEE9B0" w14:textId="175DF530" w:rsidR="00783595" w:rsidRPr="00761A8A" w:rsidRDefault="00783595"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14:anchorId="0A9401CA" wp14:editId="244BF1AD">
            <wp:extent cx="3799840" cy="3567197"/>
            <wp:effectExtent l="0" t="0" r="0" b="1905"/>
            <wp:docPr id="427307375" name="Picture 1" descr="A graph showing 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07375" name="Picture 1" descr="A graph showing a graph of a number of numbers&#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3812748" cy="3579314"/>
                    </a:xfrm>
                    <a:prstGeom prst="rect">
                      <a:avLst/>
                    </a:prstGeom>
                  </pic:spPr>
                </pic:pic>
              </a:graphicData>
            </a:graphic>
          </wp:inline>
        </w:drawing>
      </w:r>
    </w:p>
    <w:p w14:paraId="7F7BFA97"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b/>
          <w:bCs/>
          <w:color w:val="000000"/>
          <w:kern w:val="0"/>
          <w:lang w:eastAsia="en-GB"/>
          <w14:ligatures w14:val="none"/>
        </w:rPr>
        <w:t>Figure 1</w:t>
      </w:r>
      <w:r w:rsidRPr="00761A8A">
        <w:rPr>
          <w:rFonts w:ascii="Times New Roman" w:eastAsia="Times New Roman" w:hAnsi="Times New Roman" w:cs="Times New Roman"/>
          <w:color w:val="000000"/>
          <w:kern w:val="0"/>
          <w:lang w:eastAsia="en-GB"/>
          <w14:ligatures w14:val="none"/>
        </w:rPr>
        <w:t> presents the recursive ADL forecast of KP for the next periods. Forecast intervals widen over the horizon, reflecting increasing uncertainty.</w:t>
      </w:r>
    </w:p>
    <w:p w14:paraId="52496F16" w14:textId="51F9BB75" w:rsidR="00761A8A" w:rsidRPr="00761A8A" w:rsidRDefault="00761A8A" w:rsidP="00761A8A">
      <w:pPr>
        <w:spacing w:after="0" w:line="240" w:lineRule="auto"/>
        <w:rPr>
          <w:rFonts w:ascii="Times New Roman" w:eastAsia="Times New Roman" w:hAnsi="Times New Roman" w:cs="Times New Roman"/>
          <w:kern w:val="0"/>
          <w:lang w:eastAsia="en-GB"/>
          <w14:ligatures w14:val="none"/>
        </w:rPr>
      </w:pPr>
    </w:p>
    <w:p w14:paraId="168AD701" w14:textId="77777777" w:rsidR="00783595" w:rsidRDefault="00783595" w:rsidP="00761A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p>
    <w:p w14:paraId="66377EF9" w14:textId="10834215" w:rsidR="00761A8A" w:rsidRPr="00761A8A" w:rsidRDefault="00761A8A" w:rsidP="00761A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61A8A">
        <w:rPr>
          <w:rFonts w:ascii="Times New Roman" w:eastAsia="Times New Roman" w:hAnsi="Times New Roman" w:cs="Times New Roman"/>
          <w:b/>
          <w:bCs/>
          <w:color w:val="000000"/>
          <w:kern w:val="0"/>
          <w:sz w:val="27"/>
          <w:szCs w:val="27"/>
          <w:lang w:eastAsia="en-GB"/>
          <w14:ligatures w14:val="none"/>
        </w:rPr>
        <w:lastRenderedPageBreak/>
        <w:t>4.3 Structural Stability</w:t>
      </w:r>
    </w:p>
    <w:p w14:paraId="7A0F0A71"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Breakpoint analysis indicates potential structural changes in the relationship between KP, KB, and CP. These changes may correspond to different macroeconomic environments or sentiment regimes.</w:t>
      </w:r>
    </w:p>
    <w:p w14:paraId="2E109826"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Cook’s distance highlights a small number of influential observations, though no single observation dominates the results.</w:t>
      </w:r>
    </w:p>
    <w:p w14:paraId="4DA9B076" w14:textId="79B02D96" w:rsidR="00761A8A" w:rsidRPr="00761A8A" w:rsidRDefault="00761A8A" w:rsidP="00761A8A">
      <w:pPr>
        <w:spacing w:after="0" w:line="240" w:lineRule="auto"/>
        <w:rPr>
          <w:rFonts w:ascii="Times New Roman" w:eastAsia="Times New Roman" w:hAnsi="Times New Roman" w:cs="Times New Roman"/>
          <w:kern w:val="0"/>
          <w:lang w:eastAsia="en-GB"/>
          <w14:ligatures w14:val="none"/>
        </w:rPr>
      </w:pPr>
    </w:p>
    <w:p w14:paraId="01E383BA" w14:textId="77777777" w:rsidR="00761A8A" w:rsidRPr="00761A8A" w:rsidRDefault="00761A8A" w:rsidP="00761A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61A8A">
        <w:rPr>
          <w:rFonts w:ascii="Times New Roman" w:eastAsia="Times New Roman" w:hAnsi="Times New Roman" w:cs="Times New Roman"/>
          <w:b/>
          <w:bCs/>
          <w:color w:val="000000"/>
          <w:kern w:val="0"/>
          <w:sz w:val="27"/>
          <w:szCs w:val="27"/>
          <w:lang w:eastAsia="en-GB"/>
          <w14:ligatures w14:val="none"/>
        </w:rPr>
        <w:t>4.4 Regime Switching</w:t>
      </w:r>
    </w:p>
    <w:p w14:paraId="1041166B" w14:textId="77777777" w:rsid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The Markov-switching model identifies two distinct regimes characterized by differing coefficient magnitudes and volatility levels.</w:t>
      </w:r>
    </w:p>
    <w:p w14:paraId="7521BE62" w14:textId="342643EE" w:rsidR="00783595" w:rsidRPr="00761A8A" w:rsidRDefault="00783595"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noProof/>
          <w:color w:val="000000"/>
          <w:kern w:val="0"/>
          <w:lang w:eastAsia="en-GB"/>
        </w:rPr>
        <w:drawing>
          <wp:inline distT="0" distB="0" distL="0" distR="0" wp14:anchorId="3B08D023" wp14:editId="782E4FDA">
            <wp:extent cx="4124960" cy="3818764"/>
            <wp:effectExtent l="0" t="0" r="2540" b="4445"/>
            <wp:docPr id="1962693074" name="Picture 2"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93074" name="Picture 2" descr="A graph with lines and number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143614" cy="3836033"/>
                    </a:xfrm>
                    <a:prstGeom prst="rect">
                      <a:avLst/>
                    </a:prstGeom>
                  </pic:spPr>
                </pic:pic>
              </a:graphicData>
            </a:graphic>
          </wp:inline>
        </w:drawing>
      </w:r>
    </w:p>
    <w:p w14:paraId="2C05C1EB"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b/>
          <w:bCs/>
          <w:color w:val="000000"/>
          <w:kern w:val="0"/>
          <w:lang w:eastAsia="en-GB"/>
          <w14:ligatures w14:val="none"/>
        </w:rPr>
        <w:t>Figure 2</w:t>
      </w:r>
      <w:r w:rsidRPr="00761A8A">
        <w:rPr>
          <w:rFonts w:ascii="Times New Roman" w:eastAsia="Times New Roman" w:hAnsi="Times New Roman" w:cs="Times New Roman"/>
          <w:color w:val="000000"/>
          <w:kern w:val="0"/>
          <w:lang w:eastAsia="en-GB"/>
          <w14:ligatures w14:val="none"/>
        </w:rPr>
        <w:t> shows regime probabilities over time, suggesting persistent periods of high and low sentiment dynamics rather than frequent switching.</w:t>
      </w:r>
    </w:p>
    <w:p w14:paraId="73ED23F1" w14:textId="76D1C814" w:rsidR="00761A8A" w:rsidRPr="00761A8A" w:rsidRDefault="00761A8A" w:rsidP="00761A8A">
      <w:pPr>
        <w:spacing w:after="0" w:line="240" w:lineRule="auto"/>
        <w:rPr>
          <w:rFonts w:ascii="Times New Roman" w:eastAsia="Times New Roman" w:hAnsi="Times New Roman" w:cs="Times New Roman"/>
          <w:kern w:val="0"/>
          <w:lang w:eastAsia="en-GB"/>
          <w14:ligatures w14:val="none"/>
        </w:rPr>
      </w:pPr>
    </w:p>
    <w:p w14:paraId="6B88D101" w14:textId="77777777" w:rsidR="00761A8A" w:rsidRPr="00761A8A" w:rsidRDefault="00761A8A" w:rsidP="00761A8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61A8A">
        <w:rPr>
          <w:rFonts w:ascii="Times New Roman" w:eastAsia="Times New Roman" w:hAnsi="Times New Roman" w:cs="Times New Roman"/>
          <w:b/>
          <w:bCs/>
          <w:color w:val="000000"/>
          <w:kern w:val="0"/>
          <w:sz w:val="27"/>
          <w:szCs w:val="27"/>
          <w:lang w:eastAsia="en-GB"/>
          <w14:ligatures w14:val="none"/>
        </w:rPr>
        <w:t>4.5 Monte Carlo Evidence</w:t>
      </w:r>
    </w:p>
    <w:p w14:paraId="7AC70853"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Simulation results demonstrate that unit root tests have low rejection rates under random walk processes and substantially higher rejection rates under white noise, reinforcing the importance of correct time-series assumptions.</w:t>
      </w:r>
    </w:p>
    <w:p w14:paraId="409746D2" w14:textId="68F59961" w:rsidR="00761A8A" w:rsidRPr="00761A8A" w:rsidRDefault="00761A8A" w:rsidP="00761A8A">
      <w:pPr>
        <w:spacing w:after="0" w:line="240" w:lineRule="auto"/>
        <w:rPr>
          <w:rFonts w:ascii="Times New Roman" w:eastAsia="Times New Roman" w:hAnsi="Times New Roman" w:cs="Times New Roman"/>
          <w:kern w:val="0"/>
          <w:lang w:eastAsia="en-GB"/>
          <w14:ligatures w14:val="none"/>
        </w:rPr>
      </w:pPr>
    </w:p>
    <w:p w14:paraId="0684CB12" w14:textId="77777777" w:rsidR="00761A8A" w:rsidRPr="00761A8A" w:rsidRDefault="00761A8A" w:rsidP="00761A8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61A8A">
        <w:rPr>
          <w:rFonts w:ascii="Times New Roman" w:eastAsia="Times New Roman" w:hAnsi="Times New Roman" w:cs="Times New Roman"/>
          <w:b/>
          <w:bCs/>
          <w:color w:val="000000"/>
          <w:kern w:val="0"/>
          <w:sz w:val="36"/>
          <w:szCs w:val="36"/>
          <w:lang w:eastAsia="en-GB"/>
          <w14:ligatures w14:val="none"/>
        </w:rPr>
        <w:t>5. Limitations and Assumptions</w:t>
      </w:r>
    </w:p>
    <w:p w14:paraId="2F6F30C8"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Several simplifying assumptions are made:</w:t>
      </w:r>
    </w:p>
    <w:p w14:paraId="57AF27D2" w14:textId="77777777" w:rsidR="00761A8A" w:rsidRPr="00761A8A" w:rsidRDefault="00761A8A" w:rsidP="00761A8A">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KB and CP are held constant at their last observed values during forecasting,</w:t>
      </w:r>
    </w:p>
    <w:p w14:paraId="759781D8" w14:textId="77777777" w:rsidR="00761A8A" w:rsidRPr="00761A8A" w:rsidRDefault="00761A8A" w:rsidP="00761A8A">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the dynamic structure is linear within regimes,</w:t>
      </w:r>
    </w:p>
    <w:p w14:paraId="505D4483" w14:textId="77777777" w:rsidR="00761A8A" w:rsidRPr="00761A8A" w:rsidRDefault="00761A8A" w:rsidP="00761A8A">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sample size limits precision in regime classification.</w:t>
      </w:r>
    </w:p>
    <w:p w14:paraId="251A37F9"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These assumptions are standard in applied econometric analysis but should be reconsidered with richer data.</w:t>
      </w:r>
    </w:p>
    <w:p w14:paraId="79E211E3" w14:textId="310A10A8" w:rsidR="00761A8A" w:rsidRPr="00761A8A" w:rsidRDefault="00761A8A" w:rsidP="00761A8A">
      <w:pPr>
        <w:spacing w:after="0" w:line="240" w:lineRule="auto"/>
        <w:rPr>
          <w:rFonts w:ascii="Times New Roman" w:eastAsia="Times New Roman" w:hAnsi="Times New Roman" w:cs="Times New Roman"/>
          <w:kern w:val="0"/>
          <w:lang w:eastAsia="en-GB"/>
          <w14:ligatures w14:val="none"/>
        </w:rPr>
      </w:pPr>
    </w:p>
    <w:p w14:paraId="70D527C6" w14:textId="77777777" w:rsidR="00761A8A" w:rsidRPr="00761A8A" w:rsidRDefault="00761A8A" w:rsidP="00761A8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61A8A">
        <w:rPr>
          <w:rFonts w:ascii="Times New Roman" w:eastAsia="Times New Roman" w:hAnsi="Times New Roman" w:cs="Times New Roman"/>
          <w:b/>
          <w:bCs/>
          <w:color w:val="000000"/>
          <w:kern w:val="0"/>
          <w:sz w:val="36"/>
          <w:szCs w:val="36"/>
          <w:lang w:eastAsia="en-GB"/>
          <w14:ligatures w14:val="none"/>
        </w:rPr>
        <w:t>6. Conclusion</w:t>
      </w:r>
    </w:p>
    <w:p w14:paraId="3C63CFF0"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This study provides a comprehensive applied analysis of economic sentiment indicators using linear, dynamic, and nonlinear econometric methods. The results highlight the importance of persistence, structural stability, and regime-dependent behavior in modeling KP.</w:t>
      </w:r>
    </w:p>
    <w:p w14:paraId="5C2D1183" w14:textId="77777777" w:rsidR="00761A8A" w:rsidRPr="00761A8A" w:rsidRDefault="00761A8A" w:rsidP="00761A8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61A8A">
        <w:rPr>
          <w:rFonts w:ascii="Times New Roman" w:eastAsia="Times New Roman" w:hAnsi="Times New Roman" w:cs="Times New Roman"/>
          <w:color w:val="000000"/>
          <w:kern w:val="0"/>
          <w:lang w:eastAsia="en-GB"/>
          <w14:ligatures w14:val="none"/>
        </w:rPr>
        <w:t>Future work could extend the analysis by incorporating additional predictors, forecasting explanatory variables explicitly, or using higher-frequency data.</w:t>
      </w:r>
    </w:p>
    <w:p w14:paraId="11D247E6" w14:textId="77777777" w:rsidR="00761A8A" w:rsidRDefault="00761A8A"/>
    <w:sectPr w:rsidR="00761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32F0D"/>
    <w:multiLevelType w:val="multilevel"/>
    <w:tmpl w:val="9DDE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67219"/>
    <w:multiLevelType w:val="multilevel"/>
    <w:tmpl w:val="D54E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2156A"/>
    <w:multiLevelType w:val="multilevel"/>
    <w:tmpl w:val="814C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E491B"/>
    <w:multiLevelType w:val="multilevel"/>
    <w:tmpl w:val="C398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87F7D"/>
    <w:multiLevelType w:val="multilevel"/>
    <w:tmpl w:val="5908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F2B75"/>
    <w:multiLevelType w:val="multilevel"/>
    <w:tmpl w:val="DFFC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412D7"/>
    <w:multiLevelType w:val="hybridMultilevel"/>
    <w:tmpl w:val="BE60EF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0685449">
    <w:abstractNumId w:val="0"/>
  </w:num>
  <w:num w:numId="2" w16cid:durableId="1813912182">
    <w:abstractNumId w:val="1"/>
  </w:num>
  <w:num w:numId="3" w16cid:durableId="1816294164">
    <w:abstractNumId w:val="4"/>
  </w:num>
  <w:num w:numId="4" w16cid:durableId="661397293">
    <w:abstractNumId w:val="2"/>
  </w:num>
  <w:num w:numId="5" w16cid:durableId="619068715">
    <w:abstractNumId w:val="3"/>
  </w:num>
  <w:num w:numId="6" w16cid:durableId="960378414">
    <w:abstractNumId w:val="5"/>
  </w:num>
  <w:num w:numId="7" w16cid:durableId="2375232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A8A"/>
    <w:rsid w:val="00761A8A"/>
    <w:rsid w:val="00783595"/>
    <w:rsid w:val="009E0D85"/>
    <w:rsid w:val="00FA4877"/>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AF732"/>
  <w15:chartTrackingRefBased/>
  <w15:docId w15:val="{20AC6A93-39EA-654A-B49D-82DF900C4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1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1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1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1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A8A"/>
    <w:rPr>
      <w:rFonts w:eastAsiaTheme="majorEastAsia" w:cstheme="majorBidi"/>
      <w:color w:val="272727" w:themeColor="text1" w:themeTint="D8"/>
    </w:rPr>
  </w:style>
  <w:style w:type="paragraph" w:styleId="Title">
    <w:name w:val="Title"/>
    <w:basedOn w:val="Normal"/>
    <w:next w:val="Normal"/>
    <w:link w:val="TitleChar"/>
    <w:uiPriority w:val="10"/>
    <w:qFormat/>
    <w:rsid w:val="00761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A8A"/>
    <w:pPr>
      <w:spacing w:before="160"/>
      <w:jc w:val="center"/>
    </w:pPr>
    <w:rPr>
      <w:i/>
      <w:iCs/>
      <w:color w:val="404040" w:themeColor="text1" w:themeTint="BF"/>
    </w:rPr>
  </w:style>
  <w:style w:type="character" w:customStyle="1" w:styleId="QuoteChar">
    <w:name w:val="Quote Char"/>
    <w:basedOn w:val="DefaultParagraphFont"/>
    <w:link w:val="Quote"/>
    <w:uiPriority w:val="29"/>
    <w:rsid w:val="00761A8A"/>
    <w:rPr>
      <w:i/>
      <w:iCs/>
      <w:color w:val="404040" w:themeColor="text1" w:themeTint="BF"/>
    </w:rPr>
  </w:style>
  <w:style w:type="paragraph" w:styleId="ListParagraph">
    <w:name w:val="List Paragraph"/>
    <w:basedOn w:val="Normal"/>
    <w:uiPriority w:val="34"/>
    <w:qFormat/>
    <w:rsid w:val="00761A8A"/>
    <w:pPr>
      <w:ind w:left="720"/>
      <w:contextualSpacing/>
    </w:pPr>
  </w:style>
  <w:style w:type="character" w:styleId="IntenseEmphasis">
    <w:name w:val="Intense Emphasis"/>
    <w:basedOn w:val="DefaultParagraphFont"/>
    <w:uiPriority w:val="21"/>
    <w:qFormat/>
    <w:rsid w:val="00761A8A"/>
    <w:rPr>
      <w:i/>
      <w:iCs/>
      <w:color w:val="0F4761" w:themeColor="accent1" w:themeShade="BF"/>
    </w:rPr>
  </w:style>
  <w:style w:type="paragraph" w:styleId="IntenseQuote">
    <w:name w:val="Intense Quote"/>
    <w:basedOn w:val="Normal"/>
    <w:next w:val="Normal"/>
    <w:link w:val="IntenseQuoteChar"/>
    <w:uiPriority w:val="30"/>
    <w:qFormat/>
    <w:rsid w:val="00761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A8A"/>
    <w:rPr>
      <w:i/>
      <w:iCs/>
      <w:color w:val="0F4761" w:themeColor="accent1" w:themeShade="BF"/>
    </w:rPr>
  </w:style>
  <w:style w:type="character" w:styleId="IntenseReference">
    <w:name w:val="Intense Reference"/>
    <w:basedOn w:val="DefaultParagraphFont"/>
    <w:uiPriority w:val="32"/>
    <w:qFormat/>
    <w:rsid w:val="00761A8A"/>
    <w:rPr>
      <w:b/>
      <w:bCs/>
      <w:smallCaps/>
      <w:color w:val="0F4761" w:themeColor="accent1" w:themeShade="BF"/>
      <w:spacing w:val="5"/>
    </w:rPr>
  </w:style>
  <w:style w:type="character" w:styleId="Strong">
    <w:name w:val="Strong"/>
    <w:basedOn w:val="DefaultParagraphFont"/>
    <w:uiPriority w:val="22"/>
    <w:qFormat/>
    <w:rsid w:val="00761A8A"/>
    <w:rPr>
      <w:b/>
      <w:bCs/>
    </w:rPr>
  </w:style>
  <w:style w:type="paragraph" w:styleId="NormalWeb">
    <w:name w:val="Normal (Web)"/>
    <w:basedOn w:val="Normal"/>
    <w:uiPriority w:val="99"/>
    <w:semiHidden/>
    <w:unhideWhenUsed/>
    <w:rsid w:val="00761A8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761A8A"/>
  </w:style>
  <w:style w:type="character" w:styleId="HTMLCode">
    <w:name w:val="HTML Code"/>
    <w:basedOn w:val="DefaultParagraphFont"/>
    <w:uiPriority w:val="99"/>
    <w:semiHidden/>
    <w:unhideWhenUsed/>
    <w:rsid w:val="00761A8A"/>
    <w:rPr>
      <w:rFonts w:ascii="Courier New" w:eastAsia="Times New Roman" w:hAnsi="Courier New" w:cs="Courier New"/>
      <w:sz w:val="20"/>
      <w:szCs w:val="20"/>
    </w:rPr>
  </w:style>
  <w:style w:type="character" w:customStyle="1" w:styleId="katex-mathml">
    <w:name w:val="katex-mathml"/>
    <w:basedOn w:val="DefaultParagraphFont"/>
    <w:rsid w:val="00761A8A"/>
  </w:style>
  <w:style w:type="character" w:customStyle="1" w:styleId="mord">
    <w:name w:val="mord"/>
    <w:basedOn w:val="DefaultParagraphFont"/>
    <w:rsid w:val="00761A8A"/>
  </w:style>
  <w:style w:type="character" w:customStyle="1" w:styleId="vlist-s">
    <w:name w:val="vlist-s"/>
    <w:basedOn w:val="DefaultParagraphFont"/>
    <w:rsid w:val="00761A8A"/>
  </w:style>
  <w:style w:type="character" w:customStyle="1" w:styleId="mrel">
    <w:name w:val="mrel"/>
    <w:basedOn w:val="DefaultParagraphFont"/>
    <w:rsid w:val="00761A8A"/>
  </w:style>
  <w:style w:type="character" w:customStyle="1" w:styleId="mbin">
    <w:name w:val="mbin"/>
    <w:basedOn w:val="DefaultParagraphFont"/>
    <w:rsid w:val="00761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7782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925</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Tran</dc:creator>
  <cp:keywords/>
  <dc:description/>
  <cp:lastModifiedBy>Linh Tran</cp:lastModifiedBy>
  <cp:revision>1</cp:revision>
  <dcterms:created xsi:type="dcterms:W3CDTF">2026-01-02T14:02:00Z</dcterms:created>
  <dcterms:modified xsi:type="dcterms:W3CDTF">2026-01-02T14:25:00Z</dcterms:modified>
</cp:coreProperties>
</file>