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1B3D"/>
          <w:sz w:val="50"/>
        </w:rPr>
        <w:t>FUTURE READY™</w:t>
      </w:r>
    </w:p>
    <w:p>
      <w:pPr>
        <w:jc w:val="center"/>
      </w:pPr>
      <w:r>
        <w:rPr>
          <w:b/>
          <w:color w:val="0D1B3D"/>
          <w:sz w:val="42"/>
        </w:rPr>
        <w:t>Week 1 Facilitator Guide</w:t>
      </w:r>
    </w:p>
    <w:p>
      <w:pPr>
        <w:jc w:val="center"/>
      </w:pPr>
      <w:r>
        <w:rPr>
          <w:i/>
          <w:color w:val="6B7280"/>
          <w:sz w:val="22"/>
        </w:rPr>
        <w:t>This Is Where My Future Begins</w:t>
      </w:r>
    </w:p>
    <w:p>
      <w:pPr>
        <w:jc w:val="center"/>
      </w:pPr>
      <w:r>
        <w:rPr>
          <w:b/>
          <w:color w:val="F2B705"/>
        </w:rPr>
        <w:t>Discover Purpose. Build Skills. Launch Your Future.</w:t>
      </w:r>
    </w:p>
    <w:p/>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Essential Question: </w:t>
            </w:r>
            <w:r>
              <w:t>Who am I becoming?</w:t>
            </w:r>
          </w:p>
        </w:tc>
      </w:tr>
    </w:tbl>
    <w:p>
      <w:pPr>
        <w:pStyle w:val="Heading1"/>
      </w:pPr>
      <w:r>
        <w:t>Week at a Glance</w:t>
      </w:r>
    </w:p>
    <w:tbl>
      <w:tblPr>
        <w:tblStyle w:val="TableGrid"/>
        <w:tblW w:type="auto" w:w="0"/>
        <w:jc w:val="center"/>
        <w:tblLook w:firstColumn="1" w:firstRow="1" w:lastColumn="0" w:lastRow="0" w:noHBand="0" w:noVBand="1" w:val="04A0"/>
      </w:tblPr>
      <w:tblGrid>
        <w:gridCol w:w="5112"/>
        <w:gridCol w:w="5112"/>
      </w:tblGrid>
      <w:tr>
        <w:tc>
          <w:tcPr>
            <w:tcW w:type="dxa" w:w="5112"/>
            <w:shd w:fill="0D1B3D"/>
          </w:tcPr>
          <w:p>
            <w:r>
              <w:t>Element</w:t>
            </w:r>
          </w:p>
        </w:tc>
        <w:tc>
          <w:tcPr>
            <w:tcW w:type="dxa" w:w="5112"/>
            <w:shd w:fill="0D1B3D"/>
          </w:tcPr>
          <w:p>
            <w:r>
              <w:t>Details</w:t>
            </w:r>
          </w:p>
        </w:tc>
      </w:tr>
      <w:tr>
        <w:tc>
          <w:tcPr>
            <w:tcW w:type="dxa" w:w="5112"/>
          </w:tcPr>
          <w:p>
            <w:r>
              <w:t>Portfolio Evidence</w:t>
            </w:r>
          </w:p>
        </w:tc>
        <w:tc>
          <w:tcPr>
            <w:tcW w:type="dxa" w:w="5112"/>
          </w:tcPr>
          <w:p>
            <w:r>
              <w:t>Personal Foundation Profile and My Story Timeline</w:t>
            </w:r>
          </w:p>
        </w:tc>
      </w:tr>
      <w:tr>
        <w:tc>
          <w:tcPr>
            <w:tcW w:type="dxa" w:w="5112"/>
          </w:tcPr>
          <w:p>
            <w:r>
              <w:t>Badge</w:t>
            </w:r>
          </w:p>
        </w:tc>
        <w:tc>
          <w:tcPr>
            <w:tcW w:type="dxa" w:w="5112"/>
          </w:tcPr>
          <w:p>
            <w:r>
              <w:t>Future Ready™ Journey Starter</w:t>
            </w:r>
          </w:p>
        </w:tc>
      </w:tr>
      <w:tr>
        <w:tc>
          <w:tcPr>
            <w:tcW w:type="dxa" w:w="5112"/>
          </w:tcPr>
          <w:p>
            <w:r>
              <w:t>Suggested Speaker</w:t>
            </w:r>
          </w:p>
        </w:tc>
        <w:tc>
          <w:tcPr>
            <w:tcW w:type="dxa" w:w="5112"/>
          </w:tcPr>
          <w:p>
            <w:r>
              <w:t>Entrepreneur, coach, veteran, healthcare professional, manufacturing leader, nonprofit founder, or community leader with a candid story about resilience and an unexpected career path.</w:t>
            </w:r>
          </w:p>
        </w:tc>
      </w:tr>
      <w:tr>
        <w:tc>
          <w:tcPr>
            <w:tcW w:type="dxa" w:w="5112"/>
          </w:tcPr>
          <w:p>
            <w:r>
              <w:t>Industry Connection</w:t>
            </w:r>
          </w:p>
        </w:tc>
        <w:tc>
          <w:tcPr>
            <w:tcW w:type="dxa" w:w="5112"/>
          </w:tcPr>
          <w:p>
            <w:r>
              <w:t>Career pathways across healthcare, manufacturing, business, service, and skilled trades.</w:t>
            </w:r>
          </w:p>
        </w:tc>
      </w:tr>
    </w:tbl>
    <w:p>
      <w:pPr>
        <w:pStyle w:val="Heading1"/>
      </w:pPr>
      <w:r>
        <w:t>Before the Week Begins</w:t>
      </w:r>
    </w:p>
    <w:p>
      <w:pPr>
        <w:pStyle w:val="ListBullet"/>
      </w:pPr>
      <w:r>
        <w:t>Review all five sessions and speaker/tour timing.</w:t>
      </w:r>
    </w:p>
    <w:p>
      <w:pPr>
        <w:pStyle w:val="ListBullet"/>
      </w:pPr>
      <w:r>
        <w:t>Prepare student workbooks, slide deck, activity cards, timer, markers, chart paper, and devices.</w:t>
      </w:r>
    </w:p>
    <w:p>
      <w:pPr>
        <w:pStyle w:val="ListBullet"/>
      </w:pPr>
      <w:r>
        <w:t>Confirm school-approved Google Workspace, AI, LinkedIn/professional profile, and HubSpot/classroom CRM access.</w:t>
      </w:r>
    </w:p>
    <w:p>
      <w:pPr>
        <w:pStyle w:val="ListBullet"/>
      </w:pPr>
      <w:r>
        <w:t>Use only fictional or explicitly approved data in workplace technology labs.</w:t>
      </w:r>
    </w:p>
    <w:p>
      <w:pPr>
        <w:pStyle w:val="ListBullet"/>
      </w:pPr>
      <w:r>
        <w:t>Arrange the room for movement, triads, and team work.</w:t>
      </w:r>
    </w:p>
    <w:p>
      <w:pPr>
        <w:pStyle w:val="ListBullet"/>
      </w:pPr>
      <w:r>
        <w:t>Post the essential question and internship connection.</w:t>
      </w:r>
    </w:p>
    <w:p>
      <w:pPr>
        <w:pStyle w:val="Heading1"/>
      </w:pPr>
      <w:r>
        <w:t>Facilitator Opening Script</w:t>
      </w:r>
    </w:p>
    <w:p>
      <w:r>
        <w:t>Welcome to Week 1: This Is Where My Future Begins. This week is active, practical, and connected to your Semester 2 internship. You will practice, build, receive feedback, and create evidence for your Future Ready™ portfolio. The goal is not perfection. The goal is growth, professionalism, and the confidence to use what you learn in a real workplace.</w:t>
      </w:r>
    </w:p>
    <w:p>
      <w:pPr>
        <w:pStyle w:val="Heading1"/>
      </w:pPr>
      <w:r>
        <w:t>Signature Experiences</w:t>
      </w:r>
    </w:p>
    <w:p>
      <w:pPr>
        <w:pStyle w:val="Heading2"/>
      </w:pPr>
      <w:r>
        <w:t>Role Play</w:t>
      </w:r>
    </w:p>
    <w:p>
      <w:r>
        <w:t>First-day internship introduction: intern, supervisor, observer.</w:t>
      </w:r>
    </w:p>
    <w:p>
      <w:pPr>
        <w:pStyle w:val="Heading2"/>
      </w:pPr>
      <w:r>
        <w:t>Improv</w:t>
      </w:r>
    </w:p>
    <w:p>
      <w:r>
        <w:t>Yes, And My Future: partners build possibilities without dismissing ideas.</w:t>
      </w:r>
    </w:p>
    <w:p>
      <w:pPr>
        <w:pStyle w:val="Heading2"/>
      </w:pPr>
      <w:r>
        <w:t>Case Scenario</w:t>
      </w:r>
    </w:p>
    <w:p>
      <w:r>
        <w:t>A student says they have no experience because they have never held a formal job. Teams uncover evidence from athletics, family responsibilities, service, projects, and setbacks.</w:t>
      </w:r>
    </w:p>
    <w:p>
      <w:pPr>
        <w:pStyle w:val="Heading2"/>
      </w:pPr>
      <w:r>
        <w:t>AI Activity</w:t>
      </w:r>
    </w:p>
    <w:p>
      <w:r>
        <w:t>Use AI only as a reflection coach. Students verify suggestions and rewrite in their own voice.</w:t>
      </w:r>
    </w:p>
    <w:p>
      <w:pPr>
        <w:pStyle w:val="Heading2"/>
      </w:pPr>
      <w:r>
        <w:t>LinkedIn / Professional Presence</w:t>
      </w:r>
    </w:p>
    <w:p>
      <w:r>
        <w:t>Professional-presence preview: photo standards, privacy, three headline keywords, and a first headline draft.</w:t>
      </w:r>
    </w:p>
    <w:p>
      <w:pPr>
        <w:pStyle w:val="Heading2"/>
      </w:pPr>
      <w:r>
        <w:t>CRM / Workplace Systems</w:t>
      </w:r>
    </w:p>
    <w:p>
      <w:r>
        <w:t>Workplace systems preview: why teams use calendars, task lists, notes, and follow-up systems.</w:t>
      </w:r>
    </w:p>
    <w:p>
      <w:pPr>
        <w:pStyle w:val="Heading2"/>
      </w:pPr>
      <w:r>
        <w:t>Mission Card</w:t>
      </w:r>
    </w:p>
    <w:p>
      <w:r>
        <w:t>Ask a trusted adult: What is one strength you see in me, and when have you seen me use it?</w:t>
      </w:r>
    </w:p>
    <w:p>
      <w:r>
        <w:br w:type="page"/>
      </w:r>
    </w:p>
    <w:p>
      <w:pPr>
        <w:pStyle w:val="Heading1"/>
      </w:pPr>
      <w:r>
        <w:t>Day 1: My Future Starts Here</w:t>
      </w:r>
    </w:p>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Objective: </w:t>
            </w:r>
            <w:r>
              <w:t>Launch the program, connect Semester 1 to internships, and establish classroom norms.</w:t>
            </w:r>
          </w:p>
        </w:tc>
      </w:tr>
    </w:tbl>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Internship Connection: </w:t>
            </w:r>
            <w:r>
              <w:t>Students practice behavior that supervisors can observe: communication, reliability, teamwork, initiative, documentation, adaptability, or professional follow-through.</w:t>
            </w:r>
          </w:p>
        </w:tc>
      </w:tr>
    </w:tbl>
    <w:p>
      <w:pPr>
        <w:pStyle w:val="Heading2"/>
      </w:pPr>
      <w:r>
        <w:t>Materials</w:t>
      </w:r>
    </w:p>
    <w:p>
      <w:pPr>
        <w:pStyle w:val="ListBullet"/>
      </w:pPr>
      <w:r>
        <w:t>Week slide deck</w:t>
      </w:r>
    </w:p>
    <w:p>
      <w:pPr>
        <w:pStyle w:val="ListBullet"/>
      </w:pPr>
      <w:r>
        <w:t>Student workbook pages</w:t>
      </w:r>
    </w:p>
    <w:p>
      <w:pPr>
        <w:pStyle w:val="ListBullet"/>
      </w:pPr>
      <w:r>
        <w:t>Timer</w:t>
      </w:r>
    </w:p>
    <w:p>
      <w:pPr>
        <w:pStyle w:val="ListBullet"/>
      </w:pPr>
      <w:r>
        <w:t>Chart paper or whiteboard</w:t>
      </w:r>
    </w:p>
    <w:p>
      <w:pPr>
        <w:pStyle w:val="ListBullet"/>
      </w:pPr>
      <w:r>
        <w:t>Markers and sticky notes</w:t>
      </w:r>
    </w:p>
    <w:p>
      <w:pPr>
        <w:pStyle w:val="ListBullet"/>
      </w:pPr>
      <w:r>
        <w:t>Student devices when required</w:t>
      </w:r>
    </w:p>
    <w:p>
      <w:pPr>
        <w:pStyle w:val="ListBullet"/>
      </w:pPr>
      <w:r>
        <w:t>Printed activity, role-play, case, and assessment pages</w:t>
      </w:r>
    </w:p>
    <w:p>
      <w:pPr>
        <w:pStyle w:val="Heading2"/>
      </w:pPr>
      <w:r>
        <w:t>50-Minute Run of Show</w:t>
      </w:r>
    </w:p>
    <w:tbl>
      <w:tblPr>
        <w:tblStyle w:val="TableGrid"/>
        <w:tblW w:type="auto" w:w="0"/>
        <w:tblLook w:firstColumn="1" w:firstRow="1" w:lastColumn="0" w:lastRow="0" w:noHBand="0" w:noVBand="1" w:val="04A0"/>
      </w:tblPr>
      <w:tblGrid>
        <w:gridCol w:w="3408"/>
        <w:gridCol w:w="3408"/>
        <w:gridCol w:w="3408"/>
      </w:tblGrid>
      <w:tr>
        <w:tc>
          <w:tcPr>
            <w:tcW w:type="dxa" w:w="3408"/>
            <w:shd w:fill="0D1B3D"/>
          </w:tcPr>
          <w:p>
            <w:r>
              <w:t>Time</w:t>
            </w:r>
          </w:p>
        </w:tc>
        <w:tc>
          <w:tcPr>
            <w:tcW w:type="dxa" w:w="3408"/>
            <w:shd w:fill="0D1B3D"/>
          </w:tcPr>
          <w:p>
            <w:r>
              <w:t>Segment</w:t>
            </w:r>
          </w:p>
        </w:tc>
        <w:tc>
          <w:tcPr>
            <w:tcW w:type="dxa" w:w="3408"/>
            <w:shd w:fill="0D1B3D"/>
          </w:tcPr>
          <w:p>
            <w:r>
              <w:t>Facilitator Direction</w:t>
            </w:r>
          </w:p>
        </w:tc>
      </w:tr>
      <w:tr>
        <w:tc>
          <w:tcPr>
            <w:tcW w:type="dxa" w:w="3408"/>
          </w:tcPr>
          <w:p>
            <w:r>
              <w:t>0-5</w:t>
            </w:r>
          </w:p>
        </w:tc>
        <w:tc>
          <w:tcPr>
            <w:tcW w:type="dxa" w:w="3408"/>
          </w:tcPr>
          <w:p>
            <w:r>
              <w:t>Welcome / entry prompt</w:t>
            </w:r>
          </w:p>
        </w:tc>
        <w:tc>
          <w:tcPr>
            <w:tcW w:type="dxa" w:w="3408"/>
          </w:tcPr>
          <w:p>
            <w:r>
              <w:t>Greet students, display the prompt, and take attendance.</w:t>
            </w:r>
          </w:p>
        </w:tc>
      </w:tr>
      <w:tr>
        <w:tc>
          <w:tcPr>
            <w:tcW w:type="dxa" w:w="3408"/>
          </w:tcPr>
          <w:p>
            <w:r>
              <w:t>5-12</w:t>
            </w:r>
          </w:p>
        </w:tc>
        <w:tc>
          <w:tcPr>
            <w:tcW w:type="dxa" w:w="3408"/>
          </w:tcPr>
          <w:p>
            <w:r>
              <w:t>Teach the why</w:t>
            </w:r>
          </w:p>
        </w:tc>
        <w:tc>
          <w:tcPr>
            <w:tcW w:type="dxa" w:w="3408"/>
          </w:tcPr>
          <w:p>
            <w:r>
              <w:t>Connect the lesson to internships, tours, professional presence, or workplace systems.</w:t>
            </w:r>
          </w:p>
        </w:tc>
      </w:tr>
      <w:tr>
        <w:tc>
          <w:tcPr>
            <w:tcW w:type="dxa" w:w="3408"/>
          </w:tcPr>
          <w:p>
            <w:r>
              <w:t>12-30</w:t>
            </w:r>
          </w:p>
        </w:tc>
        <w:tc>
          <w:tcPr>
            <w:tcW w:type="dxa" w:w="3408"/>
          </w:tcPr>
          <w:p>
            <w:r>
              <w:t>Active experience</w:t>
            </w:r>
          </w:p>
        </w:tc>
        <w:tc>
          <w:tcPr>
            <w:tcW w:type="dxa" w:w="3408"/>
          </w:tcPr>
          <w:p>
            <w:r>
              <w:t>Four Corners of the Future and a five-word team definition of Future Ready™.</w:t>
            </w:r>
          </w:p>
        </w:tc>
      </w:tr>
      <w:tr>
        <w:tc>
          <w:tcPr>
            <w:tcW w:type="dxa" w:w="3408"/>
          </w:tcPr>
          <w:p>
            <w:r>
              <w:t>30-40</w:t>
            </w:r>
          </w:p>
        </w:tc>
        <w:tc>
          <w:tcPr>
            <w:tcW w:type="dxa" w:w="3408"/>
          </w:tcPr>
          <w:p>
            <w:r>
              <w:t>Role play, improv, lab, or case application</w:t>
            </w:r>
          </w:p>
        </w:tc>
        <w:tc>
          <w:tcPr>
            <w:tcW w:type="dxa" w:w="3408"/>
          </w:tcPr>
          <w:p>
            <w:r>
              <w:t>Facilitate practice; pause, coach, and restart when useful.</w:t>
            </w:r>
          </w:p>
        </w:tc>
      </w:tr>
      <w:tr>
        <w:tc>
          <w:tcPr>
            <w:tcW w:type="dxa" w:w="3408"/>
          </w:tcPr>
          <w:p>
            <w:r>
              <w:t>40-47</w:t>
            </w:r>
          </w:p>
        </w:tc>
        <w:tc>
          <w:tcPr>
            <w:tcW w:type="dxa" w:w="3408"/>
          </w:tcPr>
          <w:p>
            <w:r>
              <w:t>Debrief and portfolio evidence</w:t>
            </w:r>
          </w:p>
        </w:tc>
        <w:tc>
          <w:tcPr>
            <w:tcW w:type="dxa" w:w="3408"/>
          </w:tcPr>
          <w:p>
            <w:r>
              <w:t>Ask students to name what worked, what changed, and what evidence should be saved.</w:t>
            </w:r>
          </w:p>
        </w:tc>
      </w:tr>
      <w:tr>
        <w:tc>
          <w:tcPr>
            <w:tcW w:type="dxa" w:w="3408"/>
          </w:tcPr>
          <w:p>
            <w:r>
              <w:t>47-50</w:t>
            </w:r>
          </w:p>
        </w:tc>
        <w:tc>
          <w:tcPr>
            <w:tcW w:type="dxa" w:w="3408"/>
          </w:tcPr>
          <w:p>
            <w:r>
              <w:t>Exit ticket / mission</w:t>
            </w:r>
          </w:p>
        </w:tc>
        <w:tc>
          <w:tcPr>
            <w:tcW w:type="dxa" w:w="3408"/>
          </w:tcPr>
          <w:p>
            <w:r>
              <w:t>Collect a written reflection and assign the Mission Card.</w:t>
            </w:r>
          </w:p>
        </w:tc>
      </w:tr>
    </w:tbl>
    <w:p>
      <w:pPr>
        <w:pStyle w:val="Heading2"/>
      </w:pPr>
      <w:r>
        <w:t>Facilitator Language</w:t>
      </w:r>
    </w:p>
    <w:p>
      <w:r>
        <w:t>Today we are working on my future starts here. Employers and internship supervisors do not only listen to what you say; they watch what you do, how you respond, and whether you follow through. During the activity, pay attention to the evidence you create.</w:t>
      </w:r>
    </w:p>
    <w:p>
      <w:pPr>
        <w:pStyle w:val="Heading2"/>
      </w:pPr>
      <w:r>
        <w:t>Activity Instructions</w:t>
      </w:r>
    </w:p>
    <w:p>
      <w:r>
        <w:t>Four Corners of the Future and a five-word team definition of Future Ready™.</w:t>
      </w:r>
    </w:p>
    <w:p>
      <w:pPr>
        <w:pStyle w:val="Heading2"/>
      </w:pPr>
      <w:r>
        <w:t>Debrief Questions</w:t>
      </w:r>
    </w:p>
    <w:p>
      <w:pPr>
        <w:pStyle w:val="ListBullet"/>
      </w:pPr>
      <w:r>
        <w:t>What did you notice about yourself?</w:t>
      </w:r>
    </w:p>
    <w:p>
      <w:pPr>
        <w:pStyle w:val="ListBullet"/>
      </w:pPr>
      <w:r>
        <w:t>What did you notice about the team?</w:t>
      </w:r>
    </w:p>
    <w:p>
      <w:pPr>
        <w:pStyle w:val="ListBullet"/>
      </w:pPr>
      <w:r>
        <w:t>What behavior would build trust with a supervisor?</w:t>
      </w:r>
    </w:p>
    <w:p>
      <w:pPr>
        <w:pStyle w:val="ListBullet"/>
      </w:pPr>
      <w:r>
        <w:t>What would you change in a second attempt?</w:t>
      </w:r>
    </w:p>
    <w:p>
      <w:pPr>
        <w:pStyle w:val="ListBullet"/>
      </w:pPr>
      <w:r>
        <w:t>What evidence belongs in your portfolio?</w:t>
      </w:r>
    </w:p>
    <w:p>
      <w:pPr>
        <w:pStyle w:val="Heading2"/>
      </w:pPr>
      <w:r>
        <w:t>Assessment Check</w:t>
      </w:r>
    </w:p>
    <w:p>
      <w:pPr>
        <w:pStyle w:val="ListBullet"/>
      </w:pPr>
      <w:r>
        <w:t>Participates respectfully and remains engaged.</w:t>
      </w:r>
    </w:p>
    <w:p>
      <w:pPr>
        <w:pStyle w:val="ListBullet"/>
      </w:pPr>
      <w:r>
        <w:t>Uses the week’s framework or workplace system.</w:t>
      </w:r>
    </w:p>
    <w:p>
      <w:pPr>
        <w:pStyle w:val="ListBullet"/>
      </w:pPr>
      <w:r>
        <w:t>Applies feedback during a second attempt.</w:t>
      </w:r>
    </w:p>
    <w:p>
      <w:pPr>
        <w:pStyle w:val="ListBullet"/>
      </w:pPr>
      <w:r>
        <w:t>Connects learning to an internship or tour.</w:t>
      </w:r>
    </w:p>
    <w:p>
      <w:pPr>
        <w:pStyle w:val="ListBullet"/>
      </w:pPr>
      <w:r>
        <w:t>Completes the workbook reflection and portfolio artifact.</w:t>
      </w:r>
    </w:p>
    <w:p>
      <w:pPr>
        <w:pStyle w:val="Heading2"/>
      </w:pPr>
      <w:r>
        <w:t>Substitute / First-Time Facilitator Notes</w:t>
      </w:r>
    </w:p>
    <w:p>
      <w:r>
        <w:t>Do not lecture for more than eight to ten minutes. Read the opening language, explain the outcome, run the activity, and use the debrief questions. Students may pass on sharing private experiences, but they must complete an alternative professional example. Protect psychological safety while maintaining participation expectations.</w:t>
      </w:r>
    </w:p>
    <w:p>
      <w:r>
        <w:br w:type="page"/>
      </w:r>
    </w:p>
    <w:p>
      <w:pPr>
        <w:pStyle w:val="Heading1"/>
      </w:pPr>
      <w:r>
        <w:t>Day 2: My Story Matters</w:t>
      </w:r>
    </w:p>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Objective: </w:t>
            </w:r>
            <w:r>
              <w:t>Identify experiences that shaped growth and transferable skills.</w:t>
            </w:r>
          </w:p>
        </w:tc>
      </w:tr>
    </w:tbl>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Internship Connection: </w:t>
            </w:r>
            <w:r>
              <w:t>Students practice behavior that supervisors can observe: communication, reliability, teamwork, initiative, documentation, adaptability, or professional follow-through.</w:t>
            </w:r>
          </w:p>
        </w:tc>
      </w:tr>
    </w:tbl>
    <w:p>
      <w:pPr>
        <w:pStyle w:val="Heading2"/>
      </w:pPr>
      <w:r>
        <w:t>Materials</w:t>
      </w:r>
    </w:p>
    <w:p>
      <w:pPr>
        <w:pStyle w:val="ListBullet"/>
      </w:pPr>
      <w:r>
        <w:t>Week slide deck</w:t>
      </w:r>
    </w:p>
    <w:p>
      <w:pPr>
        <w:pStyle w:val="ListBullet"/>
      </w:pPr>
      <w:r>
        <w:t>Student workbook pages</w:t>
      </w:r>
    </w:p>
    <w:p>
      <w:pPr>
        <w:pStyle w:val="ListBullet"/>
      </w:pPr>
      <w:r>
        <w:t>Timer</w:t>
      </w:r>
    </w:p>
    <w:p>
      <w:pPr>
        <w:pStyle w:val="ListBullet"/>
      </w:pPr>
      <w:r>
        <w:t>Chart paper or whiteboard</w:t>
      </w:r>
    </w:p>
    <w:p>
      <w:pPr>
        <w:pStyle w:val="ListBullet"/>
      </w:pPr>
      <w:r>
        <w:t>Markers and sticky notes</w:t>
      </w:r>
    </w:p>
    <w:p>
      <w:pPr>
        <w:pStyle w:val="ListBullet"/>
      </w:pPr>
      <w:r>
        <w:t>Student devices when required</w:t>
      </w:r>
    </w:p>
    <w:p>
      <w:pPr>
        <w:pStyle w:val="ListBullet"/>
      </w:pPr>
      <w:r>
        <w:t>Printed activity, role-play, case, and assessment pages</w:t>
      </w:r>
    </w:p>
    <w:p>
      <w:pPr>
        <w:pStyle w:val="Heading2"/>
      </w:pPr>
      <w:r>
        <w:t>50-Minute Run of Show</w:t>
      </w:r>
    </w:p>
    <w:tbl>
      <w:tblPr>
        <w:tblStyle w:val="TableGrid"/>
        <w:tblW w:type="auto" w:w="0"/>
        <w:tblLook w:firstColumn="1" w:firstRow="1" w:lastColumn="0" w:lastRow="0" w:noHBand="0" w:noVBand="1" w:val="04A0"/>
      </w:tblPr>
      <w:tblGrid>
        <w:gridCol w:w="3408"/>
        <w:gridCol w:w="3408"/>
        <w:gridCol w:w="3408"/>
      </w:tblGrid>
      <w:tr>
        <w:tc>
          <w:tcPr>
            <w:tcW w:type="dxa" w:w="3408"/>
            <w:shd w:fill="0D1B3D"/>
          </w:tcPr>
          <w:p>
            <w:r>
              <w:t>Time</w:t>
            </w:r>
          </w:p>
        </w:tc>
        <w:tc>
          <w:tcPr>
            <w:tcW w:type="dxa" w:w="3408"/>
            <w:shd w:fill="0D1B3D"/>
          </w:tcPr>
          <w:p>
            <w:r>
              <w:t>Segment</w:t>
            </w:r>
          </w:p>
        </w:tc>
        <w:tc>
          <w:tcPr>
            <w:tcW w:type="dxa" w:w="3408"/>
            <w:shd w:fill="0D1B3D"/>
          </w:tcPr>
          <w:p>
            <w:r>
              <w:t>Facilitator Direction</w:t>
            </w:r>
          </w:p>
        </w:tc>
      </w:tr>
      <w:tr>
        <w:tc>
          <w:tcPr>
            <w:tcW w:type="dxa" w:w="3408"/>
          </w:tcPr>
          <w:p>
            <w:r>
              <w:t>0-5</w:t>
            </w:r>
          </w:p>
        </w:tc>
        <w:tc>
          <w:tcPr>
            <w:tcW w:type="dxa" w:w="3408"/>
          </w:tcPr>
          <w:p>
            <w:r>
              <w:t>Welcome / entry prompt</w:t>
            </w:r>
          </w:p>
        </w:tc>
        <w:tc>
          <w:tcPr>
            <w:tcW w:type="dxa" w:w="3408"/>
          </w:tcPr>
          <w:p>
            <w:r>
              <w:t>Greet students, display the prompt, and take attendance.</w:t>
            </w:r>
          </w:p>
        </w:tc>
      </w:tr>
      <w:tr>
        <w:tc>
          <w:tcPr>
            <w:tcW w:type="dxa" w:w="3408"/>
          </w:tcPr>
          <w:p>
            <w:r>
              <w:t>5-12</w:t>
            </w:r>
          </w:p>
        </w:tc>
        <w:tc>
          <w:tcPr>
            <w:tcW w:type="dxa" w:w="3408"/>
          </w:tcPr>
          <w:p>
            <w:r>
              <w:t>Teach the why</w:t>
            </w:r>
          </w:p>
        </w:tc>
        <w:tc>
          <w:tcPr>
            <w:tcW w:type="dxa" w:w="3408"/>
          </w:tcPr>
          <w:p>
            <w:r>
              <w:t>Connect the lesson to internships, tours, professional presence, or workplace systems.</w:t>
            </w:r>
          </w:p>
        </w:tc>
      </w:tr>
      <w:tr>
        <w:tc>
          <w:tcPr>
            <w:tcW w:type="dxa" w:w="3408"/>
          </w:tcPr>
          <w:p>
            <w:r>
              <w:t>12-30</w:t>
            </w:r>
          </w:p>
        </w:tc>
        <w:tc>
          <w:tcPr>
            <w:tcW w:type="dxa" w:w="3408"/>
          </w:tcPr>
          <w:p>
            <w:r>
              <w:t>Active experience</w:t>
            </w:r>
          </w:p>
        </w:tc>
        <w:tc>
          <w:tcPr>
            <w:tcW w:type="dxa" w:w="3408"/>
          </w:tcPr>
          <w:p>
            <w:r>
              <w:t>Create a 5-7 point story timeline and complete the No Experience case scenario.</w:t>
            </w:r>
          </w:p>
        </w:tc>
      </w:tr>
      <w:tr>
        <w:tc>
          <w:tcPr>
            <w:tcW w:type="dxa" w:w="3408"/>
          </w:tcPr>
          <w:p>
            <w:r>
              <w:t>30-40</w:t>
            </w:r>
          </w:p>
        </w:tc>
        <w:tc>
          <w:tcPr>
            <w:tcW w:type="dxa" w:w="3408"/>
          </w:tcPr>
          <w:p>
            <w:r>
              <w:t>Role play, improv, lab, or case application</w:t>
            </w:r>
          </w:p>
        </w:tc>
        <w:tc>
          <w:tcPr>
            <w:tcW w:type="dxa" w:w="3408"/>
          </w:tcPr>
          <w:p>
            <w:r>
              <w:t>Facilitate practice; pause, coach, and restart when useful.</w:t>
            </w:r>
          </w:p>
        </w:tc>
      </w:tr>
      <w:tr>
        <w:tc>
          <w:tcPr>
            <w:tcW w:type="dxa" w:w="3408"/>
          </w:tcPr>
          <w:p>
            <w:r>
              <w:t>40-47</w:t>
            </w:r>
          </w:p>
        </w:tc>
        <w:tc>
          <w:tcPr>
            <w:tcW w:type="dxa" w:w="3408"/>
          </w:tcPr>
          <w:p>
            <w:r>
              <w:t>Debrief and portfolio evidence</w:t>
            </w:r>
          </w:p>
        </w:tc>
        <w:tc>
          <w:tcPr>
            <w:tcW w:type="dxa" w:w="3408"/>
          </w:tcPr>
          <w:p>
            <w:r>
              <w:t>Ask students to name what worked, what changed, and what evidence should be saved.</w:t>
            </w:r>
          </w:p>
        </w:tc>
      </w:tr>
      <w:tr>
        <w:tc>
          <w:tcPr>
            <w:tcW w:type="dxa" w:w="3408"/>
          </w:tcPr>
          <w:p>
            <w:r>
              <w:t>47-50</w:t>
            </w:r>
          </w:p>
        </w:tc>
        <w:tc>
          <w:tcPr>
            <w:tcW w:type="dxa" w:w="3408"/>
          </w:tcPr>
          <w:p>
            <w:r>
              <w:t>Exit ticket / mission</w:t>
            </w:r>
          </w:p>
        </w:tc>
        <w:tc>
          <w:tcPr>
            <w:tcW w:type="dxa" w:w="3408"/>
          </w:tcPr>
          <w:p>
            <w:r>
              <w:t>Collect a written reflection and assign the Mission Card.</w:t>
            </w:r>
          </w:p>
        </w:tc>
      </w:tr>
    </w:tbl>
    <w:p>
      <w:pPr>
        <w:pStyle w:val="Heading2"/>
      </w:pPr>
      <w:r>
        <w:t>Facilitator Language</w:t>
      </w:r>
    </w:p>
    <w:p>
      <w:r>
        <w:t>Today we are working on my story matters. Employers and internship supervisors do not only listen to what you say; they watch what you do, how you respond, and whether you follow through. During the activity, pay attention to the evidence you create.</w:t>
      </w:r>
    </w:p>
    <w:p>
      <w:pPr>
        <w:pStyle w:val="Heading2"/>
      </w:pPr>
      <w:r>
        <w:t>Activity Instructions</w:t>
      </w:r>
    </w:p>
    <w:p>
      <w:r>
        <w:t>Create a 5-7 point story timeline and complete the No Experience case scenario.</w:t>
      </w:r>
    </w:p>
    <w:p>
      <w:pPr>
        <w:pStyle w:val="Heading2"/>
      </w:pPr>
      <w:r>
        <w:t>Debrief Questions</w:t>
      </w:r>
    </w:p>
    <w:p>
      <w:pPr>
        <w:pStyle w:val="ListBullet"/>
      </w:pPr>
      <w:r>
        <w:t>What did you notice about yourself?</w:t>
      </w:r>
    </w:p>
    <w:p>
      <w:pPr>
        <w:pStyle w:val="ListBullet"/>
      </w:pPr>
      <w:r>
        <w:t>What did you notice about the team?</w:t>
      </w:r>
    </w:p>
    <w:p>
      <w:pPr>
        <w:pStyle w:val="ListBullet"/>
      </w:pPr>
      <w:r>
        <w:t>What behavior would build trust with a supervisor?</w:t>
      </w:r>
    </w:p>
    <w:p>
      <w:pPr>
        <w:pStyle w:val="ListBullet"/>
      </w:pPr>
      <w:r>
        <w:t>What would you change in a second attempt?</w:t>
      </w:r>
    </w:p>
    <w:p>
      <w:pPr>
        <w:pStyle w:val="ListBullet"/>
      </w:pPr>
      <w:r>
        <w:t>What evidence belongs in your portfolio?</w:t>
      </w:r>
    </w:p>
    <w:p>
      <w:pPr>
        <w:pStyle w:val="Heading2"/>
      </w:pPr>
      <w:r>
        <w:t>Assessment Check</w:t>
      </w:r>
    </w:p>
    <w:p>
      <w:pPr>
        <w:pStyle w:val="ListBullet"/>
      </w:pPr>
      <w:r>
        <w:t>Participates respectfully and remains engaged.</w:t>
      </w:r>
    </w:p>
    <w:p>
      <w:pPr>
        <w:pStyle w:val="ListBullet"/>
      </w:pPr>
      <w:r>
        <w:t>Uses the week’s framework or workplace system.</w:t>
      </w:r>
    </w:p>
    <w:p>
      <w:pPr>
        <w:pStyle w:val="ListBullet"/>
      </w:pPr>
      <w:r>
        <w:t>Applies feedback during a second attempt.</w:t>
      </w:r>
    </w:p>
    <w:p>
      <w:pPr>
        <w:pStyle w:val="ListBullet"/>
      </w:pPr>
      <w:r>
        <w:t>Connects learning to an internship or tour.</w:t>
      </w:r>
    </w:p>
    <w:p>
      <w:pPr>
        <w:pStyle w:val="ListBullet"/>
      </w:pPr>
      <w:r>
        <w:t>Completes the workbook reflection and portfolio artifact.</w:t>
      </w:r>
    </w:p>
    <w:p>
      <w:pPr>
        <w:pStyle w:val="Heading2"/>
      </w:pPr>
      <w:r>
        <w:t>Substitute / First-Time Facilitator Notes</w:t>
      </w:r>
    </w:p>
    <w:p>
      <w:r>
        <w:t>Do not lecture for more than eight to ten minutes. Read the opening language, explain the outcome, run the activity, and use the debrief questions. Students may pass on sharing private experiences, but they must complete an alternative professional example. Protect psychological safety while maintaining participation expectations.</w:t>
      </w:r>
    </w:p>
    <w:p>
      <w:r>
        <w:br w:type="page"/>
      </w:r>
    </w:p>
    <w:p>
      <w:pPr>
        <w:pStyle w:val="Heading1"/>
      </w:pPr>
      <w:r>
        <w:t>Day 3: Everyone Brings Something Valuable</w:t>
      </w:r>
    </w:p>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Objective: </w:t>
            </w:r>
            <w:r>
              <w:t>Identify strengths through evidence.</w:t>
            </w:r>
          </w:p>
        </w:tc>
      </w:tr>
    </w:tbl>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Internship Connection: </w:t>
            </w:r>
            <w:r>
              <w:t>Students practice behavior that supervisors can observe: communication, reliability, teamwork, initiative, documentation, adaptability, or professional follow-through.</w:t>
            </w:r>
          </w:p>
        </w:tc>
      </w:tr>
    </w:tbl>
    <w:p>
      <w:pPr>
        <w:pStyle w:val="Heading2"/>
      </w:pPr>
      <w:r>
        <w:t>Materials</w:t>
      </w:r>
    </w:p>
    <w:p>
      <w:pPr>
        <w:pStyle w:val="ListBullet"/>
      </w:pPr>
      <w:r>
        <w:t>Week slide deck</w:t>
      </w:r>
    </w:p>
    <w:p>
      <w:pPr>
        <w:pStyle w:val="ListBullet"/>
      </w:pPr>
      <w:r>
        <w:t>Student workbook pages</w:t>
      </w:r>
    </w:p>
    <w:p>
      <w:pPr>
        <w:pStyle w:val="ListBullet"/>
      </w:pPr>
      <w:r>
        <w:t>Timer</w:t>
      </w:r>
    </w:p>
    <w:p>
      <w:pPr>
        <w:pStyle w:val="ListBullet"/>
      </w:pPr>
      <w:r>
        <w:t>Chart paper or whiteboard</w:t>
      </w:r>
    </w:p>
    <w:p>
      <w:pPr>
        <w:pStyle w:val="ListBullet"/>
      </w:pPr>
      <w:r>
        <w:t>Markers and sticky notes</w:t>
      </w:r>
    </w:p>
    <w:p>
      <w:pPr>
        <w:pStyle w:val="ListBullet"/>
      </w:pPr>
      <w:r>
        <w:t>Student devices when required</w:t>
      </w:r>
    </w:p>
    <w:p>
      <w:pPr>
        <w:pStyle w:val="ListBullet"/>
      </w:pPr>
      <w:r>
        <w:t>Printed activity, role-play, case, and assessment pages</w:t>
      </w:r>
    </w:p>
    <w:p>
      <w:pPr>
        <w:pStyle w:val="Heading2"/>
      </w:pPr>
      <w:r>
        <w:t>50-Minute Run of Show</w:t>
      </w:r>
    </w:p>
    <w:tbl>
      <w:tblPr>
        <w:tblStyle w:val="TableGrid"/>
        <w:tblW w:type="auto" w:w="0"/>
        <w:tblLook w:firstColumn="1" w:firstRow="1" w:lastColumn="0" w:lastRow="0" w:noHBand="0" w:noVBand="1" w:val="04A0"/>
      </w:tblPr>
      <w:tblGrid>
        <w:gridCol w:w="3408"/>
        <w:gridCol w:w="3408"/>
        <w:gridCol w:w="3408"/>
      </w:tblGrid>
      <w:tr>
        <w:tc>
          <w:tcPr>
            <w:tcW w:type="dxa" w:w="3408"/>
            <w:shd w:fill="0D1B3D"/>
          </w:tcPr>
          <w:p>
            <w:r>
              <w:t>Time</w:t>
            </w:r>
          </w:p>
        </w:tc>
        <w:tc>
          <w:tcPr>
            <w:tcW w:type="dxa" w:w="3408"/>
            <w:shd w:fill="0D1B3D"/>
          </w:tcPr>
          <w:p>
            <w:r>
              <w:t>Segment</w:t>
            </w:r>
          </w:p>
        </w:tc>
        <w:tc>
          <w:tcPr>
            <w:tcW w:type="dxa" w:w="3408"/>
            <w:shd w:fill="0D1B3D"/>
          </w:tcPr>
          <w:p>
            <w:r>
              <w:t>Facilitator Direction</w:t>
            </w:r>
          </w:p>
        </w:tc>
      </w:tr>
      <w:tr>
        <w:tc>
          <w:tcPr>
            <w:tcW w:type="dxa" w:w="3408"/>
          </w:tcPr>
          <w:p>
            <w:r>
              <w:t>0-5</w:t>
            </w:r>
          </w:p>
        </w:tc>
        <w:tc>
          <w:tcPr>
            <w:tcW w:type="dxa" w:w="3408"/>
          </w:tcPr>
          <w:p>
            <w:r>
              <w:t>Welcome / entry prompt</w:t>
            </w:r>
          </w:p>
        </w:tc>
        <w:tc>
          <w:tcPr>
            <w:tcW w:type="dxa" w:w="3408"/>
          </w:tcPr>
          <w:p>
            <w:r>
              <w:t>Greet students, display the prompt, and take attendance.</w:t>
            </w:r>
          </w:p>
        </w:tc>
      </w:tr>
      <w:tr>
        <w:tc>
          <w:tcPr>
            <w:tcW w:type="dxa" w:w="3408"/>
          </w:tcPr>
          <w:p>
            <w:r>
              <w:t>5-12</w:t>
            </w:r>
          </w:p>
        </w:tc>
        <w:tc>
          <w:tcPr>
            <w:tcW w:type="dxa" w:w="3408"/>
          </w:tcPr>
          <w:p>
            <w:r>
              <w:t>Teach the why</w:t>
            </w:r>
          </w:p>
        </w:tc>
        <w:tc>
          <w:tcPr>
            <w:tcW w:type="dxa" w:w="3408"/>
          </w:tcPr>
          <w:p>
            <w:r>
              <w:t>Connect the lesson to internships, tours, professional presence, or workplace systems.</w:t>
            </w:r>
          </w:p>
        </w:tc>
      </w:tr>
      <w:tr>
        <w:tc>
          <w:tcPr>
            <w:tcW w:type="dxa" w:w="3408"/>
          </w:tcPr>
          <w:p>
            <w:r>
              <w:t>12-30</w:t>
            </w:r>
          </w:p>
        </w:tc>
        <w:tc>
          <w:tcPr>
            <w:tcW w:type="dxa" w:w="3408"/>
          </w:tcPr>
          <w:p>
            <w:r>
              <w:t>Active experience</w:t>
            </w:r>
          </w:p>
        </w:tc>
        <w:tc>
          <w:tcPr>
            <w:tcW w:type="dxa" w:w="3408"/>
          </w:tcPr>
          <w:p>
            <w:r>
              <w:t>Strengths Detective stations and One-Minute Expert improv.</w:t>
            </w:r>
          </w:p>
        </w:tc>
      </w:tr>
      <w:tr>
        <w:tc>
          <w:tcPr>
            <w:tcW w:type="dxa" w:w="3408"/>
          </w:tcPr>
          <w:p>
            <w:r>
              <w:t>30-40</w:t>
            </w:r>
          </w:p>
        </w:tc>
        <w:tc>
          <w:tcPr>
            <w:tcW w:type="dxa" w:w="3408"/>
          </w:tcPr>
          <w:p>
            <w:r>
              <w:t>Role play, improv, lab, or case application</w:t>
            </w:r>
          </w:p>
        </w:tc>
        <w:tc>
          <w:tcPr>
            <w:tcW w:type="dxa" w:w="3408"/>
          </w:tcPr>
          <w:p>
            <w:r>
              <w:t>Facilitate practice; pause, coach, and restart when useful.</w:t>
            </w:r>
          </w:p>
        </w:tc>
      </w:tr>
      <w:tr>
        <w:tc>
          <w:tcPr>
            <w:tcW w:type="dxa" w:w="3408"/>
          </w:tcPr>
          <w:p>
            <w:r>
              <w:t>40-47</w:t>
            </w:r>
          </w:p>
        </w:tc>
        <w:tc>
          <w:tcPr>
            <w:tcW w:type="dxa" w:w="3408"/>
          </w:tcPr>
          <w:p>
            <w:r>
              <w:t>Debrief and portfolio evidence</w:t>
            </w:r>
          </w:p>
        </w:tc>
        <w:tc>
          <w:tcPr>
            <w:tcW w:type="dxa" w:w="3408"/>
          </w:tcPr>
          <w:p>
            <w:r>
              <w:t>Ask students to name what worked, what changed, and what evidence should be saved.</w:t>
            </w:r>
          </w:p>
        </w:tc>
      </w:tr>
      <w:tr>
        <w:tc>
          <w:tcPr>
            <w:tcW w:type="dxa" w:w="3408"/>
          </w:tcPr>
          <w:p>
            <w:r>
              <w:t>47-50</w:t>
            </w:r>
          </w:p>
        </w:tc>
        <w:tc>
          <w:tcPr>
            <w:tcW w:type="dxa" w:w="3408"/>
          </w:tcPr>
          <w:p>
            <w:r>
              <w:t>Exit ticket / mission</w:t>
            </w:r>
          </w:p>
        </w:tc>
        <w:tc>
          <w:tcPr>
            <w:tcW w:type="dxa" w:w="3408"/>
          </w:tcPr>
          <w:p>
            <w:r>
              <w:t>Collect a written reflection and assign the Mission Card.</w:t>
            </w:r>
          </w:p>
        </w:tc>
      </w:tr>
    </w:tbl>
    <w:p>
      <w:pPr>
        <w:pStyle w:val="Heading2"/>
      </w:pPr>
      <w:r>
        <w:t>Facilitator Language</w:t>
      </w:r>
    </w:p>
    <w:p>
      <w:r>
        <w:t>Today we are working on everyone brings something valuable. Employers and internship supervisors do not only listen to what you say; they watch what you do, how you respond, and whether you follow through. During the activity, pay attention to the evidence you create.</w:t>
      </w:r>
    </w:p>
    <w:p>
      <w:pPr>
        <w:pStyle w:val="Heading2"/>
      </w:pPr>
      <w:r>
        <w:t>Activity Instructions</w:t>
      </w:r>
    </w:p>
    <w:p>
      <w:r>
        <w:t>Strengths Detective stations and One-Minute Expert improv.</w:t>
      </w:r>
    </w:p>
    <w:p>
      <w:pPr>
        <w:pStyle w:val="Heading2"/>
      </w:pPr>
      <w:r>
        <w:t>Debrief Questions</w:t>
      </w:r>
    </w:p>
    <w:p>
      <w:pPr>
        <w:pStyle w:val="ListBullet"/>
      </w:pPr>
      <w:r>
        <w:t>What did you notice about yourself?</w:t>
      </w:r>
    </w:p>
    <w:p>
      <w:pPr>
        <w:pStyle w:val="ListBullet"/>
      </w:pPr>
      <w:r>
        <w:t>What did you notice about the team?</w:t>
      </w:r>
    </w:p>
    <w:p>
      <w:pPr>
        <w:pStyle w:val="ListBullet"/>
      </w:pPr>
      <w:r>
        <w:t>What behavior would build trust with a supervisor?</w:t>
      </w:r>
    </w:p>
    <w:p>
      <w:pPr>
        <w:pStyle w:val="ListBullet"/>
      </w:pPr>
      <w:r>
        <w:t>What would you change in a second attempt?</w:t>
      </w:r>
    </w:p>
    <w:p>
      <w:pPr>
        <w:pStyle w:val="ListBullet"/>
      </w:pPr>
      <w:r>
        <w:t>What evidence belongs in your portfolio?</w:t>
      </w:r>
    </w:p>
    <w:p>
      <w:pPr>
        <w:pStyle w:val="Heading2"/>
      </w:pPr>
      <w:r>
        <w:t>Assessment Check</w:t>
      </w:r>
    </w:p>
    <w:p>
      <w:pPr>
        <w:pStyle w:val="ListBullet"/>
      </w:pPr>
      <w:r>
        <w:t>Participates respectfully and remains engaged.</w:t>
      </w:r>
    </w:p>
    <w:p>
      <w:pPr>
        <w:pStyle w:val="ListBullet"/>
      </w:pPr>
      <w:r>
        <w:t>Uses the week’s framework or workplace system.</w:t>
      </w:r>
    </w:p>
    <w:p>
      <w:pPr>
        <w:pStyle w:val="ListBullet"/>
      </w:pPr>
      <w:r>
        <w:t>Applies feedback during a second attempt.</w:t>
      </w:r>
    </w:p>
    <w:p>
      <w:pPr>
        <w:pStyle w:val="ListBullet"/>
      </w:pPr>
      <w:r>
        <w:t>Connects learning to an internship or tour.</w:t>
      </w:r>
    </w:p>
    <w:p>
      <w:pPr>
        <w:pStyle w:val="ListBullet"/>
      </w:pPr>
      <w:r>
        <w:t>Completes the workbook reflection and portfolio artifact.</w:t>
      </w:r>
    </w:p>
    <w:p>
      <w:pPr>
        <w:pStyle w:val="Heading2"/>
      </w:pPr>
      <w:r>
        <w:t>Substitute / First-Time Facilitator Notes</w:t>
      </w:r>
    </w:p>
    <w:p>
      <w:r>
        <w:t>Do not lecture for more than eight to ten minutes. Read the opening language, explain the outcome, run the activity, and use the debrief questions. Students may pass on sharing private experiences, but they must complete an alternative professional example. Protect psychological safety while maintaining participation expectations.</w:t>
      </w:r>
    </w:p>
    <w:p>
      <w:r>
        <w:br w:type="page"/>
      </w:r>
    </w:p>
    <w:p>
      <w:pPr>
        <w:pStyle w:val="Heading1"/>
      </w:pPr>
      <w:r>
        <w:t>Day 4: Every Choice Builds Something</w:t>
      </w:r>
    </w:p>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Objective: </w:t>
            </w:r>
            <w:r>
              <w:t>Connect choices and reliability systems to trust.</w:t>
            </w:r>
          </w:p>
        </w:tc>
      </w:tr>
    </w:tbl>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Internship Connection: </w:t>
            </w:r>
            <w:r>
              <w:t>Students practice behavior that supervisors can observe: communication, reliability, teamwork, initiative, documentation, adaptability, or professional follow-through.</w:t>
            </w:r>
          </w:p>
        </w:tc>
      </w:tr>
    </w:tbl>
    <w:p>
      <w:pPr>
        <w:pStyle w:val="Heading2"/>
      </w:pPr>
      <w:r>
        <w:t>Materials</w:t>
      </w:r>
    </w:p>
    <w:p>
      <w:pPr>
        <w:pStyle w:val="ListBullet"/>
      </w:pPr>
      <w:r>
        <w:t>Week slide deck</w:t>
      </w:r>
    </w:p>
    <w:p>
      <w:pPr>
        <w:pStyle w:val="ListBullet"/>
      </w:pPr>
      <w:r>
        <w:t>Student workbook pages</w:t>
      </w:r>
    </w:p>
    <w:p>
      <w:pPr>
        <w:pStyle w:val="ListBullet"/>
      </w:pPr>
      <w:r>
        <w:t>Timer</w:t>
      </w:r>
    </w:p>
    <w:p>
      <w:pPr>
        <w:pStyle w:val="ListBullet"/>
      </w:pPr>
      <w:r>
        <w:t>Chart paper or whiteboard</w:t>
      </w:r>
    </w:p>
    <w:p>
      <w:pPr>
        <w:pStyle w:val="ListBullet"/>
      </w:pPr>
      <w:r>
        <w:t>Markers and sticky notes</w:t>
      </w:r>
    </w:p>
    <w:p>
      <w:pPr>
        <w:pStyle w:val="ListBullet"/>
      </w:pPr>
      <w:r>
        <w:t>Student devices when required</w:t>
      </w:r>
    </w:p>
    <w:p>
      <w:pPr>
        <w:pStyle w:val="ListBullet"/>
      </w:pPr>
      <w:r>
        <w:t>Printed activity, role-play, case, and assessment pages</w:t>
      </w:r>
    </w:p>
    <w:p>
      <w:pPr>
        <w:pStyle w:val="Heading2"/>
      </w:pPr>
      <w:r>
        <w:t>50-Minute Run of Show</w:t>
      </w:r>
    </w:p>
    <w:tbl>
      <w:tblPr>
        <w:tblStyle w:val="TableGrid"/>
        <w:tblW w:type="auto" w:w="0"/>
        <w:tblLook w:firstColumn="1" w:firstRow="1" w:lastColumn="0" w:lastRow="0" w:noHBand="0" w:noVBand="1" w:val="04A0"/>
      </w:tblPr>
      <w:tblGrid>
        <w:gridCol w:w="3408"/>
        <w:gridCol w:w="3408"/>
        <w:gridCol w:w="3408"/>
      </w:tblGrid>
      <w:tr>
        <w:tc>
          <w:tcPr>
            <w:tcW w:type="dxa" w:w="3408"/>
            <w:shd w:fill="0D1B3D"/>
          </w:tcPr>
          <w:p>
            <w:r>
              <w:t>Time</w:t>
            </w:r>
          </w:p>
        </w:tc>
        <w:tc>
          <w:tcPr>
            <w:tcW w:type="dxa" w:w="3408"/>
            <w:shd w:fill="0D1B3D"/>
          </w:tcPr>
          <w:p>
            <w:r>
              <w:t>Segment</w:t>
            </w:r>
          </w:p>
        </w:tc>
        <w:tc>
          <w:tcPr>
            <w:tcW w:type="dxa" w:w="3408"/>
            <w:shd w:fill="0D1B3D"/>
          </w:tcPr>
          <w:p>
            <w:r>
              <w:t>Facilitator Direction</w:t>
            </w:r>
          </w:p>
        </w:tc>
      </w:tr>
      <w:tr>
        <w:tc>
          <w:tcPr>
            <w:tcW w:type="dxa" w:w="3408"/>
          </w:tcPr>
          <w:p>
            <w:r>
              <w:t>0-5</w:t>
            </w:r>
          </w:p>
        </w:tc>
        <w:tc>
          <w:tcPr>
            <w:tcW w:type="dxa" w:w="3408"/>
          </w:tcPr>
          <w:p>
            <w:r>
              <w:t>Welcome / entry prompt</w:t>
            </w:r>
          </w:p>
        </w:tc>
        <w:tc>
          <w:tcPr>
            <w:tcW w:type="dxa" w:w="3408"/>
          </w:tcPr>
          <w:p>
            <w:r>
              <w:t>Greet students, display the prompt, and take attendance.</w:t>
            </w:r>
          </w:p>
        </w:tc>
      </w:tr>
      <w:tr>
        <w:tc>
          <w:tcPr>
            <w:tcW w:type="dxa" w:w="3408"/>
          </w:tcPr>
          <w:p>
            <w:r>
              <w:t>5-12</w:t>
            </w:r>
          </w:p>
        </w:tc>
        <w:tc>
          <w:tcPr>
            <w:tcW w:type="dxa" w:w="3408"/>
          </w:tcPr>
          <w:p>
            <w:r>
              <w:t>Teach the why</w:t>
            </w:r>
          </w:p>
        </w:tc>
        <w:tc>
          <w:tcPr>
            <w:tcW w:type="dxa" w:w="3408"/>
          </w:tcPr>
          <w:p>
            <w:r>
              <w:t>Connect the lesson to internships, tours, professional presence, or workplace systems.</w:t>
            </w:r>
          </w:p>
        </w:tc>
      </w:tr>
      <w:tr>
        <w:tc>
          <w:tcPr>
            <w:tcW w:type="dxa" w:w="3408"/>
          </w:tcPr>
          <w:p>
            <w:r>
              <w:t>12-30</w:t>
            </w:r>
          </w:p>
        </w:tc>
        <w:tc>
          <w:tcPr>
            <w:tcW w:type="dxa" w:w="3408"/>
          </w:tcPr>
          <w:p>
            <w:r>
              <w:t>Active experience</w:t>
            </w:r>
          </w:p>
        </w:tc>
        <w:tc>
          <w:tcPr>
            <w:tcW w:type="dxa" w:w="3408"/>
          </w:tcPr>
          <w:p>
            <w:r>
              <w:t>Decision Impact Map, accountability role play, and personal reliability workflow.</w:t>
            </w:r>
          </w:p>
        </w:tc>
      </w:tr>
      <w:tr>
        <w:tc>
          <w:tcPr>
            <w:tcW w:type="dxa" w:w="3408"/>
          </w:tcPr>
          <w:p>
            <w:r>
              <w:t>30-40</w:t>
            </w:r>
          </w:p>
        </w:tc>
        <w:tc>
          <w:tcPr>
            <w:tcW w:type="dxa" w:w="3408"/>
          </w:tcPr>
          <w:p>
            <w:r>
              <w:t>Role play, improv, lab, or case application</w:t>
            </w:r>
          </w:p>
        </w:tc>
        <w:tc>
          <w:tcPr>
            <w:tcW w:type="dxa" w:w="3408"/>
          </w:tcPr>
          <w:p>
            <w:r>
              <w:t>Facilitate practice; pause, coach, and restart when useful.</w:t>
            </w:r>
          </w:p>
        </w:tc>
      </w:tr>
      <w:tr>
        <w:tc>
          <w:tcPr>
            <w:tcW w:type="dxa" w:w="3408"/>
          </w:tcPr>
          <w:p>
            <w:r>
              <w:t>40-47</w:t>
            </w:r>
          </w:p>
        </w:tc>
        <w:tc>
          <w:tcPr>
            <w:tcW w:type="dxa" w:w="3408"/>
          </w:tcPr>
          <w:p>
            <w:r>
              <w:t>Debrief and portfolio evidence</w:t>
            </w:r>
          </w:p>
        </w:tc>
        <w:tc>
          <w:tcPr>
            <w:tcW w:type="dxa" w:w="3408"/>
          </w:tcPr>
          <w:p>
            <w:r>
              <w:t>Ask students to name what worked, what changed, and what evidence should be saved.</w:t>
            </w:r>
          </w:p>
        </w:tc>
      </w:tr>
      <w:tr>
        <w:tc>
          <w:tcPr>
            <w:tcW w:type="dxa" w:w="3408"/>
          </w:tcPr>
          <w:p>
            <w:r>
              <w:t>47-50</w:t>
            </w:r>
          </w:p>
        </w:tc>
        <w:tc>
          <w:tcPr>
            <w:tcW w:type="dxa" w:w="3408"/>
          </w:tcPr>
          <w:p>
            <w:r>
              <w:t>Exit ticket / mission</w:t>
            </w:r>
          </w:p>
        </w:tc>
        <w:tc>
          <w:tcPr>
            <w:tcW w:type="dxa" w:w="3408"/>
          </w:tcPr>
          <w:p>
            <w:r>
              <w:t>Collect a written reflection and assign the Mission Card.</w:t>
            </w:r>
          </w:p>
        </w:tc>
      </w:tr>
    </w:tbl>
    <w:p>
      <w:pPr>
        <w:pStyle w:val="Heading2"/>
      </w:pPr>
      <w:r>
        <w:t>Facilitator Language</w:t>
      </w:r>
    </w:p>
    <w:p>
      <w:r>
        <w:t>Today we are working on every choice builds something. Employers and internship supervisors do not only listen to what you say; they watch what you do, how you respond, and whether you follow through. During the activity, pay attention to the evidence you create.</w:t>
      </w:r>
    </w:p>
    <w:p>
      <w:pPr>
        <w:pStyle w:val="Heading2"/>
      </w:pPr>
      <w:r>
        <w:t>Activity Instructions</w:t>
      </w:r>
    </w:p>
    <w:p>
      <w:r>
        <w:t>Decision Impact Map, accountability role play, and personal reliability workflow.</w:t>
      </w:r>
    </w:p>
    <w:p>
      <w:pPr>
        <w:pStyle w:val="Heading2"/>
      </w:pPr>
      <w:r>
        <w:t>Debrief Questions</w:t>
      </w:r>
    </w:p>
    <w:p>
      <w:pPr>
        <w:pStyle w:val="ListBullet"/>
      </w:pPr>
      <w:r>
        <w:t>What did you notice about yourself?</w:t>
      </w:r>
    </w:p>
    <w:p>
      <w:pPr>
        <w:pStyle w:val="ListBullet"/>
      </w:pPr>
      <w:r>
        <w:t>What did you notice about the team?</w:t>
      </w:r>
    </w:p>
    <w:p>
      <w:pPr>
        <w:pStyle w:val="ListBullet"/>
      </w:pPr>
      <w:r>
        <w:t>What behavior would build trust with a supervisor?</w:t>
      </w:r>
    </w:p>
    <w:p>
      <w:pPr>
        <w:pStyle w:val="ListBullet"/>
      </w:pPr>
      <w:r>
        <w:t>What would you change in a second attempt?</w:t>
      </w:r>
    </w:p>
    <w:p>
      <w:pPr>
        <w:pStyle w:val="ListBullet"/>
      </w:pPr>
      <w:r>
        <w:t>What evidence belongs in your portfolio?</w:t>
      </w:r>
    </w:p>
    <w:p>
      <w:pPr>
        <w:pStyle w:val="Heading2"/>
      </w:pPr>
      <w:r>
        <w:t>Assessment Check</w:t>
      </w:r>
    </w:p>
    <w:p>
      <w:pPr>
        <w:pStyle w:val="ListBullet"/>
      </w:pPr>
      <w:r>
        <w:t>Participates respectfully and remains engaged.</w:t>
      </w:r>
    </w:p>
    <w:p>
      <w:pPr>
        <w:pStyle w:val="ListBullet"/>
      </w:pPr>
      <w:r>
        <w:t>Uses the week’s framework or workplace system.</w:t>
      </w:r>
    </w:p>
    <w:p>
      <w:pPr>
        <w:pStyle w:val="ListBullet"/>
      </w:pPr>
      <w:r>
        <w:t>Applies feedback during a second attempt.</w:t>
      </w:r>
    </w:p>
    <w:p>
      <w:pPr>
        <w:pStyle w:val="ListBullet"/>
      </w:pPr>
      <w:r>
        <w:t>Connects learning to an internship or tour.</w:t>
      </w:r>
    </w:p>
    <w:p>
      <w:pPr>
        <w:pStyle w:val="ListBullet"/>
      </w:pPr>
      <w:r>
        <w:t>Completes the workbook reflection and portfolio artifact.</w:t>
      </w:r>
    </w:p>
    <w:p>
      <w:pPr>
        <w:pStyle w:val="Heading2"/>
      </w:pPr>
      <w:r>
        <w:t>Substitute / First-Time Facilitator Notes</w:t>
      </w:r>
    </w:p>
    <w:p>
      <w:r>
        <w:t>Do not lecture for more than eight to ten minutes. Read the opening language, explain the outcome, run the activity, and use the debrief questions. Students may pass on sharing private experiences, but they must complete an alternative professional example. Protect psychological safety while maintaining participation expectations.</w:t>
      </w:r>
    </w:p>
    <w:p>
      <w:r>
        <w:br w:type="page"/>
      </w:r>
    </w:p>
    <w:p>
      <w:pPr>
        <w:pStyle w:val="Heading1"/>
      </w:pPr>
      <w:r>
        <w:t>Day 5: Build My Future Ready™ Portfolio</w:t>
      </w:r>
    </w:p>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Objective: </w:t>
            </w:r>
            <w:r>
              <w:t>Create the digital portfolio and first professional artifact.</w:t>
            </w:r>
          </w:p>
        </w:tc>
      </w:tr>
    </w:tbl>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Internship Connection: </w:t>
            </w:r>
            <w:r>
              <w:t>Students practice behavior that supervisors can observe: communication, reliability, teamwork, initiative, documentation, adaptability, or professional follow-through.</w:t>
            </w:r>
          </w:p>
        </w:tc>
      </w:tr>
    </w:tbl>
    <w:p>
      <w:pPr>
        <w:pStyle w:val="Heading2"/>
      </w:pPr>
      <w:r>
        <w:t>Materials</w:t>
      </w:r>
    </w:p>
    <w:p>
      <w:pPr>
        <w:pStyle w:val="ListBullet"/>
      </w:pPr>
      <w:r>
        <w:t>Week slide deck</w:t>
      </w:r>
    </w:p>
    <w:p>
      <w:pPr>
        <w:pStyle w:val="ListBullet"/>
      </w:pPr>
      <w:r>
        <w:t>Student workbook pages</w:t>
      </w:r>
    </w:p>
    <w:p>
      <w:pPr>
        <w:pStyle w:val="ListBullet"/>
      </w:pPr>
      <w:r>
        <w:t>Timer</w:t>
      </w:r>
    </w:p>
    <w:p>
      <w:pPr>
        <w:pStyle w:val="ListBullet"/>
      </w:pPr>
      <w:r>
        <w:t>Chart paper or whiteboard</w:t>
      </w:r>
    </w:p>
    <w:p>
      <w:pPr>
        <w:pStyle w:val="ListBullet"/>
      </w:pPr>
      <w:r>
        <w:t>Markers and sticky notes</w:t>
      </w:r>
    </w:p>
    <w:p>
      <w:pPr>
        <w:pStyle w:val="ListBullet"/>
      </w:pPr>
      <w:r>
        <w:t>Student devices when required</w:t>
      </w:r>
    </w:p>
    <w:p>
      <w:pPr>
        <w:pStyle w:val="ListBullet"/>
      </w:pPr>
      <w:r>
        <w:t>Printed activity, role-play, case, and assessment pages</w:t>
      </w:r>
    </w:p>
    <w:p>
      <w:pPr>
        <w:pStyle w:val="Heading2"/>
      </w:pPr>
      <w:r>
        <w:t>50-Minute Run of Show</w:t>
      </w:r>
    </w:p>
    <w:tbl>
      <w:tblPr>
        <w:tblStyle w:val="TableGrid"/>
        <w:tblW w:type="auto" w:w="0"/>
        <w:tblLook w:firstColumn="1" w:firstRow="1" w:lastColumn="0" w:lastRow="0" w:noHBand="0" w:noVBand="1" w:val="04A0"/>
      </w:tblPr>
      <w:tblGrid>
        <w:gridCol w:w="3408"/>
        <w:gridCol w:w="3408"/>
        <w:gridCol w:w="3408"/>
      </w:tblGrid>
      <w:tr>
        <w:tc>
          <w:tcPr>
            <w:tcW w:type="dxa" w:w="3408"/>
            <w:shd w:fill="0D1B3D"/>
          </w:tcPr>
          <w:p>
            <w:r>
              <w:t>Time</w:t>
            </w:r>
          </w:p>
        </w:tc>
        <w:tc>
          <w:tcPr>
            <w:tcW w:type="dxa" w:w="3408"/>
            <w:shd w:fill="0D1B3D"/>
          </w:tcPr>
          <w:p>
            <w:r>
              <w:t>Segment</w:t>
            </w:r>
          </w:p>
        </w:tc>
        <w:tc>
          <w:tcPr>
            <w:tcW w:type="dxa" w:w="3408"/>
            <w:shd w:fill="0D1B3D"/>
          </w:tcPr>
          <w:p>
            <w:r>
              <w:t>Facilitator Direction</w:t>
            </w:r>
          </w:p>
        </w:tc>
      </w:tr>
      <w:tr>
        <w:tc>
          <w:tcPr>
            <w:tcW w:type="dxa" w:w="3408"/>
          </w:tcPr>
          <w:p>
            <w:r>
              <w:t>0-5</w:t>
            </w:r>
          </w:p>
        </w:tc>
        <w:tc>
          <w:tcPr>
            <w:tcW w:type="dxa" w:w="3408"/>
          </w:tcPr>
          <w:p>
            <w:r>
              <w:t>Welcome / entry prompt</w:t>
            </w:r>
          </w:p>
        </w:tc>
        <w:tc>
          <w:tcPr>
            <w:tcW w:type="dxa" w:w="3408"/>
          </w:tcPr>
          <w:p>
            <w:r>
              <w:t>Greet students, display the prompt, and take attendance.</w:t>
            </w:r>
          </w:p>
        </w:tc>
      </w:tr>
      <w:tr>
        <w:tc>
          <w:tcPr>
            <w:tcW w:type="dxa" w:w="3408"/>
          </w:tcPr>
          <w:p>
            <w:r>
              <w:t>5-12</w:t>
            </w:r>
          </w:p>
        </w:tc>
        <w:tc>
          <w:tcPr>
            <w:tcW w:type="dxa" w:w="3408"/>
          </w:tcPr>
          <w:p>
            <w:r>
              <w:t>Teach the why</w:t>
            </w:r>
          </w:p>
        </w:tc>
        <w:tc>
          <w:tcPr>
            <w:tcW w:type="dxa" w:w="3408"/>
          </w:tcPr>
          <w:p>
            <w:r>
              <w:t>Connect the lesson to internships, tours, professional presence, or workplace systems.</w:t>
            </w:r>
          </w:p>
        </w:tc>
      </w:tr>
      <w:tr>
        <w:tc>
          <w:tcPr>
            <w:tcW w:type="dxa" w:w="3408"/>
          </w:tcPr>
          <w:p>
            <w:r>
              <w:t>12-30</w:t>
            </w:r>
          </w:p>
        </w:tc>
        <w:tc>
          <w:tcPr>
            <w:tcW w:type="dxa" w:w="3408"/>
          </w:tcPr>
          <w:p>
            <w:r>
              <w:t>Active experience</w:t>
            </w:r>
          </w:p>
        </w:tc>
        <w:tc>
          <w:tcPr>
            <w:tcW w:type="dxa" w:w="3408"/>
          </w:tcPr>
          <w:p>
            <w:r>
              <w:t>Google Drive folder setup, file naming, Personal Foundation Profile, and two-minute partner presentation.</w:t>
            </w:r>
          </w:p>
        </w:tc>
      </w:tr>
      <w:tr>
        <w:tc>
          <w:tcPr>
            <w:tcW w:type="dxa" w:w="3408"/>
          </w:tcPr>
          <w:p>
            <w:r>
              <w:t>30-40</w:t>
            </w:r>
          </w:p>
        </w:tc>
        <w:tc>
          <w:tcPr>
            <w:tcW w:type="dxa" w:w="3408"/>
          </w:tcPr>
          <w:p>
            <w:r>
              <w:t>Role play, improv, lab, or case application</w:t>
            </w:r>
          </w:p>
        </w:tc>
        <w:tc>
          <w:tcPr>
            <w:tcW w:type="dxa" w:w="3408"/>
          </w:tcPr>
          <w:p>
            <w:r>
              <w:t>Facilitate practice; pause, coach, and restart when useful.</w:t>
            </w:r>
          </w:p>
        </w:tc>
      </w:tr>
      <w:tr>
        <w:tc>
          <w:tcPr>
            <w:tcW w:type="dxa" w:w="3408"/>
          </w:tcPr>
          <w:p>
            <w:r>
              <w:t>40-47</w:t>
            </w:r>
          </w:p>
        </w:tc>
        <w:tc>
          <w:tcPr>
            <w:tcW w:type="dxa" w:w="3408"/>
          </w:tcPr>
          <w:p>
            <w:r>
              <w:t>Debrief and portfolio evidence</w:t>
            </w:r>
          </w:p>
        </w:tc>
        <w:tc>
          <w:tcPr>
            <w:tcW w:type="dxa" w:w="3408"/>
          </w:tcPr>
          <w:p>
            <w:r>
              <w:t>Ask students to name what worked, what changed, and what evidence should be saved.</w:t>
            </w:r>
          </w:p>
        </w:tc>
      </w:tr>
      <w:tr>
        <w:tc>
          <w:tcPr>
            <w:tcW w:type="dxa" w:w="3408"/>
          </w:tcPr>
          <w:p>
            <w:r>
              <w:t>47-50</w:t>
            </w:r>
          </w:p>
        </w:tc>
        <w:tc>
          <w:tcPr>
            <w:tcW w:type="dxa" w:w="3408"/>
          </w:tcPr>
          <w:p>
            <w:r>
              <w:t>Exit ticket / mission</w:t>
            </w:r>
          </w:p>
        </w:tc>
        <w:tc>
          <w:tcPr>
            <w:tcW w:type="dxa" w:w="3408"/>
          </w:tcPr>
          <w:p>
            <w:r>
              <w:t>Collect a written reflection and assign the Mission Card.</w:t>
            </w:r>
          </w:p>
        </w:tc>
      </w:tr>
    </w:tbl>
    <w:p>
      <w:pPr>
        <w:pStyle w:val="Heading2"/>
      </w:pPr>
      <w:r>
        <w:t>Facilitator Language</w:t>
      </w:r>
    </w:p>
    <w:p>
      <w:r>
        <w:t>Today we are working on build my future ready™ portfolio. Employers and internship supervisors do not only listen to what you say; they watch what you do, how you respond, and whether you follow through. During the activity, pay attention to the evidence you create.</w:t>
      </w:r>
    </w:p>
    <w:p>
      <w:pPr>
        <w:pStyle w:val="Heading2"/>
      </w:pPr>
      <w:r>
        <w:t>Activity Instructions</w:t>
      </w:r>
    </w:p>
    <w:p>
      <w:r>
        <w:t>Google Drive folder setup, file naming, Personal Foundation Profile, and two-minute partner presentation.</w:t>
      </w:r>
    </w:p>
    <w:p>
      <w:pPr>
        <w:pStyle w:val="Heading2"/>
      </w:pPr>
      <w:r>
        <w:t>Debrief Questions</w:t>
      </w:r>
    </w:p>
    <w:p>
      <w:pPr>
        <w:pStyle w:val="ListBullet"/>
      </w:pPr>
      <w:r>
        <w:t>What did you notice about yourself?</w:t>
      </w:r>
    </w:p>
    <w:p>
      <w:pPr>
        <w:pStyle w:val="ListBullet"/>
      </w:pPr>
      <w:r>
        <w:t>What did you notice about the team?</w:t>
      </w:r>
    </w:p>
    <w:p>
      <w:pPr>
        <w:pStyle w:val="ListBullet"/>
      </w:pPr>
      <w:r>
        <w:t>What behavior would build trust with a supervisor?</w:t>
      </w:r>
    </w:p>
    <w:p>
      <w:pPr>
        <w:pStyle w:val="ListBullet"/>
      </w:pPr>
      <w:r>
        <w:t>What would you change in a second attempt?</w:t>
      </w:r>
    </w:p>
    <w:p>
      <w:pPr>
        <w:pStyle w:val="ListBullet"/>
      </w:pPr>
      <w:r>
        <w:t>What evidence belongs in your portfolio?</w:t>
      </w:r>
    </w:p>
    <w:p>
      <w:pPr>
        <w:pStyle w:val="Heading2"/>
      </w:pPr>
      <w:r>
        <w:t>Assessment Check</w:t>
      </w:r>
    </w:p>
    <w:p>
      <w:pPr>
        <w:pStyle w:val="ListBullet"/>
      </w:pPr>
      <w:r>
        <w:t>Participates respectfully and remains engaged.</w:t>
      </w:r>
    </w:p>
    <w:p>
      <w:pPr>
        <w:pStyle w:val="ListBullet"/>
      </w:pPr>
      <w:r>
        <w:t>Uses the week’s framework or workplace system.</w:t>
      </w:r>
    </w:p>
    <w:p>
      <w:pPr>
        <w:pStyle w:val="ListBullet"/>
      </w:pPr>
      <w:r>
        <w:t>Applies feedback during a second attempt.</w:t>
      </w:r>
    </w:p>
    <w:p>
      <w:pPr>
        <w:pStyle w:val="ListBullet"/>
      </w:pPr>
      <w:r>
        <w:t>Connects learning to an internship or tour.</w:t>
      </w:r>
    </w:p>
    <w:p>
      <w:pPr>
        <w:pStyle w:val="ListBullet"/>
      </w:pPr>
      <w:r>
        <w:t>Completes the workbook reflection and portfolio artifact.</w:t>
      </w:r>
    </w:p>
    <w:p>
      <w:pPr>
        <w:pStyle w:val="Heading2"/>
      </w:pPr>
      <w:r>
        <w:t>Substitute / First-Time Facilitator Notes</w:t>
      </w:r>
    </w:p>
    <w:p>
      <w:r>
        <w:t>Do not lecture for more than eight to ten minutes. Read the opening language, explain the outcome, run the activity, and use the debrief questions. Students may pass on sharing private experiences, but they must complete an alternative professional example. Protect psychological safety while maintaining participation expectations.</w:t>
      </w:r>
    </w:p>
    <w:p>
      <w:r>
        <w:br w:type="page"/>
      </w:r>
    </w:p>
    <w:p>
      <w:pPr>
        <w:pStyle w:val="Heading1"/>
      </w:pPr>
      <w:r>
        <w:t>Speaker Connection Guide</w:t>
      </w:r>
    </w:p>
    <w:p>
      <w:r>
        <w:t>Entrepreneur, coach, veteran, healthcare professional, manufacturing leader, nonprofit founder, or community leader with a candid story about resilience and an unexpected career path.</w:t>
      </w:r>
    </w:p>
    <w:p>
      <w:pPr>
        <w:pStyle w:val="ListBullet"/>
      </w:pPr>
      <w:r>
        <w:t>Share one honest turning point.</w:t>
      </w:r>
    </w:p>
    <w:p>
      <w:pPr>
        <w:pStyle w:val="ListBullet"/>
      </w:pPr>
      <w:r>
        <w:t>Explain a skill used daily that was developed through practice.</w:t>
      </w:r>
    </w:p>
    <w:p>
      <w:pPr>
        <w:pStyle w:val="ListBullet"/>
      </w:pPr>
      <w:r>
        <w:t>Describe a mistake and professional recovery.</w:t>
      </w:r>
    </w:p>
    <w:p>
      <w:pPr>
        <w:pStyle w:val="ListBullet"/>
      </w:pPr>
      <w:r>
        <w:t>Connect the lesson to internship expectations.</w:t>
      </w:r>
    </w:p>
    <w:p>
      <w:pPr>
        <w:pStyle w:val="ListBullet"/>
      </w:pPr>
      <w:r>
        <w:t>Leave students with one action they can take this week.</w:t>
      </w:r>
    </w:p>
    <w:p>
      <w:pPr>
        <w:pStyle w:val="Heading1"/>
      </w:pPr>
      <w:r>
        <w:t>Tour and Employer Connection</w:t>
      </w:r>
    </w:p>
    <w:p>
      <w:r>
        <w:t>Career pathways across healthcare, manufacturing, business, service, and skilled trades.</w:t>
      </w:r>
    </w:p>
    <w:p>
      <w:pPr>
        <w:pStyle w:val="ListBullet"/>
      </w:pPr>
      <w:r>
        <w:t>Research the organization before the visit.</w:t>
      </w:r>
    </w:p>
    <w:p>
      <w:pPr>
        <w:pStyle w:val="ListBullet"/>
      </w:pPr>
      <w:r>
        <w:t>Prepare three questions connected to this week.</w:t>
      </w:r>
    </w:p>
    <w:p>
      <w:pPr>
        <w:pStyle w:val="ListBullet"/>
      </w:pPr>
      <w:r>
        <w:t>Practice introductions and professional dress expectations.</w:t>
      </w:r>
    </w:p>
    <w:p>
      <w:pPr>
        <w:pStyle w:val="ListBullet"/>
      </w:pPr>
      <w:r>
        <w:t>Log the interaction and follow-up task.</w:t>
      </w:r>
    </w:p>
    <w:p>
      <w:pPr>
        <w:pStyle w:val="ListBullet"/>
      </w:pPr>
      <w:r>
        <w:t>Send a personalized thank-you message.</w:t>
      </w:r>
    </w:p>
    <w:p>
      <w:pPr>
        <w:pStyle w:val="ListBullet"/>
      </w:pPr>
      <w:r>
        <w:t>Save the reflection in the Employer Tours portfolio folder.</w:t>
      </w:r>
    </w:p>
    <w:p>
      <w:pPr>
        <w:pStyle w:val="Heading1"/>
      </w:pPr>
      <w:r>
        <w:t>Week Assessment Rubric</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0D1B3D"/>
          </w:tcPr>
          <w:p>
            <w:r>
              <w:t>Criteria</w:t>
            </w:r>
          </w:p>
        </w:tc>
        <w:tc>
          <w:tcPr>
            <w:tcW w:type="dxa" w:w="2556"/>
            <w:shd w:fill="0D1B3D"/>
          </w:tcPr>
          <w:p>
            <w:r>
              <w:t>Beginning</w:t>
            </w:r>
          </w:p>
        </w:tc>
        <w:tc>
          <w:tcPr>
            <w:tcW w:type="dxa" w:w="2556"/>
            <w:shd w:fill="0D1B3D"/>
          </w:tcPr>
          <w:p>
            <w:r>
              <w:t>Developing</w:t>
            </w:r>
          </w:p>
        </w:tc>
        <w:tc>
          <w:tcPr>
            <w:tcW w:type="dxa" w:w="2556"/>
            <w:shd w:fill="0D1B3D"/>
          </w:tcPr>
          <w:p>
            <w:r>
              <w:t>Future Ready™</w:t>
            </w:r>
          </w:p>
        </w:tc>
      </w:tr>
      <w:tr>
        <w:tc>
          <w:tcPr>
            <w:tcW w:type="dxa" w:w="2556"/>
          </w:tcPr>
          <w:p>
            <w:r>
              <w:t>Participation</w:t>
            </w:r>
          </w:p>
        </w:tc>
        <w:tc>
          <w:tcPr>
            <w:tcW w:type="dxa" w:w="2556"/>
          </w:tcPr>
          <w:p>
            <w:r>
              <w:t>Needs repeated prompting.</w:t>
            </w:r>
          </w:p>
        </w:tc>
        <w:tc>
          <w:tcPr>
            <w:tcW w:type="dxa" w:w="2556"/>
          </w:tcPr>
          <w:p>
            <w:r>
              <w:t>Participates with support.</w:t>
            </w:r>
          </w:p>
        </w:tc>
        <w:tc>
          <w:tcPr>
            <w:tcW w:type="dxa" w:w="2556"/>
          </w:tcPr>
          <w:p>
            <w:r>
              <w:t>Engages, contributes, and supports others.</w:t>
            </w:r>
          </w:p>
        </w:tc>
      </w:tr>
      <w:tr>
        <w:tc>
          <w:tcPr>
            <w:tcW w:type="dxa" w:w="2556"/>
          </w:tcPr>
          <w:p>
            <w:r>
              <w:t>Skill Application</w:t>
            </w:r>
          </w:p>
        </w:tc>
        <w:tc>
          <w:tcPr>
            <w:tcW w:type="dxa" w:w="2556"/>
          </w:tcPr>
          <w:p>
            <w:r>
              <w:t>Names the skill but does not apply it.</w:t>
            </w:r>
          </w:p>
        </w:tc>
        <w:tc>
          <w:tcPr>
            <w:tcW w:type="dxa" w:w="2556"/>
          </w:tcPr>
          <w:p>
            <w:r>
              <w:t>Applies with guidance.</w:t>
            </w:r>
          </w:p>
        </w:tc>
        <w:tc>
          <w:tcPr>
            <w:tcW w:type="dxa" w:w="2556"/>
          </w:tcPr>
          <w:p>
            <w:r>
              <w:t>Applies independently and adapts.</w:t>
            </w:r>
          </w:p>
        </w:tc>
      </w:tr>
      <w:tr>
        <w:tc>
          <w:tcPr>
            <w:tcW w:type="dxa" w:w="2556"/>
          </w:tcPr>
          <w:p>
            <w:r>
              <w:t>Professionalism</w:t>
            </w:r>
          </w:p>
        </w:tc>
        <w:tc>
          <w:tcPr>
            <w:tcW w:type="dxa" w:w="2556"/>
          </w:tcPr>
          <w:p>
            <w:r>
              <w:t>Follow-through is inconsistent.</w:t>
            </w:r>
          </w:p>
        </w:tc>
        <w:tc>
          <w:tcPr>
            <w:tcW w:type="dxa" w:w="2556"/>
          </w:tcPr>
          <w:p>
            <w:r>
              <w:t>Usually prepared and responsive.</w:t>
            </w:r>
          </w:p>
        </w:tc>
        <w:tc>
          <w:tcPr>
            <w:tcW w:type="dxa" w:w="2556"/>
          </w:tcPr>
          <w:p>
            <w:r>
              <w:t>Prepared, accountable, and reliable.</w:t>
            </w:r>
          </w:p>
        </w:tc>
      </w:tr>
      <w:tr>
        <w:tc>
          <w:tcPr>
            <w:tcW w:type="dxa" w:w="2556"/>
          </w:tcPr>
          <w:p>
            <w:r>
              <w:t>Evidence</w:t>
            </w:r>
          </w:p>
        </w:tc>
        <w:tc>
          <w:tcPr>
            <w:tcW w:type="dxa" w:w="2556"/>
          </w:tcPr>
          <w:p>
            <w:r>
              <w:t>Artifact is incomplete or vague.</w:t>
            </w:r>
          </w:p>
        </w:tc>
        <w:tc>
          <w:tcPr>
            <w:tcW w:type="dxa" w:w="2556"/>
          </w:tcPr>
          <w:p>
            <w:r>
              <w:t>Artifact is complete with some evidence.</w:t>
            </w:r>
          </w:p>
        </w:tc>
        <w:tc>
          <w:tcPr>
            <w:tcW w:type="dxa" w:w="2556"/>
          </w:tcPr>
          <w:p>
            <w:r>
              <w:t>Artifact is specific, polished, and connected to future use.</w:t>
            </w:r>
          </w:p>
        </w:tc>
      </w:tr>
      <w:tr>
        <w:tc>
          <w:tcPr>
            <w:tcW w:type="dxa" w:w="2556"/>
          </w:tcPr>
          <w:p>
            <w:r>
              <w:t>Reflection</w:t>
            </w:r>
          </w:p>
        </w:tc>
        <w:tc>
          <w:tcPr>
            <w:tcW w:type="dxa" w:w="2556"/>
          </w:tcPr>
          <w:p>
            <w:r>
              <w:t>Describes activity only.</w:t>
            </w:r>
          </w:p>
        </w:tc>
        <w:tc>
          <w:tcPr>
            <w:tcW w:type="dxa" w:w="2556"/>
          </w:tcPr>
          <w:p>
            <w:r>
              <w:t>Explains learning.</w:t>
            </w:r>
          </w:p>
        </w:tc>
        <w:tc>
          <w:tcPr>
            <w:tcW w:type="dxa" w:w="2556"/>
          </w:tcPr>
          <w:p>
            <w:r>
              <w:t>Connects evidence to growth and internship readiness.</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4"/>
      </w:rPr>
      <w:t>Future Ready™ © 2026 Jaime Lane. All Rights Reserved. Licensed to Ambassador Christian School for authorized pilot use only. No redistribution, resale, public posting, or reuse outside the license.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B7280"/>
        <w:sz w:val="16"/>
      </w:rPr>
      <w:t>Future Ready™ | Ambassador Christian School Pilot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D1B3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D1B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D1B3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D1B3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