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HAMOUD ALQUSAIR | XXXXXX | HW6 , 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Q1)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prevent interrupt during execution of these instruction to prevent race condition which violate mutual exclusion..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Q2)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busy waiting meansthataprocessiswaitingfora condition to be satisfied in a tight loop without relinquishing the processor. Alternatively, a process could wait by relinquishing the processor, and block on a condition and wait to be awakened at some appropriate time in the future. Busy waiting can be avoided but incurs the overhead associated with putting a process to sleep and having to wake it up when the appropriate program state is reached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paging the system allocates memory and with segmentation memory is allocated to a specific function.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Paging has no separate protection and segmentation does.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Paging has no shared code and segmentation does.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Q4)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a. Logical address: 13 bits (213 = 8K)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b. Physical address: 15 (215 = 32K)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Q5)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With segmentation, you only need a small amount of information ­ the segment descriptor ­ 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share, instead of changing protection on a large number of pages. In addition, you don't have to worry about mapping the code to the same address ­ the addresses within the code are relative to the segment, so it can be relocated more easily.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Q6)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a) 219 + 430 = 649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90 + 500 = trap, segment 2 has length of 100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1327 + 400 = 1727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