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We follow the RLT licence for our data. To access the data, you need to contact the authors for permission. The dataset is free and is only to be used for resilience purposes. The dataset must not be used to evaluate the result of attacks for the sake of further attacks. Any unauthorized access and use is prohibited. More details can be found in the following ink: </w:t>
      </w:r>
      <w:hyperlink r:id="rId6">
        <w:r w:rsidDel="00000000" w:rsidR="00000000" w:rsidRPr="00000000">
          <w:rPr>
            <w:color w:val="1155cc"/>
            <w:u w:val="single"/>
            <w:rtl w:val="0"/>
          </w:rPr>
          <w:t xml:space="preserve">https://library.unimelb.edu.au/Digital-Scholarship/restrictive-licence-template</w:t>
        </w:r>
      </w:hyperlink>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Restrictive Licence Template (RLT) was developed as a part of the AusGOAL (Australian Government Open Access Licensing framework) for material that may contain personal or other confidential information. It may be used for other reasons, including material to be licensed under some form of limiting or restrictive condition (e.g. permission or ethics required, a time limit on use, or contractual arrangements).</w:t>
      </w:r>
    </w:p>
    <w:p w:rsidR="00000000" w:rsidDel="00000000" w:rsidP="00000000" w:rsidRDefault="00000000" w:rsidRPr="00000000" w14:paraId="00000004">
      <w:pPr>
        <w:rPr/>
      </w:pPr>
      <w:r w:rsidDel="00000000" w:rsidR="00000000" w:rsidRPr="00000000">
        <w:rPr>
          <w:rtl w:val="0"/>
        </w:rPr>
        <w:t xml:space="preserve">A completed licence agreement and terms should accompany any materials licensed under the Restrictive Licence Template, or may be provided on request by the nominated contact person or author.</w:t>
      </w:r>
    </w:p>
    <w:p w:rsidR="00000000" w:rsidDel="00000000" w:rsidP="00000000" w:rsidRDefault="00000000" w:rsidRPr="00000000" w14:paraId="00000005">
      <w:pPr>
        <w:rPr/>
      </w:pPr>
      <w:r w:rsidDel="00000000" w:rsidR="00000000" w:rsidRPr="00000000">
        <w:rPr>
          <w:rtl w:val="0"/>
        </w:rPr>
        <w:t xml:space="preserve">In brief, the Restrictive Licence Template includes the following elements and variables:</w:t>
      </w:r>
    </w:p>
    <w:p w:rsidR="00000000" w:rsidDel="00000000" w:rsidP="00000000" w:rsidRDefault="00000000" w:rsidRPr="00000000" w14:paraId="00000006">
      <w:pPr>
        <w:rPr/>
      </w:pPr>
      <w:r w:rsidDel="00000000" w:rsidR="00000000" w:rsidRPr="00000000">
        <w:rPr>
          <w:rtl w:val="0"/>
        </w:rPr>
        <w:t xml:space="preserve">You are free to:</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to acquire the material according to the terms you have agreed to with the supplier</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to use and modify the material according to the terms you have agreed to with the supplier</w:t>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to do other things with the material according to the terms you have agreed to with the supplier</w:t>
      </w:r>
    </w:p>
    <w:p w:rsidR="00000000" w:rsidDel="00000000" w:rsidP="00000000" w:rsidRDefault="00000000" w:rsidRPr="00000000" w14:paraId="0000000A">
      <w:pPr>
        <w:rPr/>
      </w:pPr>
      <w:r w:rsidDel="00000000" w:rsidR="00000000" w:rsidRPr="00000000">
        <w:rPr>
          <w:rtl w:val="0"/>
        </w:rPr>
        <w:t xml:space="preserve">You are required:</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to pay any fees that you have agreed to with the supplier</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provide any indemnity that you have agreed to with the supplier</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to protect confidential information according to the use constraints and protective terms you have agreed to with the supplier</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to protect personal information according to the use constraints and protective terms you have agreed to with the supplier</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to comply with additional conditions that you have agreed to with the supplier.</w:t>
      </w:r>
    </w:p>
    <w:p w:rsidR="00000000" w:rsidDel="00000000" w:rsidP="00000000" w:rsidRDefault="00000000" w:rsidRPr="00000000" w14:paraId="00000010">
      <w:pPr>
        <w:rPr/>
      </w:pPr>
      <w:r w:rsidDel="00000000" w:rsidR="00000000" w:rsidRPr="00000000">
        <w:rPr>
          <w:rtl w:val="0"/>
        </w:rPr>
        <w:t xml:space="preserve">You are not permitted:</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to share, to copy, distribute and transmit this material unless the supplier has expressly agreed that you can do this</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to commercialise you may not use this material for commercial purposes unless the supplier has agreed that you can do this</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to infringe the copyright owner’s moral rights.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ibrary.unimelb.edu.au/Digital-Scholarship/restrictive-licence-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