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4441FB" w14:textId="77777777" w:rsidTr="00A029E0">
        <w:tc>
          <w:tcPr>
            <w:tcW w:w="491" w:type="dxa"/>
            <w:vMerge w:val="restart"/>
            <w:shd w:val="clear" w:color="auto" w:fill="A6A6A6" w:themeFill="background1" w:themeFillShade="A6"/>
            <w:textDirection w:val="btLr"/>
          </w:tcPr>
          <w:p w14:paraId="5F61CCC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7BBB2A8DB143A44834F7E4CBC95D33D"/>
            </w:placeholder>
            <w:showingPlcHdr/>
            <w:dropDownList>
              <w:listItem w:displayText="Dr." w:value="Dr."/>
              <w:listItem w:displayText="Prof." w:value="Prof."/>
            </w:dropDownList>
          </w:sdtPr>
          <w:sdtEndPr/>
          <w:sdtContent>
            <w:tc>
              <w:tcPr>
                <w:tcW w:w="1296" w:type="dxa"/>
              </w:tcPr>
              <w:p w14:paraId="45FA3C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74F864667B33B4DA46074E2048B9C45"/>
            </w:placeholder>
            <w:text/>
          </w:sdtPr>
          <w:sdtEndPr/>
          <w:sdtContent>
            <w:tc>
              <w:tcPr>
                <w:tcW w:w="2073" w:type="dxa"/>
              </w:tcPr>
              <w:p w14:paraId="2BFB28AA" w14:textId="77777777" w:rsidR="00B574C9" w:rsidRDefault="00D36A44" w:rsidP="00922950">
                <w:r w:rsidRPr="00D36A44">
                  <w:rPr>
                    <w:lang w:val="en-CA" w:eastAsia="ja-JP"/>
                  </w:rPr>
                  <w:t>Mariana</w:t>
                </w:r>
              </w:p>
            </w:tc>
          </w:sdtContent>
        </w:sdt>
        <w:sdt>
          <w:sdtPr>
            <w:alias w:val="Middle name"/>
            <w:tag w:val="authorMiddleName"/>
            <w:id w:val="-2076034781"/>
            <w:placeholder>
              <w:docPart w:val="A235B917A96CA647949B85851FD93CA3"/>
            </w:placeholder>
            <w:text/>
          </w:sdtPr>
          <w:sdtEndPr/>
          <w:sdtContent>
            <w:tc>
              <w:tcPr>
                <w:tcW w:w="2551" w:type="dxa"/>
              </w:tcPr>
              <w:p w14:paraId="5D53D155" w14:textId="77777777" w:rsidR="00B574C9" w:rsidRDefault="00D36A44" w:rsidP="00922950">
                <w:proofErr w:type="spellStart"/>
                <w:r w:rsidRPr="00D36A44">
                  <w:rPr>
                    <w:lang w:val="en-CA" w:eastAsia="ja-JP"/>
                  </w:rPr>
                  <w:t>Westphalen</w:t>
                </w:r>
                <w:proofErr w:type="spellEnd"/>
              </w:p>
            </w:tc>
          </w:sdtContent>
        </w:sdt>
        <w:sdt>
          <w:sdtPr>
            <w:alias w:val="Last name"/>
            <w:tag w:val="authorLastName"/>
            <w:id w:val="-1088529830"/>
            <w:placeholder>
              <w:docPart w:val="A099D9F37B1E674191A98269027B960E"/>
            </w:placeholder>
            <w:text/>
          </w:sdtPr>
          <w:sdtEndPr/>
          <w:sdtContent>
            <w:tc>
              <w:tcPr>
                <w:tcW w:w="2642" w:type="dxa"/>
              </w:tcPr>
              <w:p w14:paraId="73927FF8" w14:textId="77777777" w:rsidR="00B574C9" w:rsidRDefault="00D36A44" w:rsidP="00D36A44">
                <w:r w:rsidRPr="00A7146C">
                  <w:rPr>
                    <w:lang w:val="en-CA" w:eastAsia="ja-JP"/>
                  </w:rPr>
                  <w:t xml:space="preserve">Von </w:t>
                </w:r>
                <w:proofErr w:type="spellStart"/>
                <w:r w:rsidRPr="00A7146C">
                  <w:rPr>
                    <w:lang w:val="en-CA" w:eastAsia="ja-JP"/>
                  </w:rPr>
                  <w:t>Hartenthal</w:t>
                </w:r>
                <w:proofErr w:type="spellEnd"/>
              </w:p>
            </w:tc>
          </w:sdtContent>
        </w:sdt>
      </w:tr>
      <w:tr w:rsidR="00B574C9" w14:paraId="3586CF78" w14:textId="77777777" w:rsidTr="00A029E0">
        <w:trPr>
          <w:trHeight w:val="986"/>
        </w:trPr>
        <w:tc>
          <w:tcPr>
            <w:tcW w:w="491" w:type="dxa"/>
            <w:vMerge/>
            <w:shd w:val="clear" w:color="auto" w:fill="A6A6A6" w:themeFill="background1" w:themeFillShade="A6"/>
          </w:tcPr>
          <w:p w14:paraId="13A421D0" w14:textId="77777777" w:rsidR="00B574C9" w:rsidRPr="001A6A06" w:rsidRDefault="00B574C9" w:rsidP="00CF1542">
            <w:pPr>
              <w:jc w:val="center"/>
              <w:rPr>
                <w:b/>
                <w:color w:val="FFFFFF" w:themeColor="background1"/>
              </w:rPr>
            </w:pPr>
          </w:p>
        </w:tc>
        <w:sdt>
          <w:sdtPr>
            <w:alias w:val="Biography"/>
            <w:tag w:val="authorBiography"/>
            <w:id w:val="938807824"/>
            <w:placeholder>
              <w:docPart w:val="A321CC134DB28741AF90D3FC25B300C2"/>
            </w:placeholder>
            <w:showingPlcHdr/>
          </w:sdtPr>
          <w:sdtEndPr/>
          <w:sdtContent>
            <w:tc>
              <w:tcPr>
                <w:tcW w:w="8562" w:type="dxa"/>
                <w:gridSpan w:val="4"/>
              </w:tcPr>
              <w:p w14:paraId="1AB1E40F" w14:textId="77777777" w:rsidR="00B574C9" w:rsidRDefault="00B574C9" w:rsidP="00922950">
                <w:r>
                  <w:rPr>
                    <w:rStyle w:val="PlaceholderText"/>
                  </w:rPr>
                  <w:t>[Enter your biography]</w:t>
                </w:r>
              </w:p>
            </w:tc>
          </w:sdtContent>
        </w:sdt>
      </w:tr>
      <w:tr w:rsidR="00B574C9" w14:paraId="368AFD58" w14:textId="77777777" w:rsidTr="00A029E0">
        <w:trPr>
          <w:trHeight w:val="986"/>
        </w:trPr>
        <w:tc>
          <w:tcPr>
            <w:tcW w:w="491" w:type="dxa"/>
            <w:vMerge/>
            <w:shd w:val="clear" w:color="auto" w:fill="A6A6A6" w:themeFill="background1" w:themeFillShade="A6"/>
          </w:tcPr>
          <w:p w14:paraId="0FD1F508" w14:textId="77777777" w:rsidR="00B574C9" w:rsidRPr="001A6A06" w:rsidRDefault="00B574C9" w:rsidP="00CF1542">
            <w:pPr>
              <w:jc w:val="center"/>
              <w:rPr>
                <w:b/>
                <w:color w:val="FFFFFF" w:themeColor="background1"/>
              </w:rPr>
            </w:pPr>
          </w:p>
        </w:tc>
        <w:sdt>
          <w:sdtPr>
            <w:alias w:val="Affiliation"/>
            <w:tag w:val="affiliation"/>
            <w:id w:val="2012937915"/>
            <w:placeholder>
              <w:docPart w:val="0B448642E92C21498EF381B6D8BC8EC7"/>
            </w:placeholder>
            <w:text/>
          </w:sdtPr>
          <w:sdtContent>
            <w:tc>
              <w:tcPr>
                <w:tcW w:w="8562" w:type="dxa"/>
                <w:gridSpan w:val="4"/>
              </w:tcPr>
              <w:p w14:paraId="04B1DD7F" w14:textId="7DF305C4" w:rsidR="00B574C9" w:rsidRDefault="00A029E0" w:rsidP="00B574C9">
                <w:r w:rsidRPr="00A029E0">
                  <w:rPr>
                    <w:rFonts w:ascii="Calibri" w:eastAsia="Times New Roman" w:hAnsi="Calibri" w:cs="Times New Roman"/>
                    <w:lang w:val="en-CA"/>
                  </w:rPr>
                  <w:t>Southern Methodist University</w:t>
                </w:r>
              </w:p>
            </w:tc>
          </w:sdtContent>
        </w:sdt>
      </w:tr>
    </w:tbl>
    <w:p w14:paraId="0D25F9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B96FF" w14:textId="77777777" w:rsidTr="00244BB0">
        <w:tc>
          <w:tcPr>
            <w:tcW w:w="9016" w:type="dxa"/>
            <w:shd w:val="clear" w:color="auto" w:fill="A6A6A6" w:themeFill="background1" w:themeFillShade="A6"/>
            <w:tcMar>
              <w:top w:w="113" w:type="dxa"/>
              <w:bottom w:w="113" w:type="dxa"/>
            </w:tcMar>
          </w:tcPr>
          <w:p w14:paraId="04D7F5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692C95" w14:textId="77777777" w:rsidTr="003F0D73">
        <w:sdt>
          <w:sdtPr>
            <w:alias w:val="Article headword"/>
            <w:tag w:val="articleHeadword"/>
            <w:id w:val="-361440020"/>
            <w:placeholder>
              <w:docPart w:val="C48CCE77AAADC247AC3762AA29BFEC2F"/>
            </w:placeholder>
            <w:text/>
          </w:sdtPr>
          <w:sdtEndPr/>
          <w:sdtContent>
            <w:tc>
              <w:tcPr>
                <w:tcW w:w="9016" w:type="dxa"/>
                <w:tcMar>
                  <w:top w:w="113" w:type="dxa"/>
                  <w:bottom w:w="113" w:type="dxa"/>
                </w:tcMar>
              </w:tcPr>
              <w:p w14:paraId="2DDCA315" w14:textId="1F6A312D" w:rsidR="003F0D73" w:rsidRPr="00FB589A" w:rsidRDefault="00D36A44" w:rsidP="00A029E0">
                <w:pPr>
                  <w:rPr>
                    <w:b/>
                  </w:rPr>
                </w:pPr>
                <w:proofErr w:type="spellStart"/>
                <w:r w:rsidRPr="00A029E0">
                  <w:rPr>
                    <w:lang w:val="en-US"/>
                  </w:rPr>
                  <w:t>Figari</w:t>
                </w:r>
                <w:proofErr w:type="spellEnd"/>
                <w:r w:rsidRPr="00A029E0">
                  <w:rPr>
                    <w:lang w:val="en-US"/>
                  </w:rPr>
                  <w:t>, Pedro</w:t>
                </w:r>
                <w:r w:rsidR="00A029E0" w:rsidRPr="00A029E0">
                  <w:t xml:space="preserve"> (</w:t>
                </w:r>
                <w:r w:rsidRPr="00A029E0">
                  <w:t>1861</w:t>
                </w:r>
                <w:r w:rsidR="00A029E0">
                  <w:t>-</w:t>
                </w:r>
                <w:r w:rsidRPr="00A029E0">
                  <w:rPr>
                    <w:lang w:val="en-CA" w:eastAsia="ja-JP"/>
                  </w:rPr>
                  <w:t>1938</w:t>
                </w:r>
                <w:r w:rsidRPr="00A029E0">
                  <w:t>)</w:t>
                </w:r>
              </w:p>
            </w:tc>
          </w:sdtContent>
        </w:sdt>
      </w:tr>
      <w:tr w:rsidR="00464699" w14:paraId="18E04F87" w14:textId="77777777" w:rsidTr="00D36A44">
        <w:sdt>
          <w:sdtPr>
            <w:alias w:val="Variant headwords"/>
            <w:tag w:val="variantHeadwords"/>
            <w:id w:val="173464402"/>
            <w:placeholder>
              <w:docPart w:val="E005FF0D8B4EE143917E6CAFA2C94ADB"/>
            </w:placeholder>
            <w:showingPlcHdr/>
          </w:sdtPr>
          <w:sdtEndPr/>
          <w:sdtContent>
            <w:tc>
              <w:tcPr>
                <w:tcW w:w="9016" w:type="dxa"/>
                <w:tcMar>
                  <w:top w:w="113" w:type="dxa"/>
                  <w:bottom w:w="113" w:type="dxa"/>
                </w:tcMar>
              </w:tcPr>
              <w:p w14:paraId="51DFFC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3501F5" w14:textId="77777777" w:rsidTr="003F0D73">
        <w:sdt>
          <w:sdtPr>
            <w:alias w:val="Abstract"/>
            <w:tag w:val="abstract"/>
            <w:id w:val="-635871867"/>
            <w:placeholder>
              <w:docPart w:val="CD06F1521CC63840B7E4056F7FDA3046"/>
            </w:placeholder>
          </w:sdtPr>
          <w:sdtEndPr/>
          <w:sdtContent>
            <w:tc>
              <w:tcPr>
                <w:tcW w:w="9016" w:type="dxa"/>
                <w:tcMar>
                  <w:top w:w="113" w:type="dxa"/>
                  <w:bottom w:w="113" w:type="dxa"/>
                </w:tcMar>
              </w:tcPr>
              <w:p w14:paraId="7057B12D" w14:textId="322FC5E4" w:rsidR="00E85A05" w:rsidRPr="00A029E0" w:rsidRDefault="00A029E0" w:rsidP="00E85A05">
                <w:pPr>
                  <w:rPr>
                    <w:u w:color="FF0000"/>
                  </w:rPr>
                </w:pPr>
                <w:r w:rsidRPr="00096694">
                  <w:rPr>
                    <w:u w:color="FF0000"/>
                  </w:rPr>
                  <w:t xml:space="preserve">Together with his contemporary </w:t>
                </w:r>
                <w:proofErr w:type="spellStart"/>
                <w:r w:rsidRPr="009A0262">
                  <w:rPr>
                    <w:u w:color="FF0000"/>
                  </w:rPr>
                  <w:t>Joaquín</w:t>
                </w:r>
                <w:proofErr w:type="spellEnd"/>
                <w:r w:rsidRPr="009A0262">
                  <w:rPr>
                    <w:u w:color="FF0000"/>
                  </w:rPr>
                  <w:t xml:space="preserve"> Torres-</w:t>
                </w:r>
                <w:proofErr w:type="spellStart"/>
                <w:r w:rsidRPr="009A0262">
                  <w:rPr>
                    <w:u w:color="FF0000"/>
                  </w:rPr>
                  <w:t>García</w:t>
                </w:r>
                <w:proofErr w:type="spellEnd"/>
                <w:r w:rsidRPr="009A0262">
                  <w:rPr>
                    <w:u w:color="FF0000"/>
                  </w:rPr>
                  <w:t xml:space="preserve">, </w:t>
                </w:r>
                <w:r w:rsidRPr="00096694">
                  <w:rPr>
                    <w:u w:color="FF0000"/>
                  </w:rPr>
                  <w:t xml:space="preserve">Pedro </w:t>
                </w:r>
                <w:proofErr w:type="spellStart"/>
                <w:r w:rsidRPr="00096694">
                  <w:rPr>
                    <w:u w:color="FF0000"/>
                  </w:rPr>
                  <w:t>Figari</w:t>
                </w:r>
                <w:proofErr w:type="spellEnd"/>
                <w:r w:rsidRPr="00096694">
                  <w:rPr>
                    <w:u w:color="FF0000"/>
                  </w:rPr>
                  <w:t xml:space="preserve"> is one of the major names of twentieth-century Uruguay</w:t>
                </w:r>
                <w:r>
                  <w:rPr>
                    <w:u w:color="FF0000"/>
                  </w:rPr>
                  <w:t>an</w:t>
                </w:r>
                <w:r w:rsidRPr="00096694">
                  <w:rPr>
                    <w:u w:color="FF0000"/>
                  </w:rPr>
                  <w:t xml:space="preserve"> art. Unlike Torres-</w:t>
                </w:r>
                <w:proofErr w:type="spellStart"/>
                <w:r w:rsidRPr="00096694">
                  <w:rPr>
                    <w:u w:color="FF0000"/>
                  </w:rPr>
                  <w:t>García</w:t>
                </w:r>
                <w:proofErr w:type="spellEnd"/>
                <w:r w:rsidRPr="00096694">
                  <w:rPr>
                    <w:u w:color="FF0000"/>
                  </w:rPr>
                  <w:t xml:space="preserve"> and his </w:t>
                </w:r>
                <w:r w:rsidRPr="00096694">
                  <w:rPr>
                    <w:i/>
                    <w:u w:color="FF0000"/>
                  </w:rPr>
                  <w:t>Taller del Sur</w:t>
                </w:r>
                <w:r w:rsidRPr="00096694">
                  <w:rPr>
                    <w:u w:color="FF0000"/>
                  </w:rPr>
                  <w:t xml:space="preserve">, however, </w:t>
                </w:r>
                <w:proofErr w:type="spellStart"/>
                <w:r w:rsidRPr="00096694">
                  <w:rPr>
                    <w:u w:color="FF0000"/>
                  </w:rPr>
                  <w:t>Figari</w:t>
                </w:r>
                <w:proofErr w:type="spellEnd"/>
                <w:r w:rsidRPr="00096694">
                  <w:rPr>
                    <w:u w:color="FF0000"/>
                  </w:rPr>
                  <w:t xml:space="preserve"> is not associated with any school or movement, and he left no direct follower. In eloquent brushstrokes, his paintings</w:t>
                </w:r>
                <w:r>
                  <w:rPr>
                    <w:u w:color="FF0000"/>
                  </w:rPr>
                  <w:t xml:space="preserve"> </w:t>
                </w:r>
                <w:r w:rsidRPr="00096694">
                  <w:rPr>
                    <w:u w:color="FF0000"/>
                  </w:rPr>
                  <w:t>—</w:t>
                </w:r>
                <w:r>
                  <w:rPr>
                    <w:u w:color="FF0000"/>
                  </w:rPr>
                  <w:t xml:space="preserve"> </w:t>
                </w:r>
                <w:r w:rsidRPr="00096694">
                  <w:rPr>
                    <w:u w:color="FF0000"/>
                  </w:rPr>
                  <w:t>oil on canvas or, more often, oil on cardboard</w:t>
                </w:r>
                <w:r>
                  <w:rPr>
                    <w:u w:color="FF0000"/>
                  </w:rPr>
                  <w:t xml:space="preserve"> </w:t>
                </w:r>
                <w:r w:rsidRPr="00096694">
                  <w:rPr>
                    <w:u w:color="FF0000"/>
                  </w:rPr>
                  <w:t>—</w:t>
                </w:r>
                <w:r>
                  <w:rPr>
                    <w:u w:color="FF0000"/>
                  </w:rPr>
                  <w:t xml:space="preserve"> </w:t>
                </w:r>
                <w:r w:rsidRPr="00096694">
                  <w:rPr>
                    <w:u w:color="FF0000"/>
                  </w:rPr>
                  <w:t>portray the people and landscape of the River Plate region. The sky occupies most of</w:t>
                </w:r>
                <w:r>
                  <w:rPr>
                    <w:u w:color="FF0000"/>
                  </w:rPr>
                  <w:t xml:space="preserve"> the</w:t>
                </w:r>
                <w:r w:rsidRPr="00096694">
                  <w:rPr>
                    <w:u w:color="FF0000"/>
                  </w:rPr>
                  <w:t xml:space="preserve"> surface of his external scenes, in which the intensity of colours and lack of shadows make it hard to tell whether it is day or night. The low horizon alludes to the vastness and flatness of the </w:t>
                </w:r>
                <w:r w:rsidRPr="00096694">
                  <w:rPr>
                    <w:i/>
                    <w:u w:color="FF0000"/>
                  </w:rPr>
                  <w:t>pampa</w:t>
                </w:r>
                <w:r w:rsidRPr="00096694">
                  <w:rPr>
                    <w:u w:color="FF0000"/>
                  </w:rPr>
                  <w:t xml:space="preserve">, populated by gauchos, horses, and the massive </w:t>
                </w:r>
                <w:proofErr w:type="spellStart"/>
                <w:r w:rsidRPr="00096694">
                  <w:rPr>
                    <w:i/>
                    <w:u w:color="FF0000"/>
                  </w:rPr>
                  <w:t>ombú</w:t>
                </w:r>
                <w:proofErr w:type="spellEnd"/>
                <w:r w:rsidRPr="00096694">
                  <w:rPr>
                    <w:u w:color="FF0000"/>
                  </w:rPr>
                  <w:t xml:space="preserve"> trees. Subjects are engaged in celebrations, dances, funerals, and everyday activities that take place </w:t>
                </w:r>
                <w:r>
                  <w:rPr>
                    <w:u w:color="FF0000"/>
                  </w:rPr>
                  <w:t>under</w:t>
                </w:r>
                <w:r w:rsidRPr="00096694">
                  <w:rPr>
                    <w:u w:color="FF0000"/>
                  </w:rPr>
                  <w:t xml:space="preserve"> </w:t>
                </w:r>
                <w:r>
                  <w:rPr>
                    <w:u w:color="FF0000"/>
                  </w:rPr>
                  <w:t>the open sky, but also in small-</w:t>
                </w:r>
                <w:r w:rsidRPr="00096694">
                  <w:rPr>
                    <w:u w:color="FF0000"/>
                  </w:rPr>
                  <w:t xml:space="preserve">town streets, patios, and interiors. In an unprecedented move for a Uruguayan painter at the time, </w:t>
                </w:r>
                <w:proofErr w:type="spellStart"/>
                <w:r w:rsidRPr="00096694">
                  <w:rPr>
                    <w:u w:color="FF0000"/>
                  </w:rPr>
                  <w:t>Figari</w:t>
                </w:r>
                <w:proofErr w:type="spellEnd"/>
                <w:r w:rsidRPr="00096694">
                  <w:rPr>
                    <w:u w:color="FF0000"/>
                  </w:rPr>
                  <w:t xml:space="preserve"> gave prominence to the life of black Uruguayans, especially in his series portraying </w:t>
                </w:r>
                <w:proofErr w:type="spellStart"/>
                <w:r w:rsidRPr="00096694">
                  <w:rPr>
                    <w:u w:color="FF0000"/>
                  </w:rPr>
                  <w:t>c</w:t>
                </w:r>
                <w:r w:rsidRPr="00096694">
                  <w:rPr>
                    <w:i/>
                    <w:u w:color="FF0000"/>
                  </w:rPr>
                  <w:t>andombes</w:t>
                </w:r>
                <w:proofErr w:type="spellEnd"/>
                <w:r w:rsidRPr="00096694">
                  <w:rPr>
                    <w:i/>
                    <w:u w:color="FF0000"/>
                  </w:rPr>
                  <w:t xml:space="preserve"> (</w:t>
                </w:r>
                <w:r w:rsidRPr="00096694">
                  <w:rPr>
                    <w:u w:color="FF0000"/>
                  </w:rPr>
                  <w:t xml:space="preserve">Uruguayan celebrations of African origin, accompanied by music and dance). These depictions, however, may seem stereotyped and racist to twenty-first century eyes. </w:t>
                </w:r>
              </w:p>
            </w:tc>
          </w:sdtContent>
        </w:sdt>
      </w:tr>
      <w:tr w:rsidR="003F0D73" w14:paraId="0C02A586" w14:textId="77777777" w:rsidTr="003F0D73">
        <w:sdt>
          <w:sdtPr>
            <w:alias w:val="Article text"/>
            <w:tag w:val="articleText"/>
            <w:id w:val="634067588"/>
            <w:placeholder>
              <w:docPart w:val="C72BFD61B2EDFB4C996A14EFD71EF496"/>
            </w:placeholder>
          </w:sdtPr>
          <w:sdtEndPr/>
          <w:sdtContent>
            <w:tc>
              <w:tcPr>
                <w:tcW w:w="9016" w:type="dxa"/>
                <w:tcMar>
                  <w:top w:w="113" w:type="dxa"/>
                  <w:bottom w:w="113" w:type="dxa"/>
                </w:tcMar>
              </w:tcPr>
              <w:p w14:paraId="35D170E7" w14:textId="5D7CD5B9" w:rsidR="009A0262" w:rsidRPr="00096694" w:rsidRDefault="009A0262" w:rsidP="009A0262">
                <w:pPr>
                  <w:rPr>
                    <w:u w:color="FF0000"/>
                  </w:rPr>
                </w:pPr>
                <w:r w:rsidRPr="00096694">
                  <w:rPr>
                    <w:u w:color="FF0000"/>
                  </w:rPr>
                  <w:t xml:space="preserve">Together with his contemporary </w:t>
                </w:r>
                <w:proofErr w:type="spellStart"/>
                <w:r w:rsidRPr="009A0262">
                  <w:rPr>
                    <w:u w:color="FF0000"/>
                  </w:rPr>
                  <w:t>Joaquín</w:t>
                </w:r>
                <w:proofErr w:type="spellEnd"/>
                <w:r w:rsidRPr="009A0262">
                  <w:rPr>
                    <w:u w:color="FF0000"/>
                  </w:rPr>
                  <w:t xml:space="preserve"> Torres-</w:t>
                </w:r>
                <w:proofErr w:type="spellStart"/>
                <w:r w:rsidRPr="009A0262">
                  <w:rPr>
                    <w:u w:color="FF0000"/>
                  </w:rPr>
                  <w:t>García</w:t>
                </w:r>
                <w:proofErr w:type="spellEnd"/>
                <w:r w:rsidRPr="009A0262">
                  <w:rPr>
                    <w:u w:color="FF0000"/>
                  </w:rPr>
                  <w:t xml:space="preserve">, </w:t>
                </w:r>
                <w:r w:rsidRPr="00096694">
                  <w:rPr>
                    <w:u w:color="FF0000"/>
                  </w:rPr>
                  <w:t xml:space="preserve">Pedro </w:t>
                </w:r>
                <w:proofErr w:type="spellStart"/>
                <w:r w:rsidRPr="00096694">
                  <w:rPr>
                    <w:u w:color="FF0000"/>
                  </w:rPr>
                  <w:t>Figari</w:t>
                </w:r>
                <w:proofErr w:type="spellEnd"/>
                <w:r w:rsidRPr="00096694">
                  <w:rPr>
                    <w:u w:color="FF0000"/>
                  </w:rPr>
                  <w:t xml:space="preserve"> is one of the major names of twentieth-century Uruguay</w:t>
                </w:r>
                <w:r>
                  <w:rPr>
                    <w:u w:color="FF0000"/>
                  </w:rPr>
                  <w:t>an</w:t>
                </w:r>
                <w:r w:rsidRPr="00096694">
                  <w:rPr>
                    <w:u w:color="FF0000"/>
                  </w:rPr>
                  <w:t xml:space="preserve"> art. Unlike Torres-</w:t>
                </w:r>
                <w:proofErr w:type="spellStart"/>
                <w:r w:rsidRPr="00096694">
                  <w:rPr>
                    <w:u w:color="FF0000"/>
                  </w:rPr>
                  <w:t>García</w:t>
                </w:r>
                <w:proofErr w:type="spellEnd"/>
                <w:r w:rsidRPr="00096694">
                  <w:rPr>
                    <w:u w:color="FF0000"/>
                  </w:rPr>
                  <w:t xml:space="preserve"> and his </w:t>
                </w:r>
                <w:r w:rsidRPr="00096694">
                  <w:rPr>
                    <w:i/>
                    <w:u w:color="FF0000"/>
                  </w:rPr>
                  <w:t>Taller del Sur</w:t>
                </w:r>
                <w:r w:rsidRPr="00096694">
                  <w:rPr>
                    <w:u w:color="FF0000"/>
                  </w:rPr>
                  <w:t xml:space="preserve">, however, </w:t>
                </w:r>
                <w:proofErr w:type="spellStart"/>
                <w:r w:rsidRPr="00096694">
                  <w:rPr>
                    <w:u w:color="FF0000"/>
                  </w:rPr>
                  <w:t>Figari</w:t>
                </w:r>
                <w:proofErr w:type="spellEnd"/>
                <w:r w:rsidRPr="00096694">
                  <w:rPr>
                    <w:u w:color="FF0000"/>
                  </w:rPr>
                  <w:t xml:space="preserve"> is not associated with any school or movement, and he left no direct follower. In eloquent brushstrokes, his paintings</w:t>
                </w:r>
                <w:r>
                  <w:rPr>
                    <w:u w:color="FF0000"/>
                  </w:rPr>
                  <w:t xml:space="preserve"> </w:t>
                </w:r>
                <w:r w:rsidRPr="00096694">
                  <w:rPr>
                    <w:u w:color="FF0000"/>
                  </w:rPr>
                  <w:t>—</w:t>
                </w:r>
                <w:r>
                  <w:rPr>
                    <w:u w:color="FF0000"/>
                  </w:rPr>
                  <w:t xml:space="preserve"> </w:t>
                </w:r>
                <w:r w:rsidRPr="00096694">
                  <w:rPr>
                    <w:u w:color="FF0000"/>
                  </w:rPr>
                  <w:t>oil on canvas or, more often, oil on cardboard</w:t>
                </w:r>
                <w:r>
                  <w:rPr>
                    <w:u w:color="FF0000"/>
                  </w:rPr>
                  <w:t xml:space="preserve"> </w:t>
                </w:r>
                <w:r w:rsidRPr="00096694">
                  <w:rPr>
                    <w:u w:color="FF0000"/>
                  </w:rPr>
                  <w:t>—</w:t>
                </w:r>
                <w:r>
                  <w:rPr>
                    <w:u w:color="FF0000"/>
                  </w:rPr>
                  <w:t xml:space="preserve"> </w:t>
                </w:r>
                <w:r w:rsidRPr="00096694">
                  <w:rPr>
                    <w:u w:color="FF0000"/>
                  </w:rPr>
                  <w:t>portray the people and landscape of the River Plate region. The sky occupies most of</w:t>
                </w:r>
                <w:r w:rsidR="008E2970">
                  <w:rPr>
                    <w:u w:color="FF0000"/>
                  </w:rPr>
                  <w:t xml:space="preserve"> the</w:t>
                </w:r>
                <w:r w:rsidRPr="00096694">
                  <w:rPr>
                    <w:u w:color="FF0000"/>
                  </w:rPr>
                  <w:t xml:space="preserve"> surface of his external scenes, in which the intensity of colours and lack of shadows make it hard to tell whether it is day or night. The low horizon alludes to the vastness and flatness of the </w:t>
                </w:r>
                <w:r w:rsidRPr="00096694">
                  <w:rPr>
                    <w:i/>
                    <w:u w:color="FF0000"/>
                  </w:rPr>
                  <w:t>pampa</w:t>
                </w:r>
                <w:r w:rsidRPr="00096694">
                  <w:rPr>
                    <w:u w:color="FF0000"/>
                  </w:rPr>
                  <w:t xml:space="preserve">, populated by gauchos, horses, and the massive </w:t>
                </w:r>
                <w:proofErr w:type="spellStart"/>
                <w:r w:rsidRPr="00096694">
                  <w:rPr>
                    <w:i/>
                    <w:u w:color="FF0000"/>
                  </w:rPr>
                  <w:t>ombú</w:t>
                </w:r>
                <w:proofErr w:type="spellEnd"/>
                <w:r w:rsidRPr="00096694">
                  <w:rPr>
                    <w:u w:color="FF0000"/>
                  </w:rPr>
                  <w:t xml:space="preserve"> trees. Subjects are engaged in celebrations, dances, funerals, and everyday activities that take place </w:t>
                </w:r>
                <w:r>
                  <w:rPr>
                    <w:u w:color="FF0000"/>
                  </w:rPr>
                  <w:t>under</w:t>
                </w:r>
                <w:r w:rsidRPr="00096694">
                  <w:rPr>
                    <w:u w:color="FF0000"/>
                  </w:rPr>
                  <w:t xml:space="preserve"> </w:t>
                </w:r>
                <w:r>
                  <w:rPr>
                    <w:u w:color="FF0000"/>
                  </w:rPr>
                  <w:t>the open sky, but also in small-</w:t>
                </w:r>
                <w:r w:rsidRPr="00096694">
                  <w:rPr>
                    <w:u w:color="FF0000"/>
                  </w:rPr>
                  <w:t xml:space="preserve">town streets, patios, and interiors. In an unprecedented move for a Uruguayan painter at the time, </w:t>
                </w:r>
                <w:proofErr w:type="spellStart"/>
                <w:r w:rsidRPr="00096694">
                  <w:rPr>
                    <w:u w:color="FF0000"/>
                  </w:rPr>
                  <w:t>Figari</w:t>
                </w:r>
                <w:proofErr w:type="spellEnd"/>
                <w:r w:rsidRPr="00096694">
                  <w:rPr>
                    <w:u w:color="FF0000"/>
                  </w:rPr>
                  <w:t xml:space="preserve"> gave prominence to the life of black Uruguayans, especially in his series portraying </w:t>
                </w:r>
                <w:proofErr w:type="spellStart"/>
                <w:r w:rsidRPr="00096694">
                  <w:rPr>
                    <w:u w:color="FF0000"/>
                  </w:rPr>
                  <w:t>c</w:t>
                </w:r>
                <w:r w:rsidRPr="00096694">
                  <w:rPr>
                    <w:i/>
                    <w:u w:color="FF0000"/>
                  </w:rPr>
                  <w:t>andombes</w:t>
                </w:r>
                <w:proofErr w:type="spellEnd"/>
                <w:r w:rsidRPr="00096694">
                  <w:rPr>
                    <w:i/>
                    <w:u w:color="FF0000"/>
                  </w:rPr>
                  <w:t xml:space="preserve"> (</w:t>
                </w:r>
                <w:r w:rsidRPr="00096694">
                  <w:rPr>
                    <w:u w:color="FF0000"/>
                  </w:rPr>
                  <w:t xml:space="preserve">Uruguayan celebrations of African origin, accompanied by music and dance). These depictions, however, may seem stereotyped and racist to twenty-first century eyes. </w:t>
                </w:r>
              </w:p>
              <w:p w14:paraId="76D7B97C" w14:textId="77777777" w:rsidR="009A0262" w:rsidRDefault="009A0262" w:rsidP="009A0262">
                <w:pPr>
                  <w:rPr>
                    <w:u w:color="FF0000"/>
                  </w:rPr>
                </w:pPr>
              </w:p>
              <w:p w14:paraId="3EE52655" w14:textId="742E3E05" w:rsidR="009A0262" w:rsidRDefault="009A0262" w:rsidP="009A0262">
                <w:pPr>
                  <w:rPr>
                    <w:u w:color="FF0000"/>
                  </w:rPr>
                </w:pPr>
                <w:r w:rsidRPr="00096694">
                  <w:rPr>
                    <w:u w:color="FF0000"/>
                  </w:rPr>
                  <w:t xml:space="preserve">Although he practiced painting as an amateur since his youth, </w:t>
                </w:r>
                <w:proofErr w:type="spellStart"/>
                <w:r w:rsidRPr="00096694">
                  <w:rPr>
                    <w:u w:color="FF0000"/>
                  </w:rPr>
                  <w:t>Figari</w:t>
                </w:r>
                <w:proofErr w:type="spellEnd"/>
                <w:r w:rsidRPr="00096694">
                  <w:rPr>
                    <w:u w:color="FF0000"/>
                  </w:rPr>
                  <w:t xml:space="preserve"> only took up painting as a full-time activity after he moved to</w:t>
                </w:r>
                <w:r>
                  <w:rPr>
                    <w:u w:color="FF0000"/>
                  </w:rPr>
                  <w:t xml:space="preserve"> Buenos Aires in 1921, </w:t>
                </w:r>
                <w:r w:rsidRPr="00096694">
                  <w:rPr>
                    <w:u w:color="FF0000"/>
                  </w:rPr>
                  <w:t xml:space="preserve">when he was sixty years old. Before, he had had a successful career as a lawyer, having started as a defence counsel for the poor, an activity that put him in </w:t>
                </w:r>
                <w:r>
                  <w:rPr>
                    <w:u w:color="FF0000"/>
                  </w:rPr>
                  <w:t>contact with the more marginalis</w:t>
                </w:r>
                <w:r w:rsidRPr="00096694">
                  <w:rPr>
                    <w:u w:color="FF0000"/>
                  </w:rPr>
                  <w:t xml:space="preserve">ed sectors of Uruguayan society. Throughout his life, </w:t>
                </w:r>
                <w:proofErr w:type="spellStart"/>
                <w:r w:rsidRPr="00096694">
                  <w:rPr>
                    <w:u w:color="FF0000"/>
                  </w:rPr>
                  <w:t>Figari</w:t>
                </w:r>
                <w:proofErr w:type="spellEnd"/>
                <w:r w:rsidRPr="00096694">
                  <w:rPr>
                    <w:u w:color="FF0000"/>
                  </w:rPr>
                  <w:t xml:space="preserve"> was actively involved with his country’s education and politics. In 1893, he worked as a journalist for the newspaper </w:t>
                </w:r>
                <w:r w:rsidRPr="00096694">
                  <w:rPr>
                    <w:i/>
                    <w:u w:color="FF0000"/>
                  </w:rPr>
                  <w:t xml:space="preserve">El </w:t>
                </w:r>
                <w:proofErr w:type="spellStart"/>
                <w:r w:rsidRPr="00096694">
                  <w:rPr>
                    <w:i/>
                    <w:u w:color="FF0000"/>
                  </w:rPr>
                  <w:t>Deber</w:t>
                </w:r>
                <w:proofErr w:type="spellEnd"/>
                <w:r w:rsidRPr="00096694">
                  <w:rPr>
                    <w:u w:color="FF0000"/>
                  </w:rPr>
                  <w:t xml:space="preserve">, which he co-directed, and in 1896 he was </w:t>
                </w:r>
                <w:proofErr w:type="gramStart"/>
                <w:r w:rsidRPr="00096694">
                  <w:rPr>
                    <w:u w:color="FF0000"/>
                  </w:rPr>
                  <w:t>elected</w:t>
                </w:r>
                <w:proofErr w:type="gramEnd"/>
                <w:r w:rsidRPr="00096694">
                  <w:rPr>
                    <w:u w:color="FF0000"/>
                  </w:rPr>
                  <w:t xml:space="preserve"> to the Uruguayan Congress. Between 1915 and 1917, he was the director of the School of Arts and Crafts </w:t>
                </w:r>
                <w:r w:rsidRPr="00096694">
                  <w:rPr>
                    <w:u w:color="FF0000"/>
                  </w:rPr>
                  <w:lastRenderedPageBreak/>
                  <w:t xml:space="preserve">in Montevideo. </w:t>
                </w:r>
                <w:proofErr w:type="spellStart"/>
                <w:r w:rsidRPr="00096694">
                  <w:rPr>
                    <w:u w:color="FF0000"/>
                  </w:rPr>
                  <w:t>Figari</w:t>
                </w:r>
                <w:proofErr w:type="spellEnd"/>
                <w:r w:rsidRPr="00096694">
                  <w:rPr>
                    <w:u w:color="FF0000"/>
                  </w:rPr>
                  <w:t xml:space="preserve"> was also a prolific writer</w:t>
                </w:r>
                <w:r>
                  <w:rPr>
                    <w:u w:color="FF0000"/>
                  </w:rPr>
                  <w:t>,</w:t>
                </w:r>
                <w:r w:rsidRPr="00096694">
                  <w:rPr>
                    <w:u w:color="FF0000"/>
                  </w:rPr>
                  <w:t xml:space="preserve"> and in 1912 he published a three-volume book exposing his ideas about art and philosophy titled </w:t>
                </w:r>
                <w:r w:rsidRPr="00096694">
                  <w:rPr>
                    <w:i/>
                    <w:u w:color="FF0000"/>
                  </w:rPr>
                  <w:t xml:space="preserve">Arte, </w:t>
                </w:r>
                <w:proofErr w:type="spellStart"/>
                <w:r w:rsidRPr="00096694">
                  <w:rPr>
                    <w:i/>
                    <w:u w:color="FF0000"/>
                  </w:rPr>
                  <w:t>estética</w:t>
                </w:r>
                <w:proofErr w:type="spellEnd"/>
                <w:r w:rsidRPr="00096694">
                  <w:rPr>
                    <w:i/>
                    <w:u w:color="FF0000"/>
                  </w:rPr>
                  <w:t>, ideal</w:t>
                </w:r>
                <w:r w:rsidRPr="00096694">
                  <w:rPr>
                    <w:u w:color="FF0000"/>
                  </w:rPr>
                  <w:t xml:space="preserve">. </w:t>
                </w:r>
              </w:p>
              <w:p w14:paraId="2D0E329D" w14:textId="77777777" w:rsidR="009A0262" w:rsidRPr="00096694" w:rsidRDefault="009A0262" w:rsidP="009A0262">
                <w:pPr>
                  <w:rPr>
                    <w:u w:color="FF0000"/>
                  </w:rPr>
                </w:pPr>
              </w:p>
              <w:p w14:paraId="77FC719A" w14:textId="1B5447F8" w:rsidR="009A0262" w:rsidRDefault="009A0262" w:rsidP="009A0262">
                <w:pPr>
                  <w:rPr>
                    <w:u w:color="FF0000"/>
                  </w:rPr>
                </w:pPr>
                <w:r w:rsidRPr="00096694">
                  <w:rPr>
                    <w:u w:color="FF0000"/>
                  </w:rPr>
                  <w:t xml:space="preserve">The artist did not often give individual titles to his paintings, preferring to work in series in which characters and sceneries are frequently repeated. In 1918, he started his first series, </w:t>
                </w:r>
                <w:proofErr w:type="spellStart"/>
                <w:r w:rsidRPr="00096694">
                  <w:rPr>
                    <w:i/>
                    <w:u w:color="FF0000"/>
                  </w:rPr>
                  <w:t>Piedras</w:t>
                </w:r>
                <w:proofErr w:type="spellEnd"/>
                <w:r w:rsidRPr="00096694">
                  <w:rPr>
                    <w:u w:color="FF0000"/>
                  </w:rPr>
                  <w:t xml:space="preserve"> or </w:t>
                </w:r>
                <w:proofErr w:type="spellStart"/>
                <w:r w:rsidRPr="00096694">
                  <w:rPr>
                    <w:i/>
                    <w:u w:color="FF0000"/>
                  </w:rPr>
                  <w:t>Rocas</w:t>
                </w:r>
                <w:proofErr w:type="spellEnd"/>
                <w:r>
                  <w:rPr>
                    <w:u w:color="FF0000"/>
                  </w:rPr>
                  <w:t xml:space="preserve"> [</w:t>
                </w:r>
                <w:r w:rsidRPr="009A0262">
                  <w:rPr>
                    <w:i/>
                    <w:u w:color="FF0000"/>
                  </w:rPr>
                  <w:t>Stones or Rocks</w:t>
                </w:r>
                <w:r>
                  <w:rPr>
                    <w:u w:color="FF0000"/>
                  </w:rPr>
                  <w:t>]</w:t>
                </w:r>
                <w:r w:rsidRPr="00096694">
                  <w:rPr>
                    <w:u w:color="FF0000"/>
                  </w:rPr>
                  <w:t xml:space="preserve">, in which rock formations are identified with human emotions, such as </w:t>
                </w:r>
                <w:proofErr w:type="spellStart"/>
                <w:r w:rsidRPr="00096694">
                  <w:rPr>
                    <w:i/>
                    <w:u w:color="FF0000"/>
                  </w:rPr>
                  <w:t>Idiotez</w:t>
                </w:r>
                <w:proofErr w:type="spellEnd"/>
                <w:r>
                  <w:rPr>
                    <w:u w:color="FF0000"/>
                  </w:rPr>
                  <w:t xml:space="preserve"> [</w:t>
                </w:r>
                <w:r w:rsidRPr="009A0262">
                  <w:rPr>
                    <w:i/>
                    <w:u w:color="FF0000"/>
                  </w:rPr>
                  <w:t>Idiocy</w:t>
                </w:r>
                <w:r>
                  <w:rPr>
                    <w:u w:color="FF0000"/>
                  </w:rPr>
                  <w:t>]</w:t>
                </w:r>
                <w:r w:rsidRPr="00096694">
                  <w:rPr>
                    <w:u w:color="FF0000"/>
                  </w:rPr>
                  <w:t xml:space="preserve"> and </w:t>
                </w:r>
                <w:proofErr w:type="spellStart"/>
                <w:r w:rsidRPr="00096694">
                  <w:rPr>
                    <w:i/>
                    <w:u w:color="FF0000"/>
                  </w:rPr>
                  <w:t>Lujuria</w:t>
                </w:r>
                <w:proofErr w:type="spellEnd"/>
                <w:r>
                  <w:rPr>
                    <w:u w:color="FF0000"/>
                  </w:rPr>
                  <w:t xml:space="preserve"> [</w:t>
                </w:r>
                <w:r w:rsidRPr="009A0262">
                  <w:rPr>
                    <w:i/>
                    <w:u w:color="FF0000"/>
                  </w:rPr>
                  <w:t>Lust</w:t>
                </w:r>
                <w:r>
                  <w:rPr>
                    <w:u w:color="FF0000"/>
                  </w:rPr>
                  <w:t>]</w:t>
                </w:r>
                <w:r w:rsidRPr="00096694">
                  <w:rPr>
                    <w:u w:color="FF0000"/>
                  </w:rPr>
                  <w:t xml:space="preserve">; in 1919 he began the series </w:t>
                </w:r>
                <w:proofErr w:type="spellStart"/>
                <w:r w:rsidRPr="00096694">
                  <w:rPr>
                    <w:i/>
                    <w:u w:color="FF0000"/>
                  </w:rPr>
                  <w:t>Trogloditas</w:t>
                </w:r>
                <w:proofErr w:type="spellEnd"/>
                <w:r>
                  <w:rPr>
                    <w:u w:color="FF0000"/>
                  </w:rPr>
                  <w:t xml:space="preserve"> [</w:t>
                </w:r>
                <w:r w:rsidRPr="009A0262">
                  <w:rPr>
                    <w:i/>
                    <w:u w:color="FF0000"/>
                  </w:rPr>
                  <w:t>Cavemen</w:t>
                </w:r>
                <w:r>
                  <w:rPr>
                    <w:u w:color="FF0000"/>
                  </w:rPr>
                  <w:t>]</w:t>
                </w:r>
                <w:r w:rsidRPr="00096694">
                  <w:rPr>
                    <w:u w:color="FF0000"/>
                  </w:rPr>
                  <w:t xml:space="preserve">, representing men and women in a primeval state. Unlike these two early series, his following pieces were inspired by the memory of scenes he had witnessed in the past, in his childhood or youth. Therefore, they sometimes have a nineteenth-century appeal, and should not be seen as faithful depictions of real events, but nostalgic reminiscences of a time long gone.  </w:t>
                </w:r>
              </w:p>
              <w:p w14:paraId="6F230666" w14:textId="77777777" w:rsidR="00514F5E" w:rsidRDefault="00514F5E" w:rsidP="009A0262">
                <w:pPr>
                  <w:rPr>
                    <w:u w:color="FF0000"/>
                  </w:rPr>
                </w:pPr>
              </w:p>
              <w:p w14:paraId="7CFEA971" w14:textId="77777777" w:rsidR="00514F5E" w:rsidRDefault="00514F5E" w:rsidP="00514F5E">
                <w:pPr>
                  <w:rPr>
                    <w:u w:color="FF0000"/>
                  </w:rPr>
                </w:pPr>
                <w:r w:rsidRPr="00096694">
                  <w:rPr>
                    <w:u w:color="FF0000"/>
                  </w:rPr>
                  <w:t xml:space="preserve">Around 1934, </w:t>
                </w:r>
                <w:proofErr w:type="spellStart"/>
                <w:r w:rsidRPr="00096694">
                  <w:rPr>
                    <w:u w:color="FF0000"/>
                  </w:rPr>
                  <w:t>Figari</w:t>
                </w:r>
                <w:proofErr w:type="spellEnd"/>
                <w:r w:rsidRPr="00096694">
                  <w:rPr>
                    <w:u w:color="FF0000"/>
                  </w:rPr>
                  <w:t xml:space="preserve"> stopped painting. During the short period while he worked as an artist, </w:t>
                </w:r>
                <w:proofErr w:type="spellStart"/>
                <w:r w:rsidRPr="00096694">
                  <w:rPr>
                    <w:u w:color="FF0000"/>
                  </w:rPr>
                  <w:t>Figari</w:t>
                </w:r>
                <w:proofErr w:type="spellEnd"/>
                <w:r w:rsidRPr="00096694">
                  <w:rPr>
                    <w:u w:color="FF0000"/>
                  </w:rPr>
                  <w:t xml:space="preserve"> produced over two thousand pieces and exhibited on many occasions, especially in Buenos Aires and Paris, but also in Montevideo, London, and Brussels. </w:t>
                </w:r>
              </w:p>
              <w:p w14:paraId="18F2CB5A" w14:textId="77777777" w:rsidR="00391191" w:rsidRDefault="00391191" w:rsidP="00514F5E">
                <w:pPr>
                  <w:rPr>
                    <w:u w:color="FF0000"/>
                  </w:rPr>
                </w:pPr>
              </w:p>
              <w:p w14:paraId="50F78CD4" w14:textId="00DD5705" w:rsidR="00391191" w:rsidRPr="00096694" w:rsidRDefault="00391191" w:rsidP="00391191">
                <w:pPr>
                  <w:keepNext/>
                  <w:rPr>
                    <w:u w:color="FF0000"/>
                  </w:rPr>
                </w:pPr>
                <w:r>
                  <w:rPr>
                    <w:u w:color="FF0000"/>
                  </w:rPr>
                  <w:t xml:space="preserve">File: </w:t>
                </w:r>
                <w:r w:rsidRPr="00391191">
                  <w:rPr>
                    <w:u w:color="FF0000"/>
                  </w:rPr>
                  <w:t>Pedro_Figari_Pique_nique_1925.jpg</w:t>
                </w:r>
              </w:p>
              <w:p w14:paraId="3AC98B17" w14:textId="5D7995EC" w:rsidR="009A0262" w:rsidRPr="00A029E0" w:rsidRDefault="00391191" w:rsidP="00A029E0">
                <w:pPr>
                  <w:pStyle w:val="Caption"/>
                </w:pPr>
                <w:r>
                  <w:t xml:space="preserve">Figure </w:t>
                </w:r>
                <w:r w:rsidR="00A029E0">
                  <w:fldChar w:fldCharType="begin"/>
                </w:r>
                <w:r w:rsidR="00A029E0">
                  <w:instrText xml:space="preserve"> SEQ Figure \* ARABIC </w:instrText>
                </w:r>
                <w:r w:rsidR="00A029E0">
                  <w:fldChar w:fldCharType="separate"/>
                </w:r>
                <w:r>
                  <w:rPr>
                    <w:noProof/>
                  </w:rPr>
                  <w:t>1</w:t>
                </w:r>
                <w:r w:rsidR="00A029E0">
                  <w:rPr>
                    <w:noProof/>
                  </w:rPr>
                  <w:fldChar w:fldCharType="end"/>
                </w:r>
                <w:r>
                  <w:t xml:space="preserve">: Pedro </w:t>
                </w:r>
                <w:proofErr w:type="spellStart"/>
                <w:r>
                  <w:t>Figari</w:t>
                </w:r>
                <w:proofErr w:type="spellEnd"/>
                <w:r>
                  <w:t xml:space="preserve">, </w:t>
                </w:r>
                <w:r w:rsidRPr="00391191">
                  <w:rPr>
                    <w:i/>
                  </w:rPr>
                  <w:t xml:space="preserve">Pique </w:t>
                </w:r>
                <w:proofErr w:type="spellStart"/>
                <w:r w:rsidRPr="00391191">
                  <w:rPr>
                    <w:i/>
                  </w:rPr>
                  <w:t>nique</w:t>
                </w:r>
                <w:proofErr w:type="spellEnd"/>
                <w:r w:rsidRPr="00391191">
                  <w:rPr>
                    <w:i/>
                  </w:rPr>
                  <w:t xml:space="preserve"> </w:t>
                </w:r>
                <w:r>
                  <w:t xml:space="preserve">(ca. 1925). Oil on cardboard. 65 x 88 cm. </w:t>
                </w:r>
                <w:proofErr w:type="spellStart"/>
                <w:r>
                  <w:t>Museo</w:t>
                </w:r>
                <w:proofErr w:type="spellEnd"/>
                <w:r>
                  <w:t xml:space="preserve"> </w:t>
                </w:r>
                <w:proofErr w:type="spellStart"/>
                <w:r>
                  <w:t>Nacional</w:t>
                </w:r>
                <w:proofErr w:type="spellEnd"/>
                <w:r>
                  <w:t xml:space="preserve"> de </w:t>
                </w:r>
                <w:proofErr w:type="spellStart"/>
                <w:r>
                  <w:t>Artes</w:t>
                </w:r>
                <w:proofErr w:type="spellEnd"/>
                <w:r>
                  <w:t xml:space="preserve"> </w:t>
                </w:r>
                <w:proofErr w:type="spellStart"/>
                <w:r>
                  <w:t>Visuales</w:t>
                </w:r>
                <w:proofErr w:type="spellEnd"/>
                <w:r>
                  <w:t>, Montevideo. http://mnav.gub.uy/cms.php?o=0957</w:t>
                </w:r>
              </w:p>
              <w:p w14:paraId="692FF13D" w14:textId="59B57F98" w:rsidR="00514F5E" w:rsidRPr="00096694" w:rsidRDefault="00514F5E" w:rsidP="00514F5E">
                <w:pPr>
                  <w:pStyle w:val="Heading1"/>
                  <w:outlineLvl w:val="0"/>
                  <w:rPr>
                    <w:u w:color="FF0000"/>
                  </w:rPr>
                </w:pPr>
                <w:r w:rsidRPr="00096694">
                  <w:rPr>
                    <w:u w:color="FF0000"/>
                  </w:rPr>
                  <w:t>List of</w:t>
                </w:r>
                <w:r>
                  <w:rPr>
                    <w:u w:color="FF0000"/>
                  </w:rPr>
                  <w:t xml:space="preserve"> Selected</w:t>
                </w:r>
                <w:r w:rsidRPr="00096694">
                  <w:rPr>
                    <w:u w:color="FF0000"/>
                  </w:rPr>
                  <w:t xml:space="preserve"> Works:</w:t>
                </w:r>
              </w:p>
              <w:p w14:paraId="6F4691AA" w14:textId="6A36079C" w:rsidR="00514F5E" w:rsidRPr="00096694" w:rsidRDefault="00514F5E" w:rsidP="00514F5E">
                <w:pPr>
                  <w:rPr>
                    <w:u w:color="FF0000"/>
                  </w:rPr>
                </w:pPr>
                <w:proofErr w:type="spellStart"/>
                <w:r w:rsidRPr="00096694">
                  <w:rPr>
                    <w:i/>
                    <w:u w:color="FF0000"/>
                  </w:rPr>
                  <w:t>Candombe</w:t>
                </w:r>
                <w:proofErr w:type="spellEnd"/>
                <w:r w:rsidRPr="00096694">
                  <w:rPr>
                    <w:u w:color="FF0000"/>
                  </w:rPr>
                  <w:t xml:space="preserve">, </w:t>
                </w:r>
                <w:r>
                  <w:rPr>
                    <w:u w:color="FF0000"/>
                  </w:rPr>
                  <w:t>(</w:t>
                </w:r>
                <w:r w:rsidRPr="00096694">
                  <w:rPr>
                    <w:u w:color="FF0000"/>
                  </w:rPr>
                  <w:t>c. 1925</w:t>
                </w:r>
                <w:r>
                  <w:rPr>
                    <w:u w:color="FF0000"/>
                  </w:rPr>
                  <w:t>)</w:t>
                </w:r>
                <w:r w:rsidRPr="00096694">
                  <w:rPr>
                    <w:u w:color="FF0000"/>
                  </w:rPr>
                  <w:t xml:space="preserve">. Oil on cardboard, 62 x 82 cm. </w:t>
                </w:r>
                <w:proofErr w:type="spellStart"/>
                <w:r w:rsidRPr="00096694">
                  <w:rPr>
                    <w:u w:color="FF0000"/>
                  </w:rPr>
                  <w:t>Museo</w:t>
                </w:r>
                <w:proofErr w:type="spellEnd"/>
                <w:r w:rsidRPr="00096694">
                  <w:rPr>
                    <w:u w:color="FF0000"/>
                  </w:rPr>
                  <w:t xml:space="preserve"> </w:t>
                </w:r>
                <w:proofErr w:type="spellStart"/>
                <w:r w:rsidRPr="00096694">
                  <w:rPr>
                    <w:u w:color="FF0000"/>
                  </w:rPr>
                  <w:t>Nacional</w:t>
                </w:r>
                <w:proofErr w:type="spellEnd"/>
                <w:r w:rsidRPr="00096694">
                  <w:rPr>
                    <w:u w:color="FF0000"/>
                  </w:rPr>
                  <w:t xml:space="preserve"> de </w:t>
                </w:r>
                <w:proofErr w:type="spellStart"/>
                <w:r w:rsidRPr="00096694">
                  <w:rPr>
                    <w:u w:color="FF0000"/>
                  </w:rPr>
                  <w:t>Artes</w:t>
                </w:r>
                <w:proofErr w:type="spellEnd"/>
                <w:r w:rsidRPr="00096694">
                  <w:rPr>
                    <w:u w:color="FF0000"/>
                  </w:rPr>
                  <w:t xml:space="preserve"> </w:t>
                </w:r>
                <w:proofErr w:type="spellStart"/>
                <w:r w:rsidRPr="00096694">
                  <w:rPr>
                    <w:u w:color="FF0000"/>
                  </w:rPr>
                  <w:t>Visuales</w:t>
                </w:r>
                <w:proofErr w:type="spellEnd"/>
                <w:r w:rsidRPr="00096694">
                  <w:rPr>
                    <w:u w:color="FF0000"/>
                  </w:rPr>
                  <w:t xml:space="preserve">, Uruguay. </w:t>
                </w:r>
              </w:p>
              <w:p w14:paraId="014F252A" w14:textId="77777777" w:rsidR="00514F5E" w:rsidRPr="00096694" w:rsidRDefault="00514F5E" w:rsidP="00514F5E">
                <w:pPr>
                  <w:rPr>
                    <w:u w:color="FF0000"/>
                  </w:rPr>
                </w:pPr>
              </w:p>
              <w:p w14:paraId="54518038" w14:textId="04D40712" w:rsidR="00514F5E" w:rsidRPr="00096694" w:rsidRDefault="00514F5E" w:rsidP="00514F5E">
                <w:pPr>
                  <w:rPr>
                    <w:u w:color="FF0000"/>
                  </w:rPr>
                </w:pPr>
                <w:proofErr w:type="spellStart"/>
                <w:r w:rsidRPr="00096694">
                  <w:rPr>
                    <w:i/>
                    <w:u w:color="FF0000"/>
                  </w:rPr>
                  <w:t>Peri</w:t>
                </w:r>
                <w:r>
                  <w:rPr>
                    <w:i/>
                    <w:u w:color="FF0000"/>
                  </w:rPr>
                  <w:t>cón</w:t>
                </w:r>
                <w:proofErr w:type="spellEnd"/>
                <w:r>
                  <w:rPr>
                    <w:i/>
                    <w:u w:color="FF0000"/>
                  </w:rPr>
                  <w:t xml:space="preserve"> en el patio de la estancia </w:t>
                </w:r>
                <w:r>
                  <w:rPr>
                    <w:u w:color="FF0000"/>
                  </w:rPr>
                  <w:t>[</w:t>
                </w:r>
                <w:proofErr w:type="spellStart"/>
                <w:r w:rsidRPr="00096694">
                  <w:rPr>
                    <w:i/>
                    <w:u w:color="FF0000"/>
                  </w:rPr>
                  <w:t>Pericón</w:t>
                </w:r>
                <w:proofErr w:type="spellEnd"/>
                <w:r w:rsidRPr="00096694">
                  <w:rPr>
                    <w:i/>
                    <w:u w:color="FF0000"/>
                  </w:rPr>
                  <w:t xml:space="preserve"> in the Ranch’s Patio</w:t>
                </w:r>
                <w:r>
                  <w:rPr>
                    <w:u w:color="FF0000"/>
                  </w:rPr>
                  <w:t>]</w:t>
                </w:r>
                <w:r w:rsidRPr="00096694">
                  <w:rPr>
                    <w:u w:color="FF0000"/>
                  </w:rPr>
                  <w:t xml:space="preserve"> </w:t>
                </w:r>
                <w:r>
                  <w:rPr>
                    <w:u w:color="FF0000"/>
                  </w:rPr>
                  <w:t>(</w:t>
                </w:r>
                <w:r w:rsidRPr="00096694">
                  <w:rPr>
                    <w:u w:color="FF0000"/>
                  </w:rPr>
                  <w:t>c. 1925</w:t>
                </w:r>
                <w:r>
                  <w:rPr>
                    <w:u w:color="FF0000"/>
                  </w:rPr>
                  <w:t>)</w:t>
                </w:r>
                <w:r w:rsidRPr="00096694">
                  <w:rPr>
                    <w:u w:color="FF0000"/>
                  </w:rPr>
                  <w:t xml:space="preserve">. Oil on cardboard, 70 x 100 cm. </w:t>
                </w:r>
                <w:proofErr w:type="spellStart"/>
                <w:r w:rsidRPr="00096694">
                  <w:rPr>
                    <w:u w:color="FF0000"/>
                  </w:rPr>
                  <w:t>Museo</w:t>
                </w:r>
                <w:proofErr w:type="spellEnd"/>
                <w:r w:rsidRPr="00096694">
                  <w:rPr>
                    <w:u w:color="FF0000"/>
                  </w:rPr>
                  <w:t xml:space="preserve"> </w:t>
                </w:r>
                <w:proofErr w:type="spellStart"/>
                <w:r w:rsidRPr="00096694">
                  <w:rPr>
                    <w:u w:color="FF0000"/>
                  </w:rPr>
                  <w:t>Nacional</w:t>
                </w:r>
                <w:proofErr w:type="spellEnd"/>
                <w:r w:rsidRPr="00096694">
                  <w:rPr>
                    <w:u w:color="FF0000"/>
                  </w:rPr>
                  <w:t xml:space="preserve"> de </w:t>
                </w:r>
                <w:proofErr w:type="spellStart"/>
                <w:r w:rsidRPr="00096694">
                  <w:rPr>
                    <w:u w:color="FF0000"/>
                  </w:rPr>
                  <w:t>Artes</w:t>
                </w:r>
                <w:proofErr w:type="spellEnd"/>
                <w:r w:rsidRPr="00096694">
                  <w:rPr>
                    <w:u w:color="FF0000"/>
                  </w:rPr>
                  <w:t xml:space="preserve"> </w:t>
                </w:r>
                <w:proofErr w:type="spellStart"/>
                <w:r w:rsidRPr="00096694">
                  <w:rPr>
                    <w:u w:color="FF0000"/>
                  </w:rPr>
                  <w:t>Visuales</w:t>
                </w:r>
                <w:proofErr w:type="spellEnd"/>
                <w:r w:rsidRPr="00096694">
                  <w:rPr>
                    <w:u w:color="FF0000"/>
                  </w:rPr>
                  <w:t xml:space="preserve">, Uruguay. </w:t>
                </w:r>
              </w:p>
              <w:p w14:paraId="55B0B484" w14:textId="77777777" w:rsidR="00514F5E" w:rsidRPr="00096694" w:rsidRDefault="00514F5E" w:rsidP="00514F5E">
                <w:pPr>
                  <w:rPr>
                    <w:u w:color="FF0000"/>
                  </w:rPr>
                </w:pPr>
              </w:p>
              <w:p w14:paraId="770A1EE4" w14:textId="0F0DC41C" w:rsidR="00514F5E" w:rsidRPr="00096694" w:rsidRDefault="00514F5E" w:rsidP="00514F5E">
                <w:pPr>
                  <w:rPr>
                    <w:u w:color="FF0000"/>
                  </w:rPr>
                </w:pPr>
                <w:proofErr w:type="spellStart"/>
                <w:r>
                  <w:rPr>
                    <w:i/>
                    <w:u w:color="FF0000"/>
                  </w:rPr>
                  <w:t>Potros</w:t>
                </w:r>
                <w:proofErr w:type="spellEnd"/>
                <w:r>
                  <w:rPr>
                    <w:i/>
                    <w:u w:color="FF0000"/>
                  </w:rPr>
                  <w:t xml:space="preserve"> en la pampa </w:t>
                </w:r>
                <w:r>
                  <w:rPr>
                    <w:u w:color="FF0000"/>
                  </w:rPr>
                  <w:t>[</w:t>
                </w:r>
                <w:r w:rsidRPr="00096694">
                  <w:rPr>
                    <w:i/>
                    <w:u w:color="FF0000"/>
                  </w:rPr>
                  <w:t>Colts in the Pampa</w:t>
                </w:r>
                <w:r>
                  <w:rPr>
                    <w:u w:color="FF0000"/>
                  </w:rPr>
                  <w:t>]</w:t>
                </w:r>
                <w:r w:rsidRPr="00096694">
                  <w:rPr>
                    <w:u w:color="FF0000"/>
                  </w:rPr>
                  <w:t xml:space="preserve"> </w:t>
                </w:r>
                <w:r>
                  <w:rPr>
                    <w:u w:color="FF0000"/>
                  </w:rPr>
                  <w:t>(c. 1930). Oil on cardboard, 6.</w:t>
                </w:r>
                <w:r w:rsidRPr="00096694">
                  <w:rPr>
                    <w:u w:color="FF0000"/>
                  </w:rPr>
                  <w:t xml:space="preserve">8 </w:t>
                </w:r>
                <w:r>
                  <w:rPr>
                    <w:u w:color="FF0000"/>
                  </w:rPr>
                  <w:t>x 81.</w:t>
                </w:r>
                <w:r w:rsidRPr="00096694">
                  <w:rPr>
                    <w:u w:color="FF0000"/>
                  </w:rPr>
                  <w:t xml:space="preserve">1 cm. </w:t>
                </w:r>
                <w:proofErr w:type="spellStart"/>
                <w:r w:rsidRPr="00096694">
                  <w:rPr>
                    <w:u w:color="FF0000"/>
                  </w:rPr>
                  <w:t>Museo</w:t>
                </w:r>
                <w:proofErr w:type="spellEnd"/>
                <w:r w:rsidRPr="00096694">
                  <w:rPr>
                    <w:u w:color="FF0000"/>
                  </w:rPr>
                  <w:t xml:space="preserve"> de Arte </w:t>
                </w:r>
                <w:proofErr w:type="spellStart"/>
                <w:r w:rsidRPr="00096694">
                  <w:rPr>
                    <w:u w:color="FF0000"/>
                  </w:rPr>
                  <w:t>Latinoamericano</w:t>
                </w:r>
                <w:proofErr w:type="spellEnd"/>
                <w:r w:rsidRPr="00096694">
                  <w:rPr>
                    <w:u w:color="FF0000"/>
                  </w:rPr>
                  <w:t xml:space="preserve"> de Buenos Aires. </w:t>
                </w:r>
              </w:p>
              <w:p w14:paraId="5A500318" w14:textId="77777777" w:rsidR="00514F5E" w:rsidRPr="00096694" w:rsidRDefault="00514F5E" w:rsidP="00514F5E">
                <w:pPr>
                  <w:rPr>
                    <w:u w:color="FF0000"/>
                  </w:rPr>
                </w:pPr>
              </w:p>
              <w:p w14:paraId="4A9389B5" w14:textId="55335EEF" w:rsidR="00514F5E" w:rsidRPr="00096694" w:rsidRDefault="00514F5E" w:rsidP="00514F5E">
                <w:pPr>
                  <w:rPr>
                    <w:u w:color="FF0000"/>
                  </w:rPr>
                </w:pPr>
                <w:r>
                  <w:rPr>
                    <w:i/>
                    <w:u w:color="FF0000"/>
                  </w:rPr>
                  <w:t xml:space="preserve">En </w:t>
                </w:r>
                <w:proofErr w:type="spellStart"/>
                <w:r>
                  <w:rPr>
                    <w:i/>
                    <w:u w:color="FF0000"/>
                  </w:rPr>
                  <w:t>familia</w:t>
                </w:r>
                <w:proofErr w:type="spellEnd"/>
                <w:r>
                  <w:rPr>
                    <w:i/>
                    <w:u w:color="FF0000"/>
                  </w:rPr>
                  <w:t xml:space="preserve"> </w:t>
                </w:r>
                <w:r>
                  <w:rPr>
                    <w:u w:color="FF0000"/>
                  </w:rPr>
                  <w:t>[</w:t>
                </w:r>
                <w:r w:rsidRPr="00096694">
                  <w:rPr>
                    <w:i/>
                    <w:u w:color="FF0000"/>
                  </w:rPr>
                  <w:t>Close Acquaintances</w:t>
                </w:r>
                <w:r>
                  <w:rPr>
                    <w:u w:color="FF0000"/>
                  </w:rPr>
                  <w:t>]</w:t>
                </w:r>
                <w:r w:rsidRPr="00096694">
                  <w:rPr>
                    <w:u w:color="FF0000"/>
                  </w:rPr>
                  <w:t xml:space="preserve"> </w:t>
                </w:r>
                <w:r>
                  <w:rPr>
                    <w:u w:color="FF0000"/>
                  </w:rPr>
                  <w:t>(</w:t>
                </w:r>
                <w:r w:rsidRPr="00096694">
                  <w:rPr>
                    <w:u w:color="FF0000"/>
                  </w:rPr>
                  <w:t>before 1938</w:t>
                </w:r>
                <w:r>
                  <w:rPr>
                    <w:u w:color="FF0000"/>
                  </w:rPr>
                  <w:t>)</w:t>
                </w:r>
                <w:r w:rsidRPr="00096694">
                  <w:rPr>
                    <w:u w:color="FF0000"/>
                  </w:rPr>
                  <w:t xml:space="preserve">. Oil on cardboard, 49 x 61 cm. </w:t>
                </w:r>
                <w:proofErr w:type="spellStart"/>
                <w:r w:rsidRPr="00096694">
                  <w:rPr>
                    <w:u w:color="FF0000"/>
                  </w:rPr>
                  <w:t>ArtStor</w:t>
                </w:r>
                <w:proofErr w:type="spellEnd"/>
                <w:r w:rsidRPr="00096694">
                  <w:rPr>
                    <w:u w:color="FF0000"/>
                  </w:rPr>
                  <w:t xml:space="preserve">.  </w:t>
                </w:r>
              </w:p>
              <w:p w14:paraId="1916C45D" w14:textId="77777777" w:rsidR="00514F5E" w:rsidRPr="00096694" w:rsidRDefault="00514F5E" w:rsidP="00514F5E">
                <w:pPr>
                  <w:rPr>
                    <w:u w:color="FF0000"/>
                  </w:rPr>
                </w:pPr>
              </w:p>
              <w:p w14:paraId="5F990286" w14:textId="6510BC81" w:rsidR="003F0D73" w:rsidRPr="00A029E0" w:rsidRDefault="00514F5E" w:rsidP="00C27FAB">
                <w:pPr>
                  <w:rPr>
                    <w:u w:color="FF0000"/>
                  </w:rPr>
                </w:pPr>
                <w:r>
                  <w:rPr>
                    <w:i/>
                    <w:u w:color="FF0000"/>
                  </w:rPr>
                  <w:t xml:space="preserve">En la pampa </w:t>
                </w:r>
                <w:r>
                  <w:rPr>
                    <w:u w:color="FF0000"/>
                  </w:rPr>
                  <w:t>[</w:t>
                </w:r>
                <w:r>
                  <w:rPr>
                    <w:i/>
                    <w:u w:color="FF0000"/>
                  </w:rPr>
                  <w:t>In the Pampa</w:t>
                </w:r>
                <w:r>
                  <w:rPr>
                    <w:u w:color="FF0000"/>
                  </w:rPr>
                  <w:t>]</w:t>
                </w:r>
                <w:r w:rsidRPr="00096694">
                  <w:rPr>
                    <w:i/>
                    <w:u w:color="FF0000"/>
                  </w:rPr>
                  <w:t xml:space="preserve"> </w:t>
                </w:r>
                <w:r>
                  <w:rPr>
                    <w:u w:color="FF0000"/>
                  </w:rPr>
                  <w:t>(</w:t>
                </w:r>
                <w:r w:rsidRPr="00096694">
                  <w:rPr>
                    <w:u w:color="FF0000"/>
                  </w:rPr>
                  <w:t>c. 1923-1932</w:t>
                </w:r>
                <w:r>
                  <w:rPr>
                    <w:u w:color="FF0000"/>
                  </w:rPr>
                  <w:t>)</w:t>
                </w:r>
                <w:r w:rsidRPr="00096694">
                  <w:rPr>
                    <w:u w:color="FF0000"/>
                  </w:rPr>
                  <w:t xml:space="preserve">. Oil on cardboard, 69 x 99 cm. </w:t>
                </w:r>
                <w:proofErr w:type="spellStart"/>
                <w:r w:rsidRPr="00096694">
                  <w:rPr>
                    <w:u w:color="FF0000"/>
                  </w:rPr>
                  <w:t>Museo</w:t>
                </w:r>
                <w:proofErr w:type="spellEnd"/>
                <w:r w:rsidRPr="00096694">
                  <w:rPr>
                    <w:u w:color="FF0000"/>
                  </w:rPr>
                  <w:t xml:space="preserve"> </w:t>
                </w:r>
                <w:proofErr w:type="spellStart"/>
                <w:r w:rsidRPr="00096694">
                  <w:rPr>
                    <w:u w:color="FF0000"/>
                  </w:rPr>
                  <w:t>Historico</w:t>
                </w:r>
                <w:proofErr w:type="spellEnd"/>
                <w:r w:rsidRPr="00096694">
                  <w:rPr>
                    <w:u w:color="FF0000"/>
                  </w:rPr>
                  <w:t xml:space="preserve"> </w:t>
                </w:r>
                <w:proofErr w:type="spellStart"/>
                <w:r w:rsidRPr="00096694">
                  <w:rPr>
                    <w:u w:color="FF0000"/>
                  </w:rPr>
                  <w:t>Nacional</w:t>
                </w:r>
                <w:proofErr w:type="spellEnd"/>
                <w:r w:rsidRPr="00096694">
                  <w:rPr>
                    <w:u w:color="FF0000"/>
                  </w:rPr>
                  <w:t xml:space="preserve">, Uruguay. </w:t>
                </w:r>
              </w:p>
            </w:tc>
          </w:sdtContent>
        </w:sdt>
      </w:tr>
      <w:tr w:rsidR="003235A7" w14:paraId="4394E616" w14:textId="77777777" w:rsidTr="003235A7">
        <w:tc>
          <w:tcPr>
            <w:tcW w:w="9016" w:type="dxa"/>
          </w:tcPr>
          <w:p w14:paraId="5C94CD29" w14:textId="77777777" w:rsidR="003235A7" w:rsidRDefault="003235A7" w:rsidP="008A5B87">
            <w:r w:rsidRPr="0015114C">
              <w:rPr>
                <w:u w:val="single"/>
              </w:rPr>
              <w:lastRenderedPageBreak/>
              <w:t>Further reading</w:t>
            </w:r>
            <w:r>
              <w:t>:</w:t>
            </w:r>
          </w:p>
          <w:p w14:paraId="50145BEF" w14:textId="3EFE5A33" w:rsidR="00140B17" w:rsidRDefault="00A029E0" w:rsidP="008A5B87">
            <w:sdt>
              <w:sdtPr>
                <w:id w:val="-1026864237"/>
                <w:citation/>
              </w:sdtPr>
              <w:sdtEndPr/>
              <w:sdtContent>
                <w:r w:rsidR="0095020F">
                  <w:fldChar w:fldCharType="begin"/>
                </w:r>
                <w:r w:rsidR="0095020F">
                  <w:rPr>
                    <w:lang w:val="en-US"/>
                  </w:rPr>
                  <w:instrText xml:space="preserve"> CITATION Bar01 \l 1033 </w:instrText>
                </w:r>
                <w:r w:rsidR="0095020F">
                  <w:fldChar w:fldCharType="separate"/>
                </w:r>
                <w:r w:rsidR="0095020F">
                  <w:rPr>
                    <w:noProof/>
                    <w:lang w:val="en-US"/>
                  </w:rPr>
                  <w:t>(Barnitz)</w:t>
                </w:r>
                <w:r w:rsidR="0095020F">
                  <w:fldChar w:fldCharType="end"/>
                </w:r>
              </w:sdtContent>
            </w:sdt>
          </w:p>
          <w:p w14:paraId="0ECD16EC" w14:textId="77EC1BAC" w:rsidR="00140B17" w:rsidRDefault="00140B17" w:rsidP="008A5B87"/>
          <w:sdt>
            <w:sdtPr>
              <w:alias w:val="Further reading"/>
              <w:tag w:val="furtherReading"/>
              <w:id w:val="-1516217107"/>
            </w:sdtPr>
            <w:sdtEndPr/>
            <w:sdtContent>
              <w:p w14:paraId="78BBCF8C" w14:textId="506A714F" w:rsidR="00140B17" w:rsidRDefault="00A029E0" w:rsidP="00140B17">
                <w:sdt>
                  <w:sdtPr>
                    <w:id w:val="-466976638"/>
                    <w:citation/>
                  </w:sdtPr>
                  <w:sdtEndPr/>
                  <w:sdtContent>
                    <w:r w:rsidR="0095020F">
                      <w:fldChar w:fldCharType="begin"/>
                    </w:r>
                    <w:r w:rsidR="0095020F">
                      <w:rPr>
                        <w:lang w:val="en-US"/>
                      </w:rPr>
                      <w:instrText xml:space="preserve"> CITATION Cam91 \l 1033 </w:instrText>
                    </w:r>
                    <w:r w:rsidR="0095020F">
                      <w:fldChar w:fldCharType="separate"/>
                    </w:r>
                    <w:r w:rsidR="0095020F">
                      <w:rPr>
                        <w:noProof/>
                        <w:lang w:val="en-US"/>
                      </w:rPr>
                      <w:t xml:space="preserve"> (Camnitzer)</w:t>
                    </w:r>
                    <w:r w:rsidR="0095020F">
                      <w:fldChar w:fldCharType="end"/>
                    </w:r>
                  </w:sdtContent>
                </w:sdt>
              </w:p>
              <w:p w14:paraId="70A634A4" w14:textId="2F9660A5" w:rsidR="00140B17" w:rsidRDefault="00140B17" w:rsidP="00140B17"/>
              <w:p w14:paraId="7BB1A5FD" w14:textId="738F2153" w:rsidR="00140B17" w:rsidRDefault="00A029E0" w:rsidP="00140B17">
                <w:sdt>
                  <w:sdtPr>
                    <w:id w:val="-891338642"/>
                    <w:citation/>
                  </w:sdtPr>
                  <w:sdtEndPr/>
                  <w:sdtContent>
                    <w:r w:rsidR="0095020F">
                      <w:fldChar w:fldCharType="begin"/>
                    </w:r>
                    <w:r w:rsidR="0095020F">
                      <w:rPr>
                        <w:lang w:val="en-US"/>
                      </w:rPr>
                      <w:instrText xml:space="preserve"> CITATION Fig60 \l 1033 </w:instrText>
                    </w:r>
                    <w:r w:rsidR="0095020F">
                      <w:fldChar w:fldCharType="separate"/>
                    </w:r>
                    <w:r w:rsidR="0095020F">
                      <w:rPr>
                        <w:noProof/>
                        <w:lang w:val="en-US"/>
                      </w:rPr>
                      <w:t>(Figari)</w:t>
                    </w:r>
                    <w:r w:rsidR="0095020F">
                      <w:fldChar w:fldCharType="end"/>
                    </w:r>
                  </w:sdtContent>
                </w:sdt>
              </w:p>
              <w:p w14:paraId="46771726" w14:textId="0A1758B8" w:rsidR="00140B17" w:rsidRDefault="00140B17" w:rsidP="00140B17"/>
              <w:p w14:paraId="196AA057" w14:textId="3CB34EBB" w:rsidR="00140B17" w:rsidRDefault="00A029E0" w:rsidP="00140B17">
                <w:sdt>
                  <w:sdtPr>
                    <w:id w:val="298040488"/>
                    <w:citation/>
                  </w:sdtPr>
                  <w:sdtEndPr/>
                  <w:sdtContent>
                    <w:r w:rsidR="0095020F">
                      <w:fldChar w:fldCharType="begin"/>
                    </w:r>
                    <w:r w:rsidR="0095020F">
                      <w:rPr>
                        <w:lang w:val="en-US"/>
                      </w:rPr>
                      <w:instrText xml:space="preserve"> CITATION Lin06 \l 1033 </w:instrText>
                    </w:r>
                    <w:r w:rsidR="0095020F">
                      <w:fldChar w:fldCharType="separate"/>
                    </w:r>
                    <w:r w:rsidR="0095020F">
                      <w:rPr>
                        <w:noProof/>
                        <w:lang w:val="en-US"/>
                      </w:rPr>
                      <w:t>(Linari)</w:t>
                    </w:r>
                    <w:r w:rsidR="0095020F">
                      <w:fldChar w:fldCharType="end"/>
                    </w:r>
                  </w:sdtContent>
                </w:sdt>
              </w:p>
              <w:p w14:paraId="78AA03D2" w14:textId="75341B01" w:rsidR="00140B17" w:rsidRDefault="00140B17" w:rsidP="00140B17"/>
              <w:p w14:paraId="538F82AC" w14:textId="62C29B20" w:rsidR="003235A7" w:rsidRDefault="00A029E0" w:rsidP="00140B17">
                <w:sdt>
                  <w:sdtPr>
                    <w:id w:val="69707937"/>
                    <w:citation/>
                  </w:sdtPr>
                  <w:sdtEndPr/>
                  <w:sdtContent>
                    <w:r w:rsidR="0095020F">
                      <w:fldChar w:fldCharType="begin"/>
                    </w:r>
                    <w:r w:rsidR="0095020F">
                      <w:rPr>
                        <w:lang w:val="en-US"/>
                      </w:rPr>
                      <w:instrText xml:space="preserve"> CITATION Ram12 \l 1033 </w:instrText>
                    </w:r>
                    <w:r w:rsidR="0095020F">
                      <w:fldChar w:fldCharType="separate"/>
                    </w:r>
                    <w:r w:rsidR="0095020F">
                      <w:rPr>
                        <w:noProof/>
                        <w:lang w:val="en-US"/>
                      </w:rPr>
                      <w:t>(Ramírez, Pacheco and Costantini)</w:t>
                    </w:r>
                    <w:r w:rsidR="0095020F">
                      <w:fldChar w:fldCharType="end"/>
                    </w:r>
                  </w:sdtContent>
                </w:sdt>
              </w:p>
              <w:bookmarkStart w:id="0" w:name="_GoBack" w:displacedByCustomXml="next"/>
              <w:bookmarkEnd w:id="0" w:displacedByCustomXml="next"/>
            </w:sdtContent>
          </w:sdt>
        </w:tc>
      </w:tr>
    </w:tbl>
    <w:p w14:paraId="424BBF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F0C7E" w14:textId="77777777" w:rsidR="008E2970" w:rsidRDefault="008E2970" w:rsidP="007A0D55">
      <w:pPr>
        <w:spacing w:after="0" w:line="240" w:lineRule="auto"/>
      </w:pPr>
      <w:r>
        <w:separator/>
      </w:r>
    </w:p>
  </w:endnote>
  <w:endnote w:type="continuationSeparator" w:id="0">
    <w:p w14:paraId="7252E040" w14:textId="77777777" w:rsidR="008E2970" w:rsidRDefault="008E29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F2FE0" w14:textId="77777777" w:rsidR="008E2970" w:rsidRDefault="008E2970" w:rsidP="007A0D55">
      <w:pPr>
        <w:spacing w:after="0" w:line="240" w:lineRule="auto"/>
      </w:pPr>
      <w:r>
        <w:separator/>
      </w:r>
    </w:p>
  </w:footnote>
  <w:footnote w:type="continuationSeparator" w:id="0">
    <w:p w14:paraId="7D360677" w14:textId="77777777" w:rsidR="008E2970" w:rsidRDefault="008E29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F5FF" w14:textId="77777777" w:rsidR="008E2970" w:rsidRDefault="008E29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352628" w14:textId="77777777" w:rsidR="008E2970" w:rsidRDefault="008E2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FC8"/>
    <w:rsid w:val="00032559"/>
    <w:rsid w:val="00052040"/>
    <w:rsid w:val="000B25AE"/>
    <w:rsid w:val="000B55AB"/>
    <w:rsid w:val="000D24DC"/>
    <w:rsid w:val="00101B2E"/>
    <w:rsid w:val="00116904"/>
    <w:rsid w:val="00116FA0"/>
    <w:rsid w:val="00140B1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1191"/>
    <w:rsid w:val="003D3579"/>
    <w:rsid w:val="003E2795"/>
    <w:rsid w:val="003F0D73"/>
    <w:rsid w:val="00462DBE"/>
    <w:rsid w:val="00464699"/>
    <w:rsid w:val="00483379"/>
    <w:rsid w:val="00487BC5"/>
    <w:rsid w:val="00496888"/>
    <w:rsid w:val="004A7476"/>
    <w:rsid w:val="004E5896"/>
    <w:rsid w:val="00513EE6"/>
    <w:rsid w:val="00514F5E"/>
    <w:rsid w:val="00534F8F"/>
    <w:rsid w:val="00590035"/>
    <w:rsid w:val="005B177E"/>
    <w:rsid w:val="005B3921"/>
    <w:rsid w:val="005F26D7"/>
    <w:rsid w:val="005F5450"/>
    <w:rsid w:val="006D0412"/>
    <w:rsid w:val="007411B9"/>
    <w:rsid w:val="00780D95"/>
    <w:rsid w:val="00780DC7"/>
    <w:rsid w:val="007A0D55"/>
    <w:rsid w:val="007B3377"/>
    <w:rsid w:val="007B7FC8"/>
    <w:rsid w:val="007E5F44"/>
    <w:rsid w:val="00821DE3"/>
    <w:rsid w:val="00846CE1"/>
    <w:rsid w:val="008A5B87"/>
    <w:rsid w:val="008E2970"/>
    <w:rsid w:val="00922950"/>
    <w:rsid w:val="0095020F"/>
    <w:rsid w:val="009A0262"/>
    <w:rsid w:val="009A7264"/>
    <w:rsid w:val="009D1606"/>
    <w:rsid w:val="009E18A1"/>
    <w:rsid w:val="009E73D7"/>
    <w:rsid w:val="00A029E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6A4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7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7F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7FC8"/>
    <w:rPr>
      <w:rFonts w:ascii="Lucida Grande" w:hAnsi="Lucida Grande" w:cs="Lucida Grande"/>
      <w:sz w:val="18"/>
      <w:szCs w:val="18"/>
    </w:rPr>
  </w:style>
  <w:style w:type="paragraph" w:styleId="Caption">
    <w:name w:val="caption"/>
    <w:basedOn w:val="Normal"/>
    <w:next w:val="Normal"/>
    <w:uiPriority w:val="35"/>
    <w:semiHidden/>
    <w:qFormat/>
    <w:rsid w:val="0039119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7F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7FC8"/>
    <w:rPr>
      <w:rFonts w:ascii="Lucida Grande" w:hAnsi="Lucida Grande" w:cs="Lucida Grande"/>
      <w:sz w:val="18"/>
      <w:szCs w:val="18"/>
    </w:rPr>
  </w:style>
  <w:style w:type="paragraph" w:styleId="Caption">
    <w:name w:val="caption"/>
    <w:basedOn w:val="Normal"/>
    <w:next w:val="Normal"/>
    <w:uiPriority w:val="35"/>
    <w:semiHidden/>
    <w:qFormat/>
    <w:rsid w:val="0039119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BBB2A8DB143A44834F7E4CBC95D33D"/>
        <w:category>
          <w:name w:val="General"/>
          <w:gallery w:val="placeholder"/>
        </w:category>
        <w:types>
          <w:type w:val="bbPlcHdr"/>
        </w:types>
        <w:behaviors>
          <w:behavior w:val="content"/>
        </w:behaviors>
        <w:guid w:val="{FFE170EA-0368-0548-82AF-B6658F20AE2C}"/>
      </w:docPartPr>
      <w:docPartBody>
        <w:p w:rsidR="005A60BB" w:rsidRDefault="005A60BB">
          <w:pPr>
            <w:pStyle w:val="67BBB2A8DB143A44834F7E4CBC95D33D"/>
          </w:pPr>
          <w:r w:rsidRPr="00CC586D">
            <w:rPr>
              <w:rStyle w:val="PlaceholderText"/>
              <w:b/>
              <w:color w:val="FFFFFF" w:themeColor="background1"/>
            </w:rPr>
            <w:t>[Salutation]</w:t>
          </w:r>
        </w:p>
      </w:docPartBody>
    </w:docPart>
    <w:docPart>
      <w:docPartPr>
        <w:name w:val="774F864667B33B4DA46074E2048B9C45"/>
        <w:category>
          <w:name w:val="General"/>
          <w:gallery w:val="placeholder"/>
        </w:category>
        <w:types>
          <w:type w:val="bbPlcHdr"/>
        </w:types>
        <w:behaviors>
          <w:behavior w:val="content"/>
        </w:behaviors>
        <w:guid w:val="{4ABDE06E-B7C5-FA41-974F-44D937EBDDE1}"/>
      </w:docPartPr>
      <w:docPartBody>
        <w:p w:rsidR="005A60BB" w:rsidRDefault="005A60BB">
          <w:pPr>
            <w:pStyle w:val="774F864667B33B4DA46074E2048B9C45"/>
          </w:pPr>
          <w:r>
            <w:rPr>
              <w:rStyle w:val="PlaceholderText"/>
            </w:rPr>
            <w:t>[First name]</w:t>
          </w:r>
        </w:p>
      </w:docPartBody>
    </w:docPart>
    <w:docPart>
      <w:docPartPr>
        <w:name w:val="A235B917A96CA647949B85851FD93CA3"/>
        <w:category>
          <w:name w:val="General"/>
          <w:gallery w:val="placeholder"/>
        </w:category>
        <w:types>
          <w:type w:val="bbPlcHdr"/>
        </w:types>
        <w:behaviors>
          <w:behavior w:val="content"/>
        </w:behaviors>
        <w:guid w:val="{AE3FAB78-08F0-C743-9306-CE8979E09765}"/>
      </w:docPartPr>
      <w:docPartBody>
        <w:p w:rsidR="005A60BB" w:rsidRDefault="005A60BB">
          <w:pPr>
            <w:pStyle w:val="A235B917A96CA647949B85851FD93CA3"/>
          </w:pPr>
          <w:r>
            <w:rPr>
              <w:rStyle w:val="PlaceholderText"/>
            </w:rPr>
            <w:t>[Middle name]</w:t>
          </w:r>
        </w:p>
      </w:docPartBody>
    </w:docPart>
    <w:docPart>
      <w:docPartPr>
        <w:name w:val="A099D9F37B1E674191A98269027B960E"/>
        <w:category>
          <w:name w:val="General"/>
          <w:gallery w:val="placeholder"/>
        </w:category>
        <w:types>
          <w:type w:val="bbPlcHdr"/>
        </w:types>
        <w:behaviors>
          <w:behavior w:val="content"/>
        </w:behaviors>
        <w:guid w:val="{9A9F807B-7ACB-664F-8062-76D0D04CC725}"/>
      </w:docPartPr>
      <w:docPartBody>
        <w:p w:rsidR="005A60BB" w:rsidRDefault="005A60BB">
          <w:pPr>
            <w:pStyle w:val="A099D9F37B1E674191A98269027B960E"/>
          </w:pPr>
          <w:r>
            <w:rPr>
              <w:rStyle w:val="PlaceholderText"/>
            </w:rPr>
            <w:t>[Last name]</w:t>
          </w:r>
        </w:p>
      </w:docPartBody>
    </w:docPart>
    <w:docPart>
      <w:docPartPr>
        <w:name w:val="A321CC134DB28741AF90D3FC25B300C2"/>
        <w:category>
          <w:name w:val="General"/>
          <w:gallery w:val="placeholder"/>
        </w:category>
        <w:types>
          <w:type w:val="bbPlcHdr"/>
        </w:types>
        <w:behaviors>
          <w:behavior w:val="content"/>
        </w:behaviors>
        <w:guid w:val="{1628CF8D-F454-044E-A308-507B2B1441BE}"/>
      </w:docPartPr>
      <w:docPartBody>
        <w:p w:rsidR="005A60BB" w:rsidRDefault="005A60BB">
          <w:pPr>
            <w:pStyle w:val="A321CC134DB28741AF90D3FC25B300C2"/>
          </w:pPr>
          <w:r>
            <w:rPr>
              <w:rStyle w:val="PlaceholderText"/>
            </w:rPr>
            <w:t>[Enter your biography]</w:t>
          </w:r>
        </w:p>
      </w:docPartBody>
    </w:docPart>
    <w:docPart>
      <w:docPartPr>
        <w:name w:val="0B448642E92C21498EF381B6D8BC8EC7"/>
        <w:category>
          <w:name w:val="General"/>
          <w:gallery w:val="placeholder"/>
        </w:category>
        <w:types>
          <w:type w:val="bbPlcHdr"/>
        </w:types>
        <w:behaviors>
          <w:behavior w:val="content"/>
        </w:behaviors>
        <w:guid w:val="{21299D0C-E9B6-5641-B798-D67F23E1258A}"/>
      </w:docPartPr>
      <w:docPartBody>
        <w:p w:rsidR="005A60BB" w:rsidRDefault="005A60BB">
          <w:pPr>
            <w:pStyle w:val="0B448642E92C21498EF381B6D8BC8EC7"/>
          </w:pPr>
          <w:r>
            <w:rPr>
              <w:rStyle w:val="PlaceholderText"/>
            </w:rPr>
            <w:t>[Enter the institution with which you are affiliated]</w:t>
          </w:r>
        </w:p>
      </w:docPartBody>
    </w:docPart>
    <w:docPart>
      <w:docPartPr>
        <w:name w:val="C48CCE77AAADC247AC3762AA29BFEC2F"/>
        <w:category>
          <w:name w:val="General"/>
          <w:gallery w:val="placeholder"/>
        </w:category>
        <w:types>
          <w:type w:val="bbPlcHdr"/>
        </w:types>
        <w:behaviors>
          <w:behavior w:val="content"/>
        </w:behaviors>
        <w:guid w:val="{5EC16438-94DC-0C46-9621-6CACEF8D9420}"/>
      </w:docPartPr>
      <w:docPartBody>
        <w:p w:rsidR="005A60BB" w:rsidRDefault="005A60BB">
          <w:pPr>
            <w:pStyle w:val="C48CCE77AAADC247AC3762AA29BFEC2F"/>
          </w:pPr>
          <w:r w:rsidRPr="00EF74F7">
            <w:rPr>
              <w:b/>
              <w:color w:val="808080" w:themeColor="background1" w:themeShade="80"/>
            </w:rPr>
            <w:t>[Enter the headword for your article]</w:t>
          </w:r>
        </w:p>
      </w:docPartBody>
    </w:docPart>
    <w:docPart>
      <w:docPartPr>
        <w:name w:val="E005FF0D8B4EE143917E6CAFA2C94ADB"/>
        <w:category>
          <w:name w:val="General"/>
          <w:gallery w:val="placeholder"/>
        </w:category>
        <w:types>
          <w:type w:val="bbPlcHdr"/>
        </w:types>
        <w:behaviors>
          <w:behavior w:val="content"/>
        </w:behaviors>
        <w:guid w:val="{2468555B-0925-4443-9956-4D7C6421AB67}"/>
      </w:docPartPr>
      <w:docPartBody>
        <w:p w:rsidR="005A60BB" w:rsidRDefault="005A60BB">
          <w:pPr>
            <w:pStyle w:val="E005FF0D8B4EE143917E6CAFA2C94A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06F1521CC63840B7E4056F7FDA3046"/>
        <w:category>
          <w:name w:val="General"/>
          <w:gallery w:val="placeholder"/>
        </w:category>
        <w:types>
          <w:type w:val="bbPlcHdr"/>
        </w:types>
        <w:behaviors>
          <w:behavior w:val="content"/>
        </w:behaviors>
        <w:guid w:val="{16575F09-27CA-1649-87A5-7A419F2D087C}"/>
      </w:docPartPr>
      <w:docPartBody>
        <w:p w:rsidR="005A60BB" w:rsidRDefault="005A60BB">
          <w:pPr>
            <w:pStyle w:val="CD06F1521CC63840B7E4056F7FDA30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2BFD61B2EDFB4C996A14EFD71EF496"/>
        <w:category>
          <w:name w:val="General"/>
          <w:gallery w:val="placeholder"/>
        </w:category>
        <w:types>
          <w:type w:val="bbPlcHdr"/>
        </w:types>
        <w:behaviors>
          <w:behavior w:val="content"/>
        </w:behaviors>
        <w:guid w:val="{DA8E9E7C-E42B-0847-BE39-15D2DA63E462}"/>
      </w:docPartPr>
      <w:docPartBody>
        <w:p w:rsidR="005A60BB" w:rsidRDefault="005A60BB">
          <w:pPr>
            <w:pStyle w:val="C72BFD61B2EDFB4C996A14EFD71EF49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BB"/>
    <w:rsid w:val="001F7D5F"/>
    <w:rsid w:val="005A60BB"/>
    <w:rsid w:val="00D73F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BBB2A8DB143A44834F7E4CBC95D33D">
    <w:name w:val="67BBB2A8DB143A44834F7E4CBC95D33D"/>
  </w:style>
  <w:style w:type="paragraph" w:customStyle="1" w:styleId="774F864667B33B4DA46074E2048B9C45">
    <w:name w:val="774F864667B33B4DA46074E2048B9C45"/>
  </w:style>
  <w:style w:type="paragraph" w:customStyle="1" w:styleId="A235B917A96CA647949B85851FD93CA3">
    <w:name w:val="A235B917A96CA647949B85851FD93CA3"/>
  </w:style>
  <w:style w:type="paragraph" w:customStyle="1" w:styleId="A099D9F37B1E674191A98269027B960E">
    <w:name w:val="A099D9F37B1E674191A98269027B960E"/>
  </w:style>
  <w:style w:type="paragraph" w:customStyle="1" w:styleId="A321CC134DB28741AF90D3FC25B300C2">
    <w:name w:val="A321CC134DB28741AF90D3FC25B300C2"/>
  </w:style>
  <w:style w:type="paragraph" w:customStyle="1" w:styleId="0B448642E92C21498EF381B6D8BC8EC7">
    <w:name w:val="0B448642E92C21498EF381B6D8BC8EC7"/>
  </w:style>
  <w:style w:type="paragraph" w:customStyle="1" w:styleId="C48CCE77AAADC247AC3762AA29BFEC2F">
    <w:name w:val="C48CCE77AAADC247AC3762AA29BFEC2F"/>
  </w:style>
  <w:style w:type="paragraph" w:customStyle="1" w:styleId="E005FF0D8B4EE143917E6CAFA2C94ADB">
    <w:name w:val="E005FF0D8B4EE143917E6CAFA2C94ADB"/>
  </w:style>
  <w:style w:type="paragraph" w:customStyle="1" w:styleId="CD06F1521CC63840B7E4056F7FDA3046">
    <w:name w:val="CD06F1521CC63840B7E4056F7FDA3046"/>
  </w:style>
  <w:style w:type="paragraph" w:customStyle="1" w:styleId="C72BFD61B2EDFB4C996A14EFD71EF496">
    <w:name w:val="C72BFD61B2EDFB4C996A14EFD71EF496"/>
  </w:style>
  <w:style w:type="paragraph" w:customStyle="1" w:styleId="B0CD50669A634F48A65EF7DF652A2090">
    <w:name w:val="B0CD50669A634F48A65EF7DF652A20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BBB2A8DB143A44834F7E4CBC95D33D">
    <w:name w:val="67BBB2A8DB143A44834F7E4CBC95D33D"/>
  </w:style>
  <w:style w:type="paragraph" w:customStyle="1" w:styleId="774F864667B33B4DA46074E2048B9C45">
    <w:name w:val="774F864667B33B4DA46074E2048B9C45"/>
  </w:style>
  <w:style w:type="paragraph" w:customStyle="1" w:styleId="A235B917A96CA647949B85851FD93CA3">
    <w:name w:val="A235B917A96CA647949B85851FD93CA3"/>
  </w:style>
  <w:style w:type="paragraph" w:customStyle="1" w:styleId="A099D9F37B1E674191A98269027B960E">
    <w:name w:val="A099D9F37B1E674191A98269027B960E"/>
  </w:style>
  <w:style w:type="paragraph" w:customStyle="1" w:styleId="A321CC134DB28741AF90D3FC25B300C2">
    <w:name w:val="A321CC134DB28741AF90D3FC25B300C2"/>
  </w:style>
  <w:style w:type="paragraph" w:customStyle="1" w:styleId="0B448642E92C21498EF381B6D8BC8EC7">
    <w:name w:val="0B448642E92C21498EF381B6D8BC8EC7"/>
  </w:style>
  <w:style w:type="paragraph" w:customStyle="1" w:styleId="C48CCE77AAADC247AC3762AA29BFEC2F">
    <w:name w:val="C48CCE77AAADC247AC3762AA29BFEC2F"/>
  </w:style>
  <w:style w:type="paragraph" w:customStyle="1" w:styleId="E005FF0D8B4EE143917E6CAFA2C94ADB">
    <w:name w:val="E005FF0D8B4EE143917E6CAFA2C94ADB"/>
  </w:style>
  <w:style w:type="paragraph" w:customStyle="1" w:styleId="CD06F1521CC63840B7E4056F7FDA3046">
    <w:name w:val="CD06F1521CC63840B7E4056F7FDA3046"/>
  </w:style>
  <w:style w:type="paragraph" w:customStyle="1" w:styleId="C72BFD61B2EDFB4C996A14EFD71EF496">
    <w:name w:val="C72BFD61B2EDFB4C996A14EFD71EF496"/>
  </w:style>
  <w:style w:type="paragraph" w:customStyle="1" w:styleId="B0CD50669A634F48A65EF7DF652A2090">
    <w:name w:val="B0CD50669A634F48A65EF7DF652A2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Ram12</b:Tag>
    <b:SourceType>Book</b:SourceType>
    <b:Guid>{C109E9F5-D466-7840-9F6D-E96F94845654}</b:Guid>
    <b:Author>
      <b:Author>
        <b:NameList>
          <b:Person>
            <b:Last>Ramírez</b:Last>
            <b:First>Mari</b:First>
            <b:Middle>Carmen</b:Middle>
          </b:Person>
          <b:Person>
            <b:Last>Pacheco</b:Last>
            <b:First>Marcelo</b:First>
            <b:Middle>Eduardo</b:Middle>
          </b:Person>
          <b:Person>
            <b:Last>Costantini</b:Last>
            <b:First>Eduardo</b:First>
          </b:Person>
        </b:NameList>
      </b:Author>
    </b:Author>
    <b:Title>Modern and Contemporary Masterworks from Malba - Museo de Arte Latinoamericano de Buenos Aires - Fundación Costantini</b:Title>
    <b:City>Houston</b:City>
    <b:Publisher>Museum of Fine Arts, Houston</b:Publisher>
    <b:Year>2012</b:Year>
    <b:RefOrder>5</b:RefOrder>
  </b:Source>
  <b:Source>
    <b:Tag>Cam91</b:Tag>
    <b:SourceType>BookSection</b:SourceType>
    <b:Guid>{5FE6E7D5-A900-8A4C-95B1-120B352308C9}</b:Guid>
    <b:Title>Pedro Figari (1991)</b:Title>
    <b:City>Austin</b:City>
    <b:Publisher>U of Texas P</b:Publisher>
    <b:Year>1991</b:Year>
    <b:Pages>131-149</b:Pages>
    <b:Author>
      <b:Author>
        <b:NameList>
          <b:Person>
            <b:Last>Camnitzer</b:Last>
            <b:First>Luis</b:First>
          </b:Person>
        </b:NameList>
      </b:Author>
    </b:Author>
    <b:BookTitle>On Art, Artists, Latin America, and Other Utopias</b:BookTitle>
    <b:RefOrder>2</b:RefOrder>
  </b:Source>
  <b:Source>
    <b:Tag>Lin06</b:Tag>
    <b:SourceType>BookSection</b:SourceType>
    <b:Guid>{920320DC-A86D-2E42-984E-02C24B45CD99}</b:Guid>
    <b:Author>
      <b:Author>
        <b:NameList>
          <b:Person>
            <b:Last>Linari</b:Last>
            <b:First>Gabriel</b:First>
            <b:Middle>Peluffo</b:Middle>
          </b:Person>
        </b:NameList>
      </b:Author>
      <b:Editor>
        <b:NameList>
          <b:Person>
            <b:Last>Olea</b:Last>
            <b:First>Héctor</b:First>
          </b:Person>
          <b:Person>
            <b:Last>Ramírez</b:Last>
            <b:First>Mari</b:First>
            <b:Middle>Carmen</b:Middle>
          </b:Person>
        </b:NameList>
      </b:Editor>
    </b:Author>
    <b:Title>Pedro Figari: Criticism of the Avant-Garde and the Utopia of Memory</b:Title>
    <b:BookTitle>Versions and Inversions: Perspectives on Avant-Garde Art in Latin America</b:BookTitle>
    <b:City>Houston</b:City>
    <b:Publisher>Museum of Fine Arts</b:Publisher>
    <b:Year>2006</b:Year>
    <b:Pages>23-47</b:Pages>
    <b:RefOrder>4</b:RefOrder>
  </b:Source>
  <b:Source>
    <b:Tag>Bar01</b:Tag>
    <b:SourceType>Book</b:SourceType>
    <b:Guid>{9B09F5B6-BBD5-9A4F-A740-C22E2106E94C}</b:Guid>
    <b:Title>Twentieth-Century Art of Latin America</b:Title>
    <b:City>Austin</b:City>
    <b:Publisher>U of Texas P</b:Publisher>
    <b:Year>2001</b:Year>
    <b:Author>
      <b:Author>
        <b:NameList>
          <b:Person>
            <b:Last>Barnitz</b:Last>
            <b:First>Jacqueline</b:First>
          </b:Person>
        </b:NameList>
      </b:Author>
    </b:Author>
    <b:RefOrder>1</b:RefOrder>
  </b:Source>
  <b:Source>
    <b:Tag>Fig60</b:Tag>
    <b:SourceType>Book</b:SourceType>
    <b:Guid>{F144B127-0B73-C949-A35C-B6565085F2FC}</b:Guid>
    <b:Author>
      <b:Author>
        <b:NameList>
          <b:Person>
            <b:Last>Figari</b:Last>
            <b:First>Pedro</b:First>
          </b:Person>
        </b:NameList>
      </b:Author>
    </b:Author>
    <b:Title>Arte, estética, ideal. Prólogo de Arturo Ardao</b:Title>
    <b:Publisher>Montevideo</b:Publisher>
    <b:Year>1960</b:Year>
    <b:RefOrder>3</b:RefOrder>
  </b:Source>
</b:Sources>
</file>

<file path=customXml/itemProps1.xml><?xml version="1.0" encoding="utf-8"?>
<ds:datastoreItem xmlns:ds="http://schemas.openxmlformats.org/officeDocument/2006/customXml" ds:itemID="{013460D3-0AD0-FB48-8C0C-236D8826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834</Words>
  <Characters>4758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7</cp:revision>
  <dcterms:created xsi:type="dcterms:W3CDTF">2015-02-13T22:01:00Z</dcterms:created>
  <dcterms:modified xsi:type="dcterms:W3CDTF">2015-03-16T00:12:00Z</dcterms:modified>
</cp:coreProperties>
</file>