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D45EBC" w14:textId="77777777" w:rsidTr="00922950">
        <w:tc>
          <w:tcPr>
            <w:tcW w:w="491" w:type="dxa"/>
            <w:vMerge w:val="restart"/>
            <w:shd w:val="clear" w:color="auto" w:fill="A6A6A6" w:themeFill="background1" w:themeFillShade="A6"/>
            <w:textDirection w:val="btLr"/>
          </w:tcPr>
          <w:p w14:paraId="3179EE2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A21191F59D534B8FE7C505C922474C"/>
            </w:placeholder>
            <w:showingPlcHdr/>
            <w:dropDownList>
              <w:listItem w:displayText="Dr." w:value="Dr."/>
              <w:listItem w:displayText="Prof." w:value="Prof."/>
            </w:dropDownList>
          </w:sdtPr>
          <w:sdtEndPr/>
          <w:sdtContent>
            <w:tc>
              <w:tcPr>
                <w:tcW w:w="1259" w:type="dxa"/>
              </w:tcPr>
              <w:p w14:paraId="2DB338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1FCE6C2AC413418998331EE3CB329B"/>
            </w:placeholder>
            <w:text/>
          </w:sdtPr>
          <w:sdtEndPr/>
          <w:sdtContent>
            <w:tc>
              <w:tcPr>
                <w:tcW w:w="2073" w:type="dxa"/>
              </w:tcPr>
              <w:p w14:paraId="4F8F0FE9" w14:textId="77777777" w:rsidR="00B574C9" w:rsidRDefault="00D63685" w:rsidP="00D63685">
                <w:r>
                  <w:t>Juliet</w:t>
                </w:r>
              </w:p>
            </w:tc>
          </w:sdtContent>
        </w:sdt>
        <w:sdt>
          <w:sdtPr>
            <w:alias w:val="Middle name"/>
            <w:tag w:val="authorMiddleName"/>
            <w:id w:val="-2076034781"/>
            <w:placeholder>
              <w:docPart w:val="4704FED4656F354CAAF3E193EDC01E0A"/>
            </w:placeholder>
            <w:showingPlcHdr/>
            <w:text/>
          </w:sdtPr>
          <w:sdtEndPr/>
          <w:sdtContent>
            <w:tc>
              <w:tcPr>
                <w:tcW w:w="2551" w:type="dxa"/>
              </w:tcPr>
              <w:p w14:paraId="3E623EAD" w14:textId="77777777" w:rsidR="00B574C9" w:rsidRDefault="00B574C9" w:rsidP="00922950">
                <w:r>
                  <w:rPr>
                    <w:rStyle w:val="PlaceholderText"/>
                  </w:rPr>
                  <w:t>[Middle name]</w:t>
                </w:r>
              </w:p>
            </w:tc>
          </w:sdtContent>
        </w:sdt>
        <w:sdt>
          <w:sdtPr>
            <w:alias w:val="Last name"/>
            <w:tag w:val="authorLastName"/>
            <w:id w:val="-1088529830"/>
            <w:placeholder>
              <w:docPart w:val="A9AB34C8F50D50418CBCBB72413BC917"/>
            </w:placeholder>
            <w:text/>
          </w:sdtPr>
          <w:sdtEndPr/>
          <w:sdtContent>
            <w:tc>
              <w:tcPr>
                <w:tcW w:w="2642" w:type="dxa"/>
              </w:tcPr>
              <w:p w14:paraId="5A0B554D" w14:textId="77777777" w:rsidR="00B574C9" w:rsidRDefault="00D63685" w:rsidP="00922950">
                <w:proofErr w:type="spellStart"/>
                <w:r w:rsidRPr="00DC639C">
                  <w:rPr>
                    <w:rFonts w:eastAsiaTheme="minorEastAsia"/>
                    <w:lang w:eastAsia="ja-JP"/>
                  </w:rPr>
                  <w:t>McMains</w:t>
                </w:r>
                <w:proofErr w:type="spellEnd"/>
              </w:p>
            </w:tc>
          </w:sdtContent>
        </w:sdt>
      </w:tr>
      <w:tr w:rsidR="00B574C9" w14:paraId="17A979D3" w14:textId="77777777" w:rsidTr="001A6A06">
        <w:trPr>
          <w:trHeight w:val="986"/>
        </w:trPr>
        <w:tc>
          <w:tcPr>
            <w:tcW w:w="491" w:type="dxa"/>
            <w:vMerge/>
            <w:shd w:val="clear" w:color="auto" w:fill="A6A6A6" w:themeFill="background1" w:themeFillShade="A6"/>
          </w:tcPr>
          <w:p w14:paraId="1143447E" w14:textId="77777777" w:rsidR="00B574C9" w:rsidRPr="001A6A06" w:rsidRDefault="00B574C9" w:rsidP="00CF1542">
            <w:pPr>
              <w:jc w:val="center"/>
              <w:rPr>
                <w:b/>
                <w:color w:val="FFFFFF" w:themeColor="background1"/>
              </w:rPr>
            </w:pPr>
          </w:p>
        </w:tc>
        <w:sdt>
          <w:sdtPr>
            <w:alias w:val="Biography"/>
            <w:tag w:val="authorBiography"/>
            <w:id w:val="938807824"/>
            <w:placeholder>
              <w:docPart w:val="4005ED470624BB408954EEA2FE466224"/>
            </w:placeholder>
            <w:showingPlcHdr/>
          </w:sdtPr>
          <w:sdtEndPr/>
          <w:sdtContent>
            <w:tc>
              <w:tcPr>
                <w:tcW w:w="8525" w:type="dxa"/>
                <w:gridSpan w:val="4"/>
              </w:tcPr>
              <w:p w14:paraId="5CA7425B" w14:textId="77777777" w:rsidR="00B574C9" w:rsidRDefault="00B574C9" w:rsidP="00922950">
                <w:r>
                  <w:rPr>
                    <w:rStyle w:val="PlaceholderText"/>
                  </w:rPr>
                  <w:t>[Enter your biography]</w:t>
                </w:r>
              </w:p>
            </w:tc>
          </w:sdtContent>
        </w:sdt>
      </w:tr>
      <w:tr w:rsidR="00B574C9" w14:paraId="799275FF" w14:textId="77777777" w:rsidTr="001A6A06">
        <w:trPr>
          <w:trHeight w:val="986"/>
        </w:trPr>
        <w:tc>
          <w:tcPr>
            <w:tcW w:w="491" w:type="dxa"/>
            <w:vMerge/>
            <w:shd w:val="clear" w:color="auto" w:fill="A6A6A6" w:themeFill="background1" w:themeFillShade="A6"/>
          </w:tcPr>
          <w:p w14:paraId="5BB3422E" w14:textId="77777777" w:rsidR="00B574C9" w:rsidRPr="001A6A06" w:rsidRDefault="00B574C9" w:rsidP="00CF1542">
            <w:pPr>
              <w:jc w:val="center"/>
              <w:rPr>
                <w:b/>
                <w:color w:val="FFFFFF" w:themeColor="background1"/>
              </w:rPr>
            </w:pPr>
          </w:p>
        </w:tc>
        <w:sdt>
          <w:sdtPr>
            <w:alias w:val="Affiliation"/>
            <w:tag w:val="affiliation"/>
            <w:id w:val="2012937915"/>
            <w:placeholder>
              <w:docPart w:val="B5DE6A6DA507F245AF95CFDC5A1250A3"/>
            </w:placeholder>
            <w:text/>
          </w:sdtPr>
          <w:sdtEndPr/>
          <w:sdtContent>
            <w:tc>
              <w:tcPr>
                <w:tcW w:w="8525" w:type="dxa"/>
                <w:gridSpan w:val="4"/>
              </w:tcPr>
              <w:p w14:paraId="06FED733" w14:textId="7E70BA40" w:rsidR="00B574C9" w:rsidRDefault="00DC639C" w:rsidP="00DC639C">
                <w:r>
                  <w:t>University of Washington</w:t>
                </w:r>
              </w:p>
            </w:tc>
          </w:sdtContent>
        </w:sdt>
      </w:tr>
    </w:tbl>
    <w:p w14:paraId="02C5B9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9A78A79" w14:textId="77777777" w:rsidTr="00244BB0">
        <w:tc>
          <w:tcPr>
            <w:tcW w:w="9016" w:type="dxa"/>
            <w:shd w:val="clear" w:color="auto" w:fill="A6A6A6" w:themeFill="background1" w:themeFillShade="A6"/>
            <w:tcMar>
              <w:top w:w="113" w:type="dxa"/>
              <w:bottom w:w="113" w:type="dxa"/>
            </w:tcMar>
          </w:tcPr>
          <w:p w14:paraId="767821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1B95D6" w14:textId="77777777" w:rsidTr="003F0D73">
        <w:sdt>
          <w:sdtPr>
            <w:alias w:val="Article headword"/>
            <w:tag w:val="articleHeadword"/>
            <w:id w:val="-361440020"/>
            <w:placeholder>
              <w:docPart w:val="49C186A66825D041AC90E59C6F426012"/>
            </w:placeholder>
            <w:text/>
          </w:sdtPr>
          <w:sdtEndPr/>
          <w:sdtContent>
            <w:tc>
              <w:tcPr>
                <w:tcW w:w="9016" w:type="dxa"/>
                <w:tcMar>
                  <w:top w:w="113" w:type="dxa"/>
                  <w:bottom w:w="113" w:type="dxa"/>
                </w:tcMar>
              </w:tcPr>
              <w:p w14:paraId="2B782B23" w14:textId="77777777" w:rsidR="003F0D73" w:rsidRPr="00FB589A" w:rsidRDefault="00D63685" w:rsidP="00D63685">
                <w:r w:rsidRPr="00DC639C">
                  <w:rPr>
                    <w:lang w:eastAsia="ja-JP"/>
                  </w:rPr>
                  <w:t>Palladium</w:t>
                </w:r>
              </w:p>
            </w:tc>
          </w:sdtContent>
        </w:sdt>
      </w:tr>
      <w:tr w:rsidR="00464699" w14:paraId="5F475E91" w14:textId="77777777" w:rsidTr="00D63685">
        <w:sdt>
          <w:sdtPr>
            <w:alias w:val="Variant headwords"/>
            <w:tag w:val="variantHeadwords"/>
            <w:id w:val="173464402"/>
            <w:placeholder>
              <w:docPart w:val="8CA1B293FA67C14BA8E8E7870241A273"/>
            </w:placeholder>
            <w:showingPlcHdr/>
          </w:sdtPr>
          <w:sdtEndPr/>
          <w:sdtContent>
            <w:tc>
              <w:tcPr>
                <w:tcW w:w="9016" w:type="dxa"/>
                <w:tcMar>
                  <w:top w:w="113" w:type="dxa"/>
                  <w:bottom w:w="113" w:type="dxa"/>
                </w:tcMar>
              </w:tcPr>
              <w:p w14:paraId="09500E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D4B794" w14:textId="77777777" w:rsidTr="003F0D73">
        <w:sdt>
          <w:sdtPr>
            <w:alias w:val="Abstract"/>
            <w:tag w:val="abstract"/>
            <w:id w:val="-635871867"/>
            <w:placeholder>
              <w:docPart w:val="398BE6418BA86B489D446D8DC1836AEF"/>
            </w:placeholder>
          </w:sdtPr>
          <w:sdtEndPr/>
          <w:sdtContent>
            <w:tc>
              <w:tcPr>
                <w:tcW w:w="9016" w:type="dxa"/>
                <w:tcMar>
                  <w:top w:w="113" w:type="dxa"/>
                  <w:bottom w:w="113" w:type="dxa"/>
                </w:tcMar>
              </w:tcPr>
              <w:p w14:paraId="5003C621" w14:textId="2A041442" w:rsidR="00E85A05" w:rsidRDefault="00D63685" w:rsidP="00D63685">
                <w:r w:rsidRPr="00C212AF">
                  <w:t>New York’s Palladium Ballroom is commonly revered as the birthplace of modern Latin dancing. K</w:t>
                </w:r>
                <w:r w:rsidR="00DC639C">
                  <w:t>nown as ‘the home of the mambo,’</w:t>
                </w:r>
                <w:r w:rsidRPr="00C212AF">
                  <w:t xml:space="preserve"> the Palladium was New York’s most popular venue </w:t>
                </w:r>
                <w:r w:rsidR="00DC639C">
                  <w:t>for Latin dance music from 1947-</w:t>
                </w:r>
                <w:r w:rsidRPr="00C212AF">
                  <w:t>1966. It featured live Latin music four nights a week, frequently played</w:t>
                </w:r>
                <w:r w:rsidR="00DC639C">
                  <w:t xml:space="preserve"> by ‘The Big Three’ orchestras: </w:t>
                </w:r>
                <w:proofErr w:type="spellStart"/>
                <w:r w:rsidRPr="00C212AF">
                  <w:t>Machito</w:t>
                </w:r>
                <w:proofErr w:type="spellEnd"/>
                <w:r w:rsidRPr="00C212AF">
                  <w:t xml:space="preserve"> and his </w:t>
                </w:r>
                <w:proofErr w:type="spellStart"/>
                <w:r w:rsidRPr="00C212AF">
                  <w:t>Afrocubans</w:t>
                </w:r>
                <w:proofErr w:type="spellEnd"/>
                <w:r w:rsidRPr="00C212AF">
                  <w:t>, Tito Puente, and Tito Rodríguez. Located near prominent nightclubs and theatres at 53</w:t>
                </w:r>
                <w:r w:rsidRPr="00C212AF">
                  <w:rPr>
                    <w:vertAlign w:val="superscript"/>
                  </w:rPr>
                  <w:t>rd</w:t>
                </w:r>
                <w:r w:rsidRPr="00C212AF">
                  <w:t xml:space="preserve"> St. and Broadway, the Palladium was significant for bringing Latin music to midtown Manhattan and for the racial and ethnic integration it engendered. Puerto Rican, Cuban, Italian, African-American</w:t>
                </w:r>
                <w:r>
                  <w:t>, Irish</w:t>
                </w:r>
                <w:r w:rsidR="00DC639C">
                  <w:t>,</w:t>
                </w:r>
                <w:r w:rsidRPr="00C212AF">
                  <w:t xml:space="preserve"> and Jewish patrons of all classes filled its dance floors </w:t>
                </w:r>
                <w:r>
                  <w:t>and</w:t>
                </w:r>
                <w:r w:rsidRPr="00C212AF">
                  <w:t xml:space="preserve"> rubbed elbows with celebrities, especially on Wednesday nights when ‘Killer Joe’ </w:t>
                </w:r>
                <w:proofErr w:type="spellStart"/>
                <w:r w:rsidRPr="00C212AF">
                  <w:t>Piro</w:t>
                </w:r>
                <w:proofErr w:type="spellEnd"/>
                <w:r w:rsidRPr="00C212AF">
                  <w:t xml:space="preserve"> hosted the popular mambo contest and professional show. The weekly show launched the careers of many dance teams who then performed in Catskill and Miami Beach resorts</w:t>
                </w:r>
                <w:r>
                  <w:t>,</w:t>
                </w:r>
                <w:r w:rsidRPr="00C212AF">
                  <w:t xml:space="preserve"> and worked as opening acts with touring musicians. Mambo was the favo</w:t>
                </w:r>
                <w:r>
                  <w:t>u</w:t>
                </w:r>
                <w:r w:rsidRPr="00C212AF">
                  <w:t>rite dance of Palladium regulars, but other dances experienced surg</w:t>
                </w:r>
                <w:r>
                  <w:t>es of popularity, including the cha-</w:t>
                </w:r>
                <w:r w:rsidRPr="00C212AF">
                  <w:t xml:space="preserve">cha (1954) and </w:t>
                </w:r>
                <w:proofErr w:type="spellStart"/>
                <w:r w:rsidRPr="00C212AF">
                  <w:t>pachanga</w:t>
                </w:r>
                <w:proofErr w:type="spellEnd"/>
                <w:r w:rsidRPr="00C212AF">
                  <w:t xml:space="preserve"> (1961). </w:t>
                </w:r>
              </w:p>
            </w:tc>
          </w:sdtContent>
        </w:sdt>
      </w:tr>
      <w:tr w:rsidR="003F0D73" w14:paraId="3BBD414A" w14:textId="77777777" w:rsidTr="003F0D73">
        <w:sdt>
          <w:sdtPr>
            <w:alias w:val="Article text"/>
            <w:tag w:val="articleText"/>
            <w:id w:val="634067588"/>
            <w:placeholder>
              <w:docPart w:val="0009A1CA791BE44F99D56446A77EAB99"/>
            </w:placeholder>
          </w:sdtPr>
          <w:sdtEndPr/>
          <w:sdtContent>
            <w:tc>
              <w:tcPr>
                <w:tcW w:w="9016" w:type="dxa"/>
                <w:tcMar>
                  <w:top w:w="113" w:type="dxa"/>
                  <w:bottom w:w="113" w:type="dxa"/>
                </w:tcMar>
              </w:tcPr>
              <w:p w14:paraId="6A938F91" w14:textId="0F96DF60" w:rsidR="00D63685" w:rsidRPr="00C212AF" w:rsidRDefault="00D63685" w:rsidP="00D63685">
                <w:r w:rsidRPr="00C212AF">
                  <w:t>New York’s Palladium Ballroom is commonly revered as the birthplace of modern Latin dancing. K</w:t>
                </w:r>
                <w:r w:rsidR="00DC639C">
                  <w:t>nown as ‘the home of the mambo,’</w:t>
                </w:r>
                <w:r w:rsidRPr="00C212AF">
                  <w:t xml:space="preserve"> the Palladium was New York’s most popular venue </w:t>
                </w:r>
                <w:r w:rsidR="00DC639C">
                  <w:t>for Latin dance music from 1947-</w:t>
                </w:r>
                <w:r w:rsidRPr="00C212AF">
                  <w:t>1966. It featured live Latin music four nights a week, frequently played</w:t>
                </w:r>
                <w:r w:rsidR="00DC639C">
                  <w:t xml:space="preserve"> by ‘The Big Three’ orchestras: </w:t>
                </w:r>
                <w:proofErr w:type="spellStart"/>
                <w:r w:rsidRPr="00C212AF">
                  <w:t>Machito</w:t>
                </w:r>
                <w:proofErr w:type="spellEnd"/>
                <w:r w:rsidRPr="00C212AF">
                  <w:t xml:space="preserve"> and his </w:t>
                </w:r>
                <w:proofErr w:type="spellStart"/>
                <w:r w:rsidRPr="00C212AF">
                  <w:t>Afrocubans</w:t>
                </w:r>
                <w:proofErr w:type="spellEnd"/>
                <w:r w:rsidRPr="00C212AF">
                  <w:t>, Tito Puente, and Tito Rodríguez. Located near prominent nightclubs and theatres at 53</w:t>
                </w:r>
                <w:r w:rsidRPr="00C212AF">
                  <w:rPr>
                    <w:vertAlign w:val="superscript"/>
                  </w:rPr>
                  <w:t>rd</w:t>
                </w:r>
                <w:r w:rsidRPr="00C212AF">
                  <w:t xml:space="preserve"> St. and Broadway, the Palladium was significant for bringing Latin music to midtown Manhattan and for the racial and ethnic integration it engendered. Puerto Rican, Cuban, Italian, African-American</w:t>
                </w:r>
                <w:r>
                  <w:t>, Irish</w:t>
                </w:r>
                <w:r w:rsidR="00DC639C">
                  <w:t>,</w:t>
                </w:r>
                <w:r w:rsidRPr="00C212AF">
                  <w:t xml:space="preserve"> and Jewish patrons of all classes filled its dance floors </w:t>
                </w:r>
                <w:r>
                  <w:t>and</w:t>
                </w:r>
                <w:r w:rsidRPr="00C212AF">
                  <w:t xml:space="preserve"> rubbed elbows with celebrities, especially on Wednesday nights when ‘Killer Joe’ </w:t>
                </w:r>
                <w:proofErr w:type="spellStart"/>
                <w:r w:rsidRPr="00C212AF">
                  <w:t>Piro</w:t>
                </w:r>
                <w:proofErr w:type="spellEnd"/>
                <w:r w:rsidRPr="00C212AF">
                  <w:t xml:space="preserve"> hosted the popular mambo contest and professional show. The weekly show launched the careers of many dance teams who then performed in Catskill and Miami Beach resorts</w:t>
                </w:r>
                <w:r>
                  <w:t>,</w:t>
                </w:r>
                <w:r w:rsidRPr="00C212AF">
                  <w:t xml:space="preserve"> and worked as opening acts with touring musicians. Mambo was the favo</w:t>
                </w:r>
                <w:r>
                  <w:t>u</w:t>
                </w:r>
                <w:r w:rsidRPr="00C212AF">
                  <w:t xml:space="preserve">rite dance of Palladium regulars, but other dances experienced surges of popularity, including </w:t>
                </w:r>
                <w:r>
                  <w:t>the cha-</w:t>
                </w:r>
                <w:r w:rsidRPr="00C212AF">
                  <w:t xml:space="preserve">cha (1954) and </w:t>
                </w:r>
                <w:proofErr w:type="spellStart"/>
                <w:r w:rsidRPr="00C212AF">
                  <w:t>pachanga</w:t>
                </w:r>
                <w:proofErr w:type="spellEnd"/>
                <w:r w:rsidRPr="00C212AF">
                  <w:t xml:space="preserve"> (1961). </w:t>
                </w:r>
              </w:p>
              <w:p w14:paraId="39F78F9C" w14:textId="77777777" w:rsidR="00D63685" w:rsidRDefault="00D63685" w:rsidP="00D63685"/>
              <w:p w14:paraId="4D6B13B5" w14:textId="24A7881B" w:rsidR="00C327AC" w:rsidRPr="00C327AC" w:rsidRDefault="00C327AC" w:rsidP="00DC639C">
                <w:pPr>
                  <w:spacing w:after="120"/>
                  <w:ind w:left="720" w:hanging="720"/>
                  <w:rPr>
                    <w:rFonts w:ascii="Calibri" w:hAnsi="Calibri" w:cs="Times New Roman"/>
                    <w:color w:val="5B9BD5" w:themeColor="accent1"/>
                    <w:sz w:val="20"/>
                    <w:szCs w:val="20"/>
                  </w:rPr>
                </w:pPr>
                <w:r w:rsidRPr="00C327AC">
                  <w:rPr>
                    <w:rFonts w:ascii="Calibri" w:hAnsi="Calibri"/>
                    <w:color w:val="5B9BD5" w:themeColor="accent1"/>
                    <w:sz w:val="20"/>
                    <w:szCs w:val="20"/>
                  </w:rPr>
                  <w:t xml:space="preserve">Fig.1: </w:t>
                </w:r>
                <w:r w:rsidRPr="00C327AC">
                  <w:rPr>
                    <w:rFonts w:ascii="Calibri" w:hAnsi="Calibri" w:cs="Times New Roman"/>
                    <w:color w:val="5B9BD5" w:themeColor="accent1"/>
                    <w:sz w:val="20"/>
                    <w:szCs w:val="20"/>
                  </w:rPr>
                  <w:t>Image of the Palladium marquee. Photographer and copyright holder unknown.</w:t>
                </w:r>
              </w:p>
              <w:p w14:paraId="1FDFD714" w14:textId="77777777" w:rsidR="00D63685" w:rsidRPr="00C212AF" w:rsidRDefault="00D63685" w:rsidP="00D63685">
                <w:pPr>
                  <w:pStyle w:val="Heading1"/>
                  <w:outlineLvl w:val="0"/>
                </w:pPr>
                <w:r w:rsidRPr="00C212AF">
                  <w:t>Beginnings</w:t>
                </w:r>
              </w:p>
              <w:p w14:paraId="694AE950" w14:textId="66AC724A" w:rsidR="00D63685" w:rsidRPr="00C212AF" w:rsidRDefault="00D63685" w:rsidP="00D63685">
                <w:r w:rsidRPr="00C212AF">
                  <w:t xml:space="preserve">The second-story dance hall at 1698 Broadway was struggling to turn a profit with its regular fare of American music (waltz, foxtrot, swing) when manager Tommy Morton approached </w:t>
                </w:r>
                <w:proofErr w:type="spellStart"/>
                <w:r w:rsidRPr="00C212AF">
                  <w:t>Machito’s</w:t>
                </w:r>
                <w:proofErr w:type="spellEnd"/>
                <w:r w:rsidRPr="00C212AF">
                  <w:t xml:space="preserve"> musical director Mario </w:t>
                </w:r>
                <w:proofErr w:type="spellStart"/>
                <w:r w:rsidRPr="00C212AF">
                  <w:t>Bauzá</w:t>
                </w:r>
                <w:proofErr w:type="spellEnd"/>
                <w:r w:rsidRPr="00C212AF">
                  <w:t xml:space="preserve"> for assistance. </w:t>
                </w:r>
                <w:proofErr w:type="spellStart"/>
                <w:r w:rsidRPr="00C212AF">
                  <w:t>Bauzá</w:t>
                </w:r>
                <w:proofErr w:type="spellEnd"/>
                <w:r w:rsidRPr="00C212AF">
                  <w:t xml:space="preserve"> asked Morton how he felt about black people, and according legend, Morten quipped that green was his only colour of interest. With the help of promot</w:t>
                </w:r>
                <w:r>
                  <w:t xml:space="preserve">er Federico </w:t>
                </w:r>
                <w:proofErr w:type="spellStart"/>
                <w:r>
                  <w:t>Pagani</w:t>
                </w:r>
                <w:proofErr w:type="spellEnd"/>
                <w:r>
                  <w:t>, they organis</w:t>
                </w:r>
                <w:r w:rsidRPr="00C212AF">
                  <w:t>ed a Sunday matinee dance featuring six Latin bands (</w:t>
                </w:r>
                <w:proofErr w:type="spellStart"/>
                <w:r w:rsidRPr="00C212AF">
                  <w:t>Machito</w:t>
                </w:r>
                <w:proofErr w:type="spellEnd"/>
                <w:r w:rsidRPr="00C212AF">
                  <w:t xml:space="preserve"> closing the show) and advertised heavily in Harlem and Spanish Harlem. The event, billed </w:t>
                </w:r>
                <w:r w:rsidR="00DC639C">
                  <w:lastRenderedPageBreak/>
                  <w:t>as the ‘</w:t>
                </w:r>
                <w:proofErr w:type="spellStart"/>
                <w:r w:rsidR="00DC639C">
                  <w:t>Blen</w:t>
                </w:r>
                <w:proofErr w:type="spellEnd"/>
                <w:r w:rsidR="00DC639C">
                  <w:t xml:space="preserve"> </w:t>
                </w:r>
                <w:proofErr w:type="spellStart"/>
                <w:r w:rsidR="00DC639C">
                  <w:t>Blen</w:t>
                </w:r>
                <w:proofErr w:type="spellEnd"/>
                <w:r w:rsidR="00DC639C">
                  <w:t xml:space="preserve"> Club,’</w:t>
                </w:r>
                <w:r w:rsidRPr="00C212AF">
                  <w:t xml:space="preserve"> drew such a large audience that police were called to control the crowds circling the block. That Sunday dance in 1947 is regarded as the birth of the Palladium Ballroom as a Latin dance institution.</w:t>
                </w:r>
                <w:r w:rsidRPr="00C212AF">
                  <w:rPr>
                    <w:rStyle w:val="FootnoteReference"/>
                    <w:rFonts w:ascii="Times New Roman" w:hAnsi="Times New Roman" w:cs="Times New Roman"/>
                  </w:rPr>
                  <w:footnoteReference w:id="1"/>
                </w:r>
                <w:r w:rsidRPr="00C212AF">
                  <w:t xml:space="preserve"> Within a year, the ballroom exclusively programmed Latin music. </w:t>
                </w:r>
              </w:p>
              <w:p w14:paraId="79E5941A" w14:textId="77777777" w:rsidR="00D63685" w:rsidRPr="00C212AF" w:rsidRDefault="00D63685" w:rsidP="00D63685"/>
              <w:p w14:paraId="776F94D1" w14:textId="77777777" w:rsidR="00D63685" w:rsidRPr="00C212AF" w:rsidRDefault="00D63685" w:rsidP="00D63685">
                <w:pPr>
                  <w:pStyle w:val="Heading1"/>
                  <w:outlineLvl w:val="0"/>
                </w:pPr>
                <w:r w:rsidRPr="00C212AF">
                  <w:t>Weekly Dance Contest</w:t>
                </w:r>
              </w:p>
              <w:p w14:paraId="0EACFB02" w14:textId="77777777" w:rsidR="00D63685" w:rsidRDefault="00D63685" w:rsidP="00D63685">
                <w:r w:rsidRPr="00C212AF">
                  <w:t xml:space="preserve">The location of the Palladium in midtown was significant because it brought Latin people and their music into the </w:t>
                </w:r>
                <w:r>
                  <w:t>cent</w:t>
                </w:r>
                <w:r w:rsidRPr="00C212AF">
                  <w:t>r</w:t>
                </w:r>
                <w:r>
                  <w:t>e</w:t>
                </w:r>
                <w:r w:rsidRPr="00C212AF">
                  <w:t xml:space="preserve"> of racially segregated Manhattan, engendering cultural and ethnic mixing through music and dance. Although the ballroom was also open Friday, Saturday, and Sunday nights, Wednesdays drew the most ethnically and economically diverse crowds due to the appeal of the weekly dance contest and show. The evening began with a dance lesson by ‘Killer Joe’ </w:t>
                </w:r>
                <w:proofErr w:type="spellStart"/>
                <w:r w:rsidRPr="00C212AF">
                  <w:t>Piro</w:t>
                </w:r>
                <w:proofErr w:type="spellEnd"/>
                <w:r w:rsidRPr="00C212AF">
                  <w:t>, an Italian American former lindy hop champion whose refrain of ‘</w:t>
                </w:r>
                <w:proofErr w:type="spellStart"/>
                <w:r w:rsidRPr="00C212AF">
                  <w:t>vaya</w:t>
                </w:r>
                <w:proofErr w:type="spellEnd"/>
                <w:r w:rsidRPr="00C212AF">
                  <w:t xml:space="preserve"> means go’ echoed through the ballroom. Killer Joe also served as master of ceremonies for the weekly amateur mambo dance contest, judged by celebrity guests such as Marlon Brando, Kim </w:t>
                </w:r>
                <w:proofErr w:type="spellStart"/>
                <w:r w:rsidRPr="00C212AF">
                  <w:t>Novack</w:t>
                </w:r>
                <w:proofErr w:type="spellEnd"/>
                <w:r w:rsidRPr="00C212AF">
                  <w:t>, Marlene Dietrich, and Harry Belafonte. Contestants, who were handpicked by Palladium owner Maxwell Hyman, often became performers in the professional show that followed. Favo</w:t>
                </w:r>
                <w:r>
                  <w:t>u</w:t>
                </w:r>
                <w:r w:rsidRPr="00C212AF">
                  <w:t xml:space="preserve">rite dance acts at the Palladium included </w:t>
                </w:r>
                <w:proofErr w:type="spellStart"/>
                <w:r w:rsidRPr="00C212AF">
                  <w:t>Augie</w:t>
                </w:r>
                <w:proofErr w:type="spellEnd"/>
                <w:r w:rsidRPr="00C212AF">
                  <w:t xml:space="preserve"> &amp; Margo Rodríguez; Cuban Pete &amp; Millie </w:t>
                </w:r>
                <w:proofErr w:type="spellStart"/>
                <w:r w:rsidRPr="00C212AF">
                  <w:t>Donay</w:t>
                </w:r>
                <w:proofErr w:type="spellEnd"/>
                <w:r w:rsidRPr="00C212AF">
                  <w:t xml:space="preserve">; Joe Vega &amp; Tybee </w:t>
                </w:r>
                <w:proofErr w:type="spellStart"/>
                <w:r w:rsidRPr="00C212AF">
                  <w:t>Afra</w:t>
                </w:r>
                <w:proofErr w:type="spellEnd"/>
                <w:r w:rsidRPr="00C212AF">
                  <w:t xml:space="preserve">; Jackie </w:t>
                </w:r>
                <w:proofErr w:type="spellStart"/>
                <w:r w:rsidRPr="00C212AF">
                  <w:t>Danois</w:t>
                </w:r>
                <w:proofErr w:type="spellEnd"/>
                <w:r w:rsidRPr="00C212AF">
                  <w:t xml:space="preserve"> &amp; </w:t>
                </w:r>
                <w:proofErr w:type="spellStart"/>
                <w:r w:rsidRPr="00C212AF">
                  <w:t>Tandelayo</w:t>
                </w:r>
                <w:proofErr w:type="spellEnd"/>
                <w:r w:rsidRPr="00C212AF">
                  <w:t xml:space="preserve">; Larry </w:t>
                </w:r>
                <w:proofErr w:type="spellStart"/>
                <w:r w:rsidRPr="00C212AF">
                  <w:t>Seldon</w:t>
                </w:r>
                <w:proofErr w:type="spellEnd"/>
                <w:r w:rsidRPr="00C212AF">
                  <w:t xml:space="preserve"> &amp; Vera Garrett; Mike &amp; </w:t>
                </w:r>
                <w:proofErr w:type="spellStart"/>
                <w:r w:rsidRPr="00C212AF">
                  <w:t>Nilda</w:t>
                </w:r>
                <w:proofErr w:type="spellEnd"/>
                <w:r w:rsidRPr="00C212AF">
                  <w:t xml:space="preserve"> Terrace; Millie </w:t>
                </w:r>
                <w:proofErr w:type="spellStart"/>
                <w:r w:rsidRPr="00C212AF">
                  <w:t>Donay</w:t>
                </w:r>
                <w:proofErr w:type="spellEnd"/>
                <w:r w:rsidRPr="00C212AF">
                  <w:t xml:space="preserve"> &amp; Marilyn Winters; and the Mambo Aces (</w:t>
                </w:r>
                <w:proofErr w:type="spellStart"/>
                <w:r w:rsidRPr="00C212AF">
                  <w:t>Aníbal</w:t>
                </w:r>
                <w:proofErr w:type="spellEnd"/>
                <w:r w:rsidRPr="00C212AF">
                  <w:t xml:space="preserve"> </w:t>
                </w:r>
                <w:proofErr w:type="spellStart"/>
                <w:r w:rsidRPr="00C212AF">
                  <w:t>Vázquez</w:t>
                </w:r>
                <w:proofErr w:type="spellEnd"/>
                <w:r w:rsidRPr="00C212AF">
                  <w:t xml:space="preserve"> &amp; Joe </w:t>
                </w:r>
                <w:proofErr w:type="spellStart"/>
                <w:r w:rsidRPr="00C212AF">
                  <w:t>Centeno</w:t>
                </w:r>
                <w:proofErr w:type="spellEnd"/>
                <w:r w:rsidRPr="00C212AF">
                  <w:t xml:space="preserve">). </w:t>
                </w:r>
              </w:p>
              <w:p w14:paraId="1D26308E" w14:textId="77777777" w:rsidR="00D63685" w:rsidRDefault="00D63685" w:rsidP="00D63685"/>
              <w:p w14:paraId="5D216D3C" w14:textId="77777777" w:rsidR="00C327AC" w:rsidRPr="00C327AC" w:rsidRDefault="00C327AC" w:rsidP="00C327AC">
                <w:pPr>
                  <w:rPr>
                    <w:color w:val="386EFF"/>
                    <w:sz w:val="20"/>
                    <w:szCs w:val="20"/>
                    <w:u w:val="single" w:color="386EFF"/>
                  </w:rPr>
                </w:pPr>
                <w:r w:rsidRPr="00C327AC">
                  <w:rPr>
                    <w:color w:val="5B9BD5" w:themeColor="accent1"/>
                    <w:sz w:val="20"/>
                    <w:szCs w:val="20"/>
                  </w:rPr>
                  <w:t xml:space="preserve">Fig.2: Image of Cuban Pete and Millie </w:t>
                </w:r>
                <w:proofErr w:type="spellStart"/>
                <w:r w:rsidRPr="00C327AC">
                  <w:rPr>
                    <w:color w:val="5B9BD5" w:themeColor="accent1"/>
                    <w:sz w:val="20"/>
                    <w:szCs w:val="20"/>
                  </w:rPr>
                  <w:t>Donay</w:t>
                </w:r>
                <w:proofErr w:type="spellEnd"/>
                <w:r w:rsidRPr="00C327AC">
                  <w:rPr>
                    <w:color w:val="5B9BD5" w:themeColor="accent1"/>
                    <w:sz w:val="20"/>
                    <w:szCs w:val="20"/>
                  </w:rPr>
                  <w:t xml:space="preserve"> dancing at the Palladium. The image first appeared in Life Magazine in 1954. It is now owned by Getty</w:t>
                </w:r>
                <w:r w:rsidRPr="00C327AC">
                  <w:rPr>
                    <w:sz w:val="20"/>
                    <w:szCs w:val="20"/>
                  </w:rPr>
                  <w:t xml:space="preserve"> </w:t>
                </w:r>
                <w:r w:rsidRPr="00C327AC">
                  <w:rPr>
                    <w:color w:val="5B9BD5" w:themeColor="accent1"/>
                    <w:sz w:val="20"/>
                    <w:szCs w:val="20"/>
                  </w:rPr>
                  <w:t>Images.</w:t>
                </w:r>
                <w:r>
                  <w:rPr>
                    <w:sz w:val="20"/>
                    <w:szCs w:val="20"/>
                  </w:rPr>
                  <w:t xml:space="preserve"> </w:t>
                </w:r>
                <w:r w:rsidRPr="00C327AC">
                  <w:rPr>
                    <w:sz w:val="20"/>
                    <w:szCs w:val="20"/>
                  </w:rPr>
                  <w:t>(</w:t>
                </w:r>
                <w:hyperlink r:id="rId9" w:history="1">
                  <w:r w:rsidRPr="00C327AC">
                    <w:rPr>
                      <w:color w:val="386EFF"/>
                      <w:sz w:val="20"/>
                      <w:szCs w:val="20"/>
                      <w:u w:val="single" w:color="386EFF"/>
                    </w:rPr>
                    <w:t>http://www.timelifepictures.com/source/search/FrameSet.aspx?s=AlternateImagesSearchState%7c0%7c3%7c-1%7c28%7c0%7c0%7c0%7c1%7c0%7c0%7c0%7c0%7c0%7c0%7c0%7c0%7c%7c286338%7c16384%7c0%7c0%7c0%7c0&amp;tag=2</w:t>
                  </w:r>
                </w:hyperlink>
                <w:r w:rsidRPr="00C327AC">
                  <w:rPr>
                    <w:color w:val="386EFF"/>
                    <w:sz w:val="20"/>
                    <w:szCs w:val="20"/>
                    <w:u w:val="single" w:color="386EFF"/>
                  </w:rPr>
                  <w:t>)</w:t>
                </w:r>
              </w:p>
              <w:p w14:paraId="666872BB" w14:textId="77777777" w:rsidR="00C327AC" w:rsidRPr="00C212AF" w:rsidRDefault="00C327AC" w:rsidP="00D63685"/>
              <w:p w14:paraId="50066B44" w14:textId="77777777" w:rsidR="00D63685" w:rsidRPr="00C212AF" w:rsidRDefault="00D63685" w:rsidP="00D63685">
                <w:r w:rsidRPr="00C212AF">
                  <w:t xml:space="preserve">The Palladium’s dance floor was remarkably colour-blind for its day, although many dancers maintained hierarchies based on dance skill and professional status. The best amateurs, some of whom were considered better dancers than the professionals (Luis ‘la </w:t>
                </w:r>
                <w:proofErr w:type="spellStart"/>
                <w:r w:rsidRPr="00C212AF">
                  <w:t>Maquina</w:t>
                </w:r>
                <w:proofErr w:type="spellEnd"/>
                <w:r w:rsidRPr="00C212AF">
                  <w:t>’ Flores, for example), dominated the corner to the right of the bandstand. The professionals danced to the left of the bandstand where they could show off for the wealthy patrons and celebrities who sat at the tables situated nearby. It was on this social dance floor, where patrons from diverse social and ethnic backgrounds copied and stole moves from each other, that many of mambo’s steps were born.</w:t>
                </w:r>
              </w:p>
              <w:p w14:paraId="214DE8CC" w14:textId="77777777" w:rsidR="00D63685" w:rsidRPr="00C212AF" w:rsidRDefault="00D63685" w:rsidP="00D63685"/>
              <w:p w14:paraId="44E88C76" w14:textId="77777777" w:rsidR="00D63685" w:rsidRPr="00C212AF" w:rsidRDefault="00D63685" w:rsidP="00D63685">
                <w:pPr>
                  <w:pStyle w:val="Heading1"/>
                  <w:outlineLvl w:val="0"/>
                </w:pPr>
                <w:r w:rsidRPr="00C212AF">
                  <w:t>Legacies</w:t>
                </w:r>
              </w:p>
              <w:p w14:paraId="2861671B" w14:textId="77777777" w:rsidR="003F0D73" w:rsidRDefault="00D63685" w:rsidP="00D63685">
                <w:r w:rsidRPr="00C212AF">
                  <w:t>The Palladium lost its liquor license after a drug raid in April 1961.</w:t>
                </w:r>
                <w:r w:rsidRPr="00C212AF">
                  <w:rPr>
                    <w:rStyle w:val="FootnoteReference"/>
                    <w:rFonts w:ascii="Times New Roman" w:hAnsi="Times New Roman" w:cs="Times New Roman"/>
                  </w:rPr>
                  <w:footnoteReference w:id="2"/>
                </w:r>
                <w:r w:rsidRPr="00C212AF">
                  <w:t xml:space="preserve"> This crippling event coupled with the rising popularity of rock `n´ roll music eventually forced the ballroom to cease operations in May 1966. Latin music styles developed at the Palladium influenced the future of jazz and rock music, and </w:t>
                </w:r>
                <w:r w:rsidRPr="00C212AF">
                  <w:lastRenderedPageBreak/>
                  <w:t>became the foundation of salsa music of the 1970s. Dance styles and steps born through the collision of cultures meeting on its dance floors were recycled by jazz, hip</w:t>
                </w:r>
                <w:r>
                  <w:t>-hop</w:t>
                </w:r>
                <w:r w:rsidRPr="00C212AF">
                  <w:t xml:space="preserve"> and salsa dancers for decades after the ballroom closed. </w:t>
                </w:r>
              </w:p>
            </w:tc>
          </w:sdtContent>
        </w:sdt>
      </w:tr>
      <w:tr w:rsidR="003235A7" w14:paraId="771D740A" w14:textId="77777777" w:rsidTr="003235A7">
        <w:tc>
          <w:tcPr>
            <w:tcW w:w="9016" w:type="dxa"/>
          </w:tcPr>
          <w:p w14:paraId="667E7C7C" w14:textId="77777777" w:rsidR="003235A7" w:rsidRDefault="003235A7" w:rsidP="00D63685">
            <w:r w:rsidRPr="0015114C">
              <w:rPr>
                <w:u w:val="single"/>
              </w:rPr>
              <w:lastRenderedPageBreak/>
              <w:t>Further reading</w:t>
            </w:r>
            <w:r>
              <w:t>:</w:t>
            </w:r>
          </w:p>
          <w:p w14:paraId="5D0D693C" w14:textId="77777777" w:rsidR="00DC639C" w:rsidRDefault="00DC639C" w:rsidP="00DC639C">
            <w:sdt>
              <w:sdtPr>
                <w:id w:val="1652254299"/>
                <w:citation/>
              </w:sdtPr>
              <w:sdtContent>
                <w:r>
                  <w:fldChar w:fldCharType="begin"/>
                </w:r>
                <w:r>
                  <w:rPr>
                    <w:lang w:val="en-US"/>
                  </w:rPr>
                  <w:instrText xml:space="preserve">CITATION Pam09 \l 1033 </w:instrText>
                </w:r>
                <w:r>
                  <w:fldChar w:fldCharType="separate"/>
                </w:r>
                <w:r>
                  <w:rPr>
                    <w:noProof/>
                    <w:lang w:val="en-US"/>
                  </w:rPr>
                  <w:t>(Aguilar and McCabe)</w:t>
                </w:r>
                <w:r>
                  <w:fldChar w:fldCharType="end"/>
                </w:r>
              </w:sdtContent>
            </w:sdt>
          </w:p>
          <w:p w14:paraId="6D26F98C" w14:textId="77777777" w:rsidR="00DC639C" w:rsidRDefault="00DC639C" w:rsidP="00DC639C"/>
          <w:p w14:paraId="19658714" w14:textId="0FDDE56D" w:rsidR="00DC639C" w:rsidRDefault="00DC639C" w:rsidP="00DC639C">
            <w:sdt>
              <w:sdtPr>
                <w:id w:val="-1093009419"/>
                <w:citation/>
              </w:sdtPr>
              <w:sdtContent>
                <w:r>
                  <w:fldChar w:fldCharType="begin"/>
                </w:r>
                <w:r>
                  <w:rPr>
                    <w:lang w:val="en-US"/>
                  </w:rPr>
                  <w:instrText xml:space="preserve"> CITATION Mur08 \l 1033 </w:instrText>
                </w:r>
                <w:r>
                  <w:fldChar w:fldCharType="separate"/>
                </w:r>
                <w:r>
                  <w:rPr>
                    <w:noProof/>
                    <w:lang w:val="en-US"/>
                  </w:rPr>
                  <w:t>(Dehn)</w:t>
                </w:r>
                <w:r>
                  <w:fldChar w:fldCharType="end"/>
                </w:r>
              </w:sdtContent>
            </w:sdt>
          </w:p>
          <w:p w14:paraId="5DDAAC20" w14:textId="77777777" w:rsidR="00DC639C" w:rsidRDefault="00DC639C" w:rsidP="00DC639C"/>
          <w:p w14:paraId="4BB25D82" w14:textId="77777777" w:rsidR="00DC639C" w:rsidRDefault="00DC639C" w:rsidP="00DC639C">
            <w:sdt>
              <w:sdtPr>
                <w:id w:val="450670910"/>
                <w:citation/>
              </w:sdtPr>
              <w:sdtContent>
                <w:r>
                  <w:fldChar w:fldCharType="begin"/>
                </w:r>
                <w:r>
                  <w:rPr>
                    <w:lang w:val="en-US"/>
                  </w:rPr>
                  <w:instrText xml:space="preserve">CITATION Cou55 \l 1033 </w:instrText>
                </w:r>
                <w:r>
                  <w:fldChar w:fldCharType="separate"/>
                </w:r>
                <w:r>
                  <w:rPr>
                    <w:noProof/>
                    <w:lang w:val="en-US"/>
                  </w:rPr>
                  <w:t>(Hafela)</w:t>
                </w:r>
                <w:r>
                  <w:fldChar w:fldCharType="end"/>
                </w:r>
              </w:sdtContent>
            </w:sdt>
          </w:p>
          <w:p w14:paraId="38D84CF7" w14:textId="77777777" w:rsidR="00DC639C" w:rsidRDefault="00DC639C" w:rsidP="00D63685"/>
          <w:sdt>
            <w:sdtPr>
              <w:alias w:val="Further reading"/>
              <w:tag w:val="furtherReading"/>
              <w:id w:val="-1516217107"/>
              <w:placeholder>
                <w:docPart w:val="A20BBC43019F1B4684B4E7945077821A"/>
              </w:placeholder>
            </w:sdtPr>
            <w:sdtEndPr/>
            <w:sdtContent>
              <w:p w14:paraId="04974547" w14:textId="715363C5" w:rsidR="007077A7" w:rsidRDefault="00DC639C" w:rsidP="00D63685">
                <w:sdt>
                  <w:sdtPr>
                    <w:id w:val="-1649586846"/>
                    <w:citation/>
                  </w:sdtPr>
                  <w:sdtEndPr/>
                  <w:sdtContent>
                    <w:r w:rsidR="00D63685">
                      <w:fldChar w:fldCharType="begin"/>
                    </w:r>
                    <w:r w:rsidR="00D63685">
                      <w:rPr>
                        <w:lang w:val="en-US"/>
                      </w:rPr>
                      <w:instrText xml:space="preserve"> CITATION Ham06 \l 1033 </w:instrText>
                    </w:r>
                    <w:r w:rsidR="00D63685">
                      <w:fldChar w:fldCharType="separate"/>
                    </w:r>
                    <w:r w:rsidR="00D63685">
                      <w:rPr>
                        <w:noProof/>
                        <w:lang w:val="en-US"/>
                      </w:rPr>
                      <w:t>(Hammer-Hodges)</w:t>
                    </w:r>
                    <w:r w:rsidR="00D63685">
                      <w:fldChar w:fldCharType="end"/>
                    </w:r>
                  </w:sdtContent>
                </w:sdt>
              </w:p>
              <w:p w14:paraId="1927FD4B" w14:textId="77777777" w:rsidR="00DC639C" w:rsidRDefault="00DC639C" w:rsidP="00DC639C"/>
              <w:p w14:paraId="2E2CD814" w14:textId="77777777" w:rsidR="00DC639C" w:rsidRDefault="00DC639C" w:rsidP="00DC639C">
                <w:sdt>
                  <w:sdtPr>
                    <w:id w:val="-264772736"/>
                    <w:citation/>
                  </w:sdtPr>
                  <w:sdtContent>
                    <w:r>
                      <w:fldChar w:fldCharType="begin"/>
                    </w:r>
                    <w:r>
                      <w:rPr>
                        <w:lang w:val="en-US"/>
                      </w:rPr>
                      <w:instrText xml:space="preserve">CITATION Kev02 \l 1033 </w:instrText>
                    </w:r>
                    <w:r>
                      <w:fldChar w:fldCharType="separate"/>
                    </w:r>
                    <w:r>
                      <w:rPr>
                        <w:noProof/>
                        <w:lang w:val="en-US"/>
                      </w:rPr>
                      <w:t>(Kaufman)</w:t>
                    </w:r>
                    <w:r>
                      <w:fldChar w:fldCharType="end"/>
                    </w:r>
                  </w:sdtContent>
                </w:sdt>
              </w:p>
              <w:p w14:paraId="3A497994" w14:textId="77777777" w:rsidR="007077A7" w:rsidRDefault="007077A7" w:rsidP="00D63685"/>
              <w:p w14:paraId="2FC9F2DE" w14:textId="77777777" w:rsidR="007077A7" w:rsidRDefault="00DC639C" w:rsidP="00D63685">
                <w:sdt>
                  <w:sdtPr>
                    <w:id w:val="-1970737599"/>
                    <w:citation/>
                  </w:sdtPr>
                  <w:sdtEndPr/>
                  <w:sdtContent>
                    <w:r w:rsidR="007077A7">
                      <w:fldChar w:fldCharType="begin"/>
                    </w:r>
                    <w:r w:rsidR="007077A7">
                      <w:rPr>
                        <w:lang w:val="en-US"/>
                      </w:rPr>
                      <w:instrText xml:space="preserve"> CITATION McM15 \l 1033 </w:instrText>
                    </w:r>
                    <w:r w:rsidR="007077A7">
                      <w:fldChar w:fldCharType="separate"/>
                    </w:r>
                    <w:r w:rsidR="007077A7">
                      <w:rPr>
                        <w:noProof/>
                        <w:lang w:val="en-US"/>
                      </w:rPr>
                      <w:t>(McMains)</w:t>
                    </w:r>
                    <w:r w:rsidR="007077A7">
                      <w:fldChar w:fldCharType="end"/>
                    </w:r>
                  </w:sdtContent>
                </w:sdt>
              </w:p>
              <w:p w14:paraId="7176E8CA" w14:textId="77777777" w:rsidR="007077A7" w:rsidRDefault="007077A7" w:rsidP="00D63685"/>
              <w:p w14:paraId="659DF06D" w14:textId="6C043180" w:rsidR="003235A7" w:rsidRDefault="00DC639C" w:rsidP="00D63685">
                <w:sdt>
                  <w:sdtPr>
                    <w:id w:val="1324002832"/>
                    <w:citation/>
                  </w:sdtPr>
                  <w:sdtEndPr/>
                  <w:sdtContent>
                    <w:r w:rsidR="007077A7">
                      <w:fldChar w:fldCharType="begin"/>
                    </w:r>
                    <w:r w:rsidR="007077A7">
                      <w:rPr>
                        <w:lang w:val="en-US"/>
                      </w:rPr>
                      <w:instrText xml:space="preserve"> CITATION Sal02 \l 1033 </w:instrText>
                    </w:r>
                    <w:r w:rsidR="007077A7">
                      <w:fldChar w:fldCharType="separate"/>
                    </w:r>
                    <w:r w:rsidR="007077A7">
                      <w:rPr>
                        <w:noProof/>
                        <w:lang w:val="en-US"/>
                      </w:rPr>
                      <w:t>(Salazar)</w:t>
                    </w:r>
                    <w:r w:rsidR="007077A7">
                      <w:fldChar w:fldCharType="end"/>
                    </w:r>
                  </w:sdtContent>
                </w:sdt>
              </w:p>
            </w:sdtContent>
          </w:sdt>
        </w:tc>
      </w:tr>
    </w:tbl>
    <w:p w14:paraId="3FF999CC" w14:textId="77777777" w:rsidR="00C27FAB" w:rsidRPr="00F36937" w:rsidRDefault="00C27FAB" w:rsidP="00D6368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79C07" w14:textId="77777777" w:rsidR="00D63685" w:rsidRDefault="00D63685" w:rsidP="007A0D55">
      <w:pPr>
        <w:spacing w:after="0" w:line="240" w:lineRule="auto"/>
      </w:pPr>
      <w:r>
        <w:separator/>
      </w:r>
    </w:p>
  </w:endnote>
  <w:endnote w:type="continuationSeparator" w:id="0">
    <w:p w14:paraId="04D9E46C" w14:textId="77777777" w:rsidR="00D63685" w:rsidRDefault="00D636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DEBD1" w14:textId="77777777" w:rsidR="00D63685" w:rsidRDefault="00D63685" w:rsidP="007A0D55">
      <w:pPr>
        <w:spacing w:after="0" w:line="240" w:lineRule="auto"/>
      </w:pPr>
      <w:r>
        <w:separator/>
      </w:r>
    </w:p>
  </w:footnote>
  <w:footnote w:type="continuationSeparator" w:id="0">
    <w:p w14:paraId="63C30D7F" w14:textId="77777777" w:rsidR="00D63685" w:rsidRDefault="00D63685" w:rsidP="007A0D55">
      <w:pPr>
        <w:spacing w:after="0" w:line="240" w:lineRule="auto"/>
      </w:pPr>
      <w:r>
        <w:continuationSeparator/>
      </w:r>
    </w:p>
  </w:footnote>
  <w:footnote w:id="1">
    <w:p w14:paraId="26271A3E" w14:textId="77777777" w:rsidR="00D63685" w:rsidRPr="007056A4" w:rsidRDefault="00D63685" w:rsidP="00D63685">
      <w:r w:rsidRPr="007056A4">
        <w:rPr>
          <w:rStyle w:val="FootnoteReference"/>
          <w:rFonts w:ascii="Times" w:hAnsi="Times"/>
        </w:rPr>
        <w:footnoteRef/>
      </w:r>
      <w:r w:rsidRPr="007056A4">
        <w:t xml:space="preserve"> This story about how the Palladium started featuring Latin music is repeated in every description of the ballroom, although every one can be traced back to two sources: Cesar Miguel </w:t>
      </w:r>
      <w:proofErr w:type="spellStart"/>
      <w:r w:rsidRPr="007056A4">
        <w:t>Rondón</w:t>
      </w:r>
      <w:proofErr w:type="spellEnd"/>
      <w:r w:rsidRPr="007056A4">
        <w:t xml:space="preserve">, </w:t>
      </w:r>
      <w:r w:rsidRPr="007056A4">
        <w:rPr>
          <w:i/>
        </w:rPr>
        <w:t>The Book of Salsa: A Chronicle of Urban Music from the Caribbean to New York City</w:t>
      </w:r>
      <w:r w:rsidRPr="007056A4">
        <w:t xml:space="preserve">, translated by Frances </w:t>
      </w:r>
      <w:proofErr w:type="spellStart"/>
      <w:r w:rsidRPr="007056A4">
        <w:t>Aparicio</w:t>
      </w:r>
      <w:proofErr w:type="spellEnd"/>
      <w:r w:rsidRPr="007056A4">
        <w:t xml:space="preserve"> with Jackie White (Chapel Hill: University of North Carolina Press, 2008) and Max Salazar</w:t>
      </w:r>
      <w:r>
        <w:t>,</w:t>
      </w:r>
      <w:r w:rsidRPr="007056A4">
        <w:t xml:space="preserve"> </w:t>
      </w:r>
      <w:r w:rsidRPr="007056A4">
        <w:rPr>
          <w:i/>
          <w:iCs/>
        </w:rPr>
        <w:t>Mambo Kingdom: Latin Music in New York</w:t>
      </w:r>
      <w:r w:rsidRPr="007056A4">
        <w:t xml:space="preserve"> (New York:  </w:t>
      </w:r>
      <w:proofErr w:type="spellStart"/>
      <w:r w:rsidRPr="007056A4">
        <w:t>Schirmer</w:t>
      </w:r>
      <w:proofErr w:type="spellEnd"/>
      <w:r w:rsidRPr="007056A4">
        <w:t xml:space="preserve"> Trade Books, 2002). Both </w:t>
      </w:r>
      <w:proofErr w:type="spellStart"/>
      <w:r w:rsidRPr="007056A4">
        <w:t>Rondón</w:t>
      </w:r>
      <w:proofErr w:type="spellEnd"/>
      <w:r w:rsidRPr="007056A4">
        <w:t xml:space="preserve"> and Salazar tell a similar version of this story, but neither one cites his sources. No archival documents about the </w:t>
      </w:r>
      <w:proofErr w:type="spellStart"/>
      <w:r w:rsidRPr="007056A4">
        <w:t>Blen</w:t>
      </w:r>
      <w:proofErr w:type="spellEnd"/>
      <w:r w:rsidRPr="007056A4">
        <w:t xml:space="preserve"> </w:t>
      </w:r>
      <w:proofErr w:type="spellStart"/>
      <w:r w:rsidRPr="007056A4">
        <w:t>Blen</w:t>
      </w:r>
      <w:proofErr w:type="spellEnd"/>
      <w:r w:rsidRPr="007056A4">
        <w:t xml:space="preserve"> Club or this legendary dance have been located. </w:t>
      </w:r>
    </w:p>
  </w:footnote>
  <w:footnote w:id="2">
    <w:p w14:paraId="4526813C" w14:textId="68CA270A" w:rsidR="00D63685" w:rsidRPr="00123108" w:rsidRDefault="00D63685" w:rsidP="00D63685">
      <w:r w:rsidRPr="00123108">
        <w:rPr>
          <w:rStyle w:val="FootnoteReference"/>
          <w:rFonts w:ascii="Times" w:hAnsi="Times"/>
        </w:rPr>
        <w:footnoteRef/>
      </w:r>
      <w:r w:rsidRPr="00123108">
        <w:t xml:space="preserve"> </w:t>
      </w:r>
      <w:r w:rsidR="00DC639C" w:rsidRPr="00123108">
        <w:t>Johnston</w:t>
      </w:r>
      <w:r w:rsidR="00DC639C">
        <w:t>,</w:t>
      </w:r>
      <w:r w:rsidR="00DC639C" w:rsidRPr="00123108">
        <w:t xml:space="preserve"> </w:t>
      </w:r>
      <w:r w:rsidRPr="00123108">
        <w:t>Richard J. H. ‘13 Arrested Here in Ballroom Raid: Narcotics, Pistol and Razor Found Amo</w:t>
      </w:r>
      <w:r w:rsidR="00DC639C">
        <w:t>ng the 800 Dancers at Palladium.</w:t>
      </w:r>
      <w:r w:rsidRPr="00123108">
        <w:t xml:space="preserve">’ </w:t>
      </w:r>
      <w:proofErr w:type="gramStart"/>
      <w:r w:rsidRPr="00123108">
        <w:rPr>
          <w:i/>
        </w:rPr>
        <w:t>The New York Times</w:t>
      </w:r>
      <w:r w:rsidR="00DC639C">
        <w:t>.</w:t>
      </w:r>
      <w:proofErr w:type="gramEnd"/>
      <w:r w:rsidR="00DC639C">
        <w:t xml:space="preserve"> 9 April</w:t>
      </w:r>
      <w:r w:rsidRPr="00123108">
        <w:t xml:space="preserve"> 1961.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C4244" w14:textId="77777777" w:rsidR="00D63685" w:rsidRDefault="00D6368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96D542" w14:textId="77777777" w:rsidR="00D63685" w:rsidRDefault="00D636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77A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7AC"/>
    <w:rsid w:val="00C358D4"/>
    <w:rsid w:val="00C6296B"/>
    <w:rsid w:val="00CC586D"/>
    <w:rsid w:val="00CF1542"/>
    <w:rsid w:val="00CF3EC5"/>
    <w:rsid w:val="00D63685"/>
    <w:rsid w:val="00D656DA"/>
    <w:rsid w:val="00D83300"/>
    <w:rsid w:val="00DC639C"/>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FD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6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3685"/>
    <w:rPr>
      <w:rFonts w:ascii="Lucida Grande" w:hAnsi="Lucida Grande" w:cs="Lucida Grande"/>
      <w:sz w:val="18"/>
      <w:szCs w:val="18"/>
    </w:rPr>
  </w:style>
  <w:style w:type="paragraph" w:styleId="FootnoteText">
    <w:name w:val="footnote text"/>
    <w:basedOn w:val="Normal"/>
    <w:link w:val="FootnoteTextChar"/>
    <w:uiPriority w:val="99"/>
    <w:unhideWhenUsed/>
    <w:rsid w:val="00D63685"/>
    <w:pPr>
      <w:spacing w:after="0" w:line="240" w:lineRule="auto"/>
    </w:pPr>
    <w:rPr>
      <w:rFonts w:eastAsiaTheme="minorEastAsia"/>
      <w:sz w:val="24"/>
      <w:szCs w:val="24"/>
      <w:lang w:val="en-US" w:eastAsia="ja-JP"/>
    </w:rPr>
  </w:style>
  <w:style w:type="character" w:customStyle="1" w:styleId="FootnoteTextChar">
    <w:name w:val="Footnote Text Char"/>
    <w:basedOn w:val="DefaultParagraphFont"/>
    <w:link w:val="FootnoteText"/>
    <w:uiPriority w:val="99"/>
    <w:rsid w:val="00D63685"/>
    <w:rPr>
      <w:rFonts w:eastAsiaTheme="minorEastAsia"/>
      <w:sz w:val="24"/>
      <w:szCs w:val="24"/>
      <w:lang w:val="en-US" w:eastAsia="ja-JP"/>
    </w:rPr>
  </w:style>
  <w:style w:type="character" w:styleId="FootnoteReference">
    <w:name w:val="footnote reference"/>
    <w:basedOn w:val="DefaultParagraphFont"/>
    <w:uiPriority w:val="99"/>
    <w:unhideWhenUsed/>
    <w:rsid w:val="00D6368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6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3685"/>
    <w:rPr>
      <w:rFonts w:ascii="Lucida Grande" w:hAnsi="Lucida Grande" w:cs="Lucida Grande"/>
      <w:sz w:val="18"/>
      <w:szCs w:val="18"/>
    </w:rPr>
  </w:style>
  <w:style w:type="paragraph" w:styleId="FootnoteText">
    <w:name w:val="footnote text"/>
    <w:basedOn w:val="Normal"/>
    <w:link w:val="FootnoteTextChar"/>
    <w:uiPriority w:val="99"/>
    <w:unhideWhenUsed/>
    <w:rsid w:val="00D63685"/>
    <w:pPr>
      <w:spacing w:after="0" w:line="240" w:lineRule="auto"/>
    </w:pPr>
    <w:rPr>
      <w:rFonts w:eastAsiaTheme="minorEastAsia"/>
      <w:sz w:val="24"/>
      <w:szCs w:val="24"/>
      <w:lang w:val="en-US" w:eastAsia="ja-JP"/>
    </w:rPr>
  </w:style>
  <w:style w:type="character" w:customStyle="1" w:styleId="FootnoteTextChar">
    <w:name w:val="Footnote Text Char"/>
    <w:basedOn w:val="DefaultParagraphFont"/>
    <w:link w:val="FootnoteText"/>
    <w:uiPriority w:val="99"/>
    <w:rsid w:val="00D63685"/>
    <w:rPr>
      <w:rFonts w:eastAsiaTheme="minorEastAsia"/>
      <w:sz w:val="24"/>
      <w:szCs w:val="24"/>
      <w:lang w:val="en-US" w:eastAsia="ja-JP"/>
    </w:rPr>
  </w:style>
  <w:style w:type="character" w:styleId="FootnoteReference">
    <w:name w:val="footnote reference"/>
    <w:basedOn w:val="DefaultParagraphFont"/>
    <w:uiPriority w:val="99"/>
    <w:unhideWhenUsed/>
    <w:rsid w:val="00D636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imelifepictures.com/source/search/FrameSet.aspx?s=AlternateImagesSearchState%7c0%7c3%7c-1%7c28%7c0%7c0%7c0%7c1%7c0%7c0%7c0%7c0%7c0%7c0%7c0%7c0%7c%7c286338%7c16384%7c0%7c0%7c0%7c0&amp;tag=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A21191F59D534B8FE7C505C922474C"/>
        <w:category>
          <w:name w:val="General"/>
          <w:gallery w:val="placeholder"/>
        </w:category>
        <w:types>
          <w:type w:val="bbPlcHdr"/>
        </w:types>
        <w:behaviors>
          <w:behavior w:val="content"/>
        </w:behaviors>
        <w:guid w:val="{4A214A8D-1D8F-3746-91A6-FEC1909D05BD}"/>
      </w:docPartPr>
      <w:docPartBody>
        <w:p w:rsidR="0026373B" w:rsidRDefault="0026373B">
          <w:pPr>
            <w:pStyle w:val="5AA21191F59D534B8FE7C505C922474C"/>
          </w:pPr>
          <w:r w:rsidRPr="00CC586D">
            <w:rPr>
              <w:rStyle w:val="PlaceholderText"/>
              <w:b/>
              <w:color w:val="FFFFFF" w:themeColor="background1"/>
            </w:rPr>
            <w:t>[Salutation]</w:t>
          </w:r>
        </w:p>
      </w:docPartBody>
    </w:docPart>
    <w:docPart>
      <w:docPartPr>
        <w:name w:val="611FCE6C2AC413418998331EE3CB329B"/>
        <w:category>
          <w:name w:val="General"/>
          <w:gallery w:val="placeholder"/>
        </w:category>
        <w:types>
          <w:type w:val="bbPlcHdr"/>
        </w:types>
        <w:behaviors>
          <w:behavior w:val="content"/>
        </w:behaviors>
        <w:guid w:val="{853C6739-5AD4-074B-AD53-ECDEF77A5116}"/>
      </w:docPartPr>
      <w:docPartBody>
        <w:p w:rsidR="0026373B" w:rsidRDefault="0026373B">
          <w:pPr>
            <w:pStyle w:val="611FCE6C2AC413418998331EE3CB329B"/>
          </w:pPr>
          <w:r>
            <w:rPr>
              <w:rStyle w:val="PlaceholderText"/>
            </w:rPr>
            <w:t>[First name]</w:t>
          </w:r>
        </w:p>
      </w:docPartBody>
    </w:docPart>
    <w:docPart>
      <w:docPartPr>
        <w:name w:val="4704FED4656F354CAAF3E193EDC01E0A"/>
        <w:category>
          <w:name w:val="General"/>
          <w:gallery w:val="placeholder"/>
        </w:category>
        <w:types>
          <w:type w:val="bbPlcHdr"/>
        </w:types>
        <w:behaviors>
          <w:behavior w:val="content"/>
        </w:behaviors>
        <w:guid w:val="{2BADF8ED-81CA-CE47-800B-6A168655FC77}"/>
      </w:docPartPr>
      <w:docPartBody>
        <w:p w:rsidR="0026373B" w:rsidRDefault="0026373B">
          <w:pPr>
            <w:pStyle w:val="4704FED4656F354CAAF3E193EDC01E0A"/>
          </w:pPr>
          <w:r>
            <w:rPr>
              <w:rStyle w:val="PlaceholderText"/>
            </w:rPr>
            <w:t>[Middle name]</w:t>
          </w:r>
        </w:p>
      </w:docPartBody>
    </w:docPart>
    <w:docPart>
      <w:docPartPr>
        <w:name w:val="A9AB34C8F50D50418CBCBB72413BC917"/>
        <w:category>
          <w:name w:val="General"/>
          <w:gallery w:val="placeholder"/>
        </w:category>
        <w:types>
          <w:type w:val="bbPlcHdr"/>
        </w:types>
        <w:behaviors>
          <w:behavior w:val="content"/>
        </w:behaviors>
        <w:guid w:val="{0FB89971-05A3-8E4C-B797-BDA10FE3CD4C}"/>
      </w:docPartPr>
      <w:docPartBody>
        <w:p w:rsidR="0026373B" w:rsidRDefault="0026373B">
          <w:pPr>
            <w:pStyle w:val="A9AB34C8F50D50418CBCBB72413BC917"/>
          </w:pPr>
          <w:r>
            <w:rPr>
              <w:rStyle w:val="PlaceholderText"/>
            </w:rPr>
            <w:t>[Last name]</w:t>
          </w:r>
        </w:p>
      </w:docPartBody>
    </w:docPart>
    <w:docPart>
      <w:docPartPr>
        <w:name w:val="4005ED470624BB408954EEA2FE466224"/>
        <w:category>
          <w:name w:val="General"/>
          <w:gallery w:val="placeholder"/>
        </w:category>
        <w:types>
          <w:type w:val="bbPlcHdr"/>
        </w:types>
        <w:behaviors>
          <w:behavior w:val="content"/>
        </w:behaviors>
        <w:guid w:val="{984F0F92-A8DC-814D-9A56-26F8B9FD935E}"/>
      </w:docPartPr>
      <w:docPartBody>
        <w:p w:rsidR="0026373B" w:rsidRDefault="0026373B">
          <w:pPr>
            <w:pStyle w:val="4005ED470624BB408954EEA2FE466224"/>
          </w:pPr>
          <w:r>
            <w:rPr>
              <w:rStyle w:val="PlaceholderText"/>
            </w:rPr>
            <w:t>[Enter your biography]</w:t>
          </w:r>
        </w:p>
      </w:docPartBody>
    </w:docPart>
    <w:docPart>
      <w:docPartPr>
        <w:name w:val="B5DE6A6DA507F245AF95CFDC5A1250A3"/>
        <w:category>
          <w:name w:val="General"/>
          <w:gallery w:val="placeholder"/>
        </w:category>
        <w:types>
          <w:type w:val="bbPlcHdr"/>
        </w:types>
        <w:behaviors>
          <w:behavior w:val="content"/>
        </w:behaviors>
        <w:guid w:val="{EA369E28-E9EF-BF4B-B4E9-11C21E4F1974}"/>
      </w:docPartPr>
      <w:docPartBody>
        <w:p w:rsidR="0026373B" w:rsidRDefault="0026373B">
          <w:pPr>
            <w:pStyle w:val="B5DE6A6DA507F245AF95CFDC5A1250A3"/>
          </w:pPr>
          <w:r>
            <w:rPr>
              <w:rStyle w:val="PlaceholderText"/>
            </w:rPr>
            <w:t>[Enter the institution with which you are affiliated]</w:t>
          </w:r>
        </w:p>
      </w:docPartBody>
    </w:docPart>
    <w:docPart>
      <w:docPartPr>
        <w:name w:val="49C186A66825D041AC90E59C6F426012"/>
        <w:category>
          <w:name w:val="General"/>
          <w:gallery w:val="placeholder"/>
        </w:category>
        <w:types>
          <w:type w:val="bbPlcHdr"/>
        </w:types>
        <w:behaviors>
          <w:behavior w:val="content"/>
        </w:behaviors>
        <w:guid w:val="{E2D84985-9AE5-714A-8C6A-BD39E110D9FF}"/>
      </w:docPartPr>
      <w:docPartBody>
        <w:p w:rsidR="0026373B" w:rsidRDefault="0026373B">
          <w:pPr>
            <w:pStyle w:val="49C186A66825D041AC90E59C6F426012"/>
          </w:pPr>
          <w:r w:rsidRPr="00EF74F7">
            <w:rPr>
              <w:b/>
              <w:color w:val="808080" w:themeColor="background1" w:themeShade="80"/>
            </w:rPr>
            <w:t>[Enter the headword for your article]</w:t>
          </w:r>
        </w:p>
      </w:docPartBody>
    </w:docPart>
    <w:docPart>
      <w:docPartPr>
        <w:name w:val="8CA1B293FA67C14BA8E8E7870241A273"/>
        <w:category>
          <w:name w:val="General"/>
          <w:gallery w:val="placeholder"/>
        </w:category>
        <w:types>
          <w:type w:val="bbPlcHdr"/>
        </w:types>
        <w:behaviors>
          <w:behavior w:val="content"/>
        </w:behaviors>
        <w:guid w:val="{835FFF20-3351-9647-8DE4-C58EC7768B00}"/>
      </w:docPartPr>
      <w:docPartBody>
        <w:p w:rsidR="0026373B" w:rsidRDefault="0026373B">
          <w:pPr>
            <w:pStyle w:val="8CA1B293FA67C14BA8E8E7870241A2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98BE6418BA86B489D446D8DC1836AEF"/>
        <w:category>
          <w:name w:val="General"/>
          <w:gallery w:val="placeholder"/>
        </w:category>
        <w:types>
          <w:type w:val="bbPlcHdr"/>
        </w:types>
        <w:behaviors>
          <w:behavior w:val="content"/>
        </w:behaviors>
        <w:guid w:val="{F02B1C03-1681-1845-A670-F1834044410A}"/>
      </w:docPartPr>
      <w:docPartBody>
        <w:p w:rsidR="0026373B" w:rsidRDefault="0026373B">
          <w:pPr>
            <w:pStyle w:val="398BE6418BA86B489D446D8DC1836A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09A1CA791BE44F99D56446A77EAB99"/>
        <w:category>
          <w:name w:val="General"/>
          <w:gallery w:val="placeholder"/>
        </w:category>
        <w:types>
          <w:type w:val="bbPlcHdr"/>
        </w:types>
        <w:behaviors>
          <w:behavior w:val="content"/>
        </w:behaviors>
        <w:guid w:val="{653FC7D9-453C-9049-89F0-A2EE8F4F0702}"/>
      </w:docPartPr>
      <w:docPartBody>
        <w:p w:rsidR="0026373B" w:rsidRDefault="0026373B">
          <w:pPr>
            <w:pStyle w:val="0009A1CA791BE44F99D56446A77EAB9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73B"/>
    <w:rsid w:val="002637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A21191F59D534B8FE7C505C922474C">
    <w:name w:val="5AA21191F59D534B8FE7C505C922474C"/>
  </w:style>
  <w:style w:type="paragraph" w:customStyle="1" w:styleId="611FCE6C2AC413418998331EE3CB329B">
    <w:name w:val="611FCE6C2AC413418998331EE3CB329B"/>
  </w:style>
  <w:style w:type="paragraph" w:customStyle="1" w:styleId="4704FED4656F354CAAF3E193EDC01E0A">
    <w:name w:val="4704FED4656F354CAAF3E193EDC01E0A"/>
  </w:style>
  <w:style w:type="paragraph" w:customStyle="1" w:styleId="A9AB34C8F50D50418CBCBB72413BC917">
    <w:name w:val="A9AB34C8F50D50418CBCBB72413BC917"/>
  </w:style>
  <w:style w:type="paragraph" w:customStyle="1" w:styleId="4005ED470624BB408954EEA2FE466224">
    <w:name w:val="4005ED470624BB408954EEA2FE466224"/>
  </w:style>
  <w:style w:type="paragraph" w:customStyle="1" w:styleId="B5DE6A6DA507F245AF95CFDC5A1250A3">
    <w:name w:val="B5DE6A6DA507F245AF95CFDC5A1250A3"/>
  </w:style>
  <w:style w:type="paragraph" w:customStyle="1" w:styleId="49C186A66825D041AC90E59C6F426012">
    <w:name w:val="49C186A66825D041AC90E59C6F426012"/>
  </w:style>
  <w:style w:type="paragraph" w:customStyle="1" w:styleId="8CA1B293FA67C14BA8E8E7870241A273">
    <w:name w:val="8CA1B293FA67C14BA8E8E7870241A273"/>
  </w:style>
  <w:style w:type="paragraph" w:customStyle="1" w:styleId="398BE6418BA86B489D446D8DC1836AEF">
    <w:name w:val="398BE6418BA86B489D446D8DC1836AEF"/>
  </w:style>
  <w:style w:type="paragraph" w:customStyle="1" w:styleId="0009A1CA791BE44F99D56446A77EAB99">
    <w:name w:val="0009A1CA791BE44F99D56446A77EAB99"/>
  </w:style>
  <w:style w:type="paragraph" w:customStyle="1" w:styleId="A20BBC43019F1B4684B4E7945077821A">
    <w:name w:val="A20BBC43019F1B4684B4E7945077821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A21191F59D534B8FE7C505C922474C">
    <w:name w:val="5AA21191F59D534B8FE7C505C922474C"/>
  </w:style>
  <w:style w:type="paragraph" w:customStyle="1" w:styleId="611FCE6C2AC413418998331EE3CB329B">
    <w:name w:val="611FCE6C2AC413418998331EE3CB329B"/>
  </w:style>
  <w:style w:type="paragraph" w:customStyle="1" w:styleId="4704FED4656F354CAAF3E193EDC01E0A">
    <w:name w:val="4704FED4656F354CAAF3E193EDC01E0A"/>
  </w:style>
  <w:style w:type="paragraph" w:customStyle="1" w:styleId="A9AB34C8F50D50418CBCBB72413BC917">
    <w:name w:val="A9AB34C8F50D50418CBCBB72413BC917"/>
  </w:style>
  <w:style w:type="paragraph" w:customStyle="1" w:styleId="4005ED470624BB408954EEA2FE466224">
    <w:name w:val="4005ED470624BB408954EEA2FE466224"/>
  </w:style>
  <w:style w:type="paragraph" w:customStyle="1" w:styleId="B5DE6A6DA507F245AF95CFDC5A1250A3">
    <w:name w:val="B5DE6A6DA507F245AF95CFDC5A1250A3"/>
  </w:style>
  <w:style w:type="paragraph" w:customStyle="1" w:styleId="49C186A66825D041AC90E59C6F426012">
    <w:name w:val="49C186A66825D041AC90E59C6F426012"/>
  </w:style>
  <w:style w:type="paragraph" w:customStyle="1" w:styleId="8CA1B293FA67C14BA8E8E7870241A273">
    <w:name w:val="8CA1B293FA67C14BA8E8E7870241A273"/>
  </w:style>
  <w:style w:type="paragraph" w:customStyle="1" w:styleId="398BE6418BA86B489D446D8DC1836AEF">
    <w:name w:val="398BE6418BA86B489D446D8DC1836AEF"/>
  </w:style>
  <w:style w:type="paragraph" w:customStyle="1" w:styleId="0009A1CA791BE44F99D56446A77EAB99">
    <w:name w:val="0009A1CA791BE44F99D56446A77EAB99"/>
  </w:style>
  <w:style w:type="paragraph" w:customStyle="1" w:styleId="A20BBC43019F1B4684B4E7945077821A">
    <w:name w:val="A20BBC43019F1B4684B4E79450778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Ham06</b:Tag>
    <b:SourceType>Book</b:SourceType>
    <b:Guid>{41349FF4-6469-EB45-B6FD-CC530206D060}</b:Guid>
    <b:Author>
      <b:Author>
        <b:NameList>
          <b:Person>
            <b:Last>Hammer-Hodges</b:Last>
            <b:First>C.</b:First>
          </b:Person>
        </b:NameList>
      </b:Author>
    </b:Author>
    <b:Title>Opening Act: The Love Story of Augie and Margo Rodriguez</b:Title>
    <b:Publisher>BookSurge Publishing</b:Publisher>
    <b:City>Berkley</b:City>
    <b:Year>2006</b:Year>
    <b:StateProvince>California</b:StateProvince>
    <b:CountryRegion>USA</b:CountryRegion>
    <b:RefOrder>4</b:RefOrder>
  </b:Source>
  <b:Source>
    <b:Tag>McM15</b:Tag>
    <b:SourceType>Book</b:SourceType>
    <b:Guid>{4C9D8EBE-0697-B645-AA65-5FB1F88A6356}</b:Guid>
    <b:Author>
      <b:Author>
        <b:NameList>
          <b:Person>
            <b:Last>McMains</b:Last>
            <b:First>J.</b:First>
          </b:Person>
        </b:NameList>
      </b:Author>
    </b:Author>
    <b:Title>Spinning Mambo into Salsa: Caribbean Dance in Global Commerce</b:Title>
    <b:City>New York</b:City>
    <b:StateProvince>New York</b:StateProvince>
    <b:CountryRegion>USA</b:CountryRegion>
    <b:Publisher>Oxford University Press</b:Publisher>
    <b:Year>2015</b:Year>
    <b:Comments>In press. To be published May 2015.</b:Comments>
    <b:RefOrder>6</b:RefOrder>
  </b:Source>
  <b:Source>
    <b:Tag>Sal02</b:Tag>
    <b:SourceType>Book</b:SourceType>
    <b:Guid>{952D277E-C137-B44F-9895-9F7E7ECE632A}</b:Guid>
    <b:Author>
      <b:Author>
        <b:NameList>
          <b:Person>
            <b:Last>Salazar</b:Last>
            <b:First>M.</b:First>
          </b:Person>
        </b:NameList>
      </b:Author>
    </b:Author>
    <b:Title>Mambo Kingdom: Latin Music in New York</b:Title>
    <b:City>New York</b:City>
    <b:StateProvince>New York</b:StateProvince>
    <b:CountryRegion>USA</b:CountryRegion>
    <b:Publisher>Schirmer Trade Books</b:Publisher>
    <b:Year>2002</b:Year>
    <b:RefOrder>7</b:RefOrder>
  </b:Source>
  <b:Source>
    <b:Tag>Mur08</b:Tag>
    <b:SourceType>Film</b:SourceType>
    <b:Guid>{FCDAF528-1095-F14B-AAF3-CB3D73AF9AF7}</b:Guid>
    <b:Title>The Spirit Moves: A History of Black Social Dance on Film, 1900-1986</b:Title>
    <b:Author>
      <b:Director>
        <b:NameList>
          <b:Person>
            <b:Last>Dehn</b:Last>
            <b:First>Mura</b:First>
          </b:Person>
        </b:NameList>
      </b:Director>
    </b:Author>
    <b:ProductionCompany>Dancetime Publications</b:ProductionCompany>
    <b:Year>1987; 2008</b:Year>
    <b:Medium>DVD</b:Medium>
    <b:RefOrder>2</b:RefOrder>
  </b:Source>
  <b:Source>
    <b:Tag>Kev02</b:Tag>
    <b:SourceType>Film</b:SourceType>
    <b:Guid>{CE1E5F16-6E2D-EF4E-BE97-C55929DD900E}</b:Guid>
    <b:Title>Palladium: Where Mambo was King</b:Title>
    <b:Author>
      <b:Director>
        <b:NameList>
          <b:Person>
            <b:Last>Kaufman</b:Last>
            <b:First>Kevin</b:First>
          </b:Person>
        </b:NameList>
      </b:Director>
    </b:Author>
    <b:ProductionCompany>Bravo</b:ProductionCompany>
    <b:Year>2002</b:Year>
    <b:Medium>TV</b:Medium>
    <b:RefOrder>5</b:RefOrder>
  </b:Source>
  <b:Source>
    <b:Tag>Cou55</b:Tag>
    <b:SourceType>Film</b:SourceType>
    <b:Guid>{7D8CC7DB-4549-274E-B955-B849FBF64820}</b:Guid>
    <b:Title>Mambo Madness</b:Title>
    <b:Author>
      <b:Director>
        <b:NameList>
          <b:Person>
            <b:Last>Hafela</b:Last>
            <b:First>Courtney</b:First>
          </b:Person>
        </b:NameList>
      </b:Director>
    </b:Author>
    <b:Year>1955</b:Year>
    <b:Medium>Film</b:Medium>
    <b:RefOrder>3</b:RefOrder>
  </b:Source>
  <b:Source>
    <b:Tag>Pam09</b:Tag>
    <b:SourceType>Film</b:SourceType>
    <b:Guid>{94EA4671-2B6C-524B-A1CA-BB73E3D23397}</b:Guid>
    <b:Title>Latin Music USA</b:Title>
    <b:CountryRegion>USA</b:CountryRegion>
    <b:Year>2009</b:Year>
    <b:Author>
      <b:Director>
        <b:NameList>
          <b:Person>
            <b:Last>Aguilar</b:Last>
            <b:First>Pamela</b:First>
          </b:Person>
          <b:Person>
            <b:Last>McCabe</b:Last>
            <b:First>Daniel</b:First>
          </b:Person>
        </b:NameList>
      </b:Director>
    </b:Author>
    <b:ProductionCompany>Public Broadcasting Services</b:ProductionCompany>
    <b:Medium>DVD</b:Medium>
    <b:RefOrder>1</b:RefOrder>
  </b:Source>
</b:Sources>
</file>

<file path=customXml/itemProps1.xml><?xml version="1.0" encoding="utf-8"?>
<ds:datastoreItem xmlns:ds="http://schemas.openxmlformats.org/officeDocument/2006/customXml" ds:itemID="{4C0B2DE3-79BD-A64F-9CD1-1399AEA06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1012</Words>
  <Characters>5773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2015-01-20T17:42:00Z</dcterms:created>
  <dcterms:modified xsi:type="dcterms:W3CDTF">2015-01-24T16:44:00Z</dcterms:modified>
</cp:coreProperties>
</file>