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A14F6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3F63FF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8517955AB094AB2AF7E1C37B51CB2F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90082D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C7F492446574A9098848448066086D8"/>
            </w:placeholder>
            <w:text/>
          </w:sdtPr>
          <w:sdtEndPr/>
          <w:sdtContent>
            <w:tc>
              <w:tcPr>
                <w:tcW w:w="2073" w:type="dxa"/>
              </w:tcPr>
              <w:p w14:paraId="23A94D2D" w14:textId="77777777" w:rsidR="00B574C9" w:rsidRDefault="00125333" w:rsidP="00125333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B7E9A45A1FD4E7DB939ADDFFE1EB1C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102789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932E69630F462EAF298110F09E3086"/>
            </w:placeholder>
            <w:text/>
          </w:sdtPr>
          <w:sdtEndPr/>
          <w:sdtContent>
            <w:tc>
              <w:tcPr>
                <w:tcW w:w="2642" w:type="dxa"/>
              </w:tcPr>
              <w:p w14:paraId="46D9DA87" w14:textId="77777777" w:rsidR="00B574C9" w:rsidRDefault="00125333" w:rsidP="00125333">
                <w:r>
                  <w:t>Amit</w:t>
                </w:r>
              </w:p>
            </w:tc>
          </w:sdtContent>
        </w:sdt>
      </w:tr>
      <w:tr w:rsidR="00B574C9" w14:paraId="3AF5E53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70CF0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9894BA0C1948E7BFC6EE34AE68ABB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BC335D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F64E0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66E33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8A95791AA664E66B30604419918614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427A154" w14:textId="77777777" w:rsidR="00B574C9" w:rsidRDefault="00125333" w:rsidP="00125333">
                <w:r>
                  <w:t>Yale University</w:t>
                </w:r>
              </w:p>
            </w:tc>
          </w:sdtContent>
        </w:sdt>
      </w:tr>
    </w:tbl>
    <w:p w14:paraId="0BF2E4C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86324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3E77C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3DA0F5E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39C608729CEF46459349CAB6AC00BE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43F34F" w14:textId="77777777" w:rsidR="003F0D73" w:rsidRPr="00FB589A" w:rsidRDefault="00900435" w:rsidP="00900435">
                <w:pPr>
                  <w:rPr>
                    <w:b/>
                  </w:rPr>
                </w:pPr>
                <w:r w:rsidRPr="00900435">
                  <w:rPr>
                    <w:lang w:val="en-US"/>
                  </w:rPr>
                  <w:t>Ulmer, Edgar Georg (</w:t>
                </w:r>
                <w:r>
                  <w:rPr>
                    <w:lang w:val="en-US"/>
                  </w:rPr>
                  <w:t>1904-</w:t>
                </w:r>
                <w:r w:rsidRPr="00900435">
                  <w:rPr>
                    <w:lang w:val="en-US"/>
                  </w:rPr>
                  <w:t>1972)</w:t>
                </w:r>
              </w:p>
            </w:tc>
          </w:sdtContent>
        </w:sdt>
      </w:tr>
      <w:tr w:rsidR="00464699" w14:paraId="55293353" w14:textId="77777777" w:rsidTr="007821B0">
        <w:sdt>
          <w:sdtPr>
            <w:alias w:val="Variant headwords"/>
            <w:tag w:val="variantHeadwords"/>
            <w:id w:val="173464402"/>
            <w:placeholder>
              <w:docPart w:val="3538DBFF3DB24952B5BC103D271CF29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8C51C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37C3E9" w14:textId="77777777" w:rsidTr="003F0D73">
        <w:sdt>
          <w:sdtPr>
            <w:alias w:val="Abstract"/>
            <w:tag w:val="abstract"/>
            <w:id w:val="-635871867"/>
            <w:placeholder>
              <w:docPart w:val="1556D10336914217B056936B29BB11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A2EBAB" w14:textId="77777777" w:rsidR="00E85A05" w:rsidRDefault="00900435" w:rsidP="00900435">
                <w:r w:rsidRPr="006E4CAA">
                  <w:t xml:space="preserve">Born in what would later become the Czech Republic, Edgar Ulmer lived in Vienna for several years before immigrating to the United States, where he became a versatile film director. In Austria, he worked with such prominent filmmakers as Fred </w:t>
                </w:r>
                <w:proofErr w:type="spellStart"/>
                <w:r w:rsidRPr="006E4CAA">
                  <w:t>Zinnemann</w:t>
                </w:r>
                <w:proofErr w:type="spellEnd"/>
                <w:r w:rsidRPr="006E4CAA">
                  <w:t xml:space="preserve"> and Billy Wilder</w:t>
                </w:r>
                <w:r>
                  <w:t>,</w:t>
                </w:r>
                <w:r w:rsidRPr="006E4CAA">
                  <w:t xml:space="preserve"> who would also soon become émigré directors in California. Ulmer’s first appointment in Hollywood was as an assistant to another Austrian émigré, F. W. </w:t>
                </w:r>
                <w:proofErr w:type="spellStart"/>
                <w:r w:rsidRPr="006E4CAA">
                  <w:t>Murnau</w:t>
                </w:r>
                <w:proofErr w:type="spellEnd"/>
                <w:r w:rsidRPr="006E4CAA">
                  <w:t xml:space="preserve">, on his first American film, </w:t>
                </w:r>
                <w:r w:rsidRPr="006E4CAA">
                  <w:rPr>
                    <w:i/>
                    <w:iCs/>
                  </w:rPr>
                  <w:t>Sunrise</w:t>
                </w:r>
                <w:r w:rsidR="00451AB1">
                  <w:t xml:space="preserve"> (1927).</w:t>
                </w:r>
                <w:r w:rsidRPr="006E4CAA">
                  <w:t xml:space="preserve"> In the early and mid-1930s, Ulmer directed </w:t>
                </w:r>
                <w:r>
                  <w:t>many</w:t>
                </w:r>
                <w:r w:rsidRPr="006E4CAA">
                  <w:t xml:space="preserve"> low-budget, </w:t>
                </w:r>
                <w:r>
                  <w:t>sensational exploitation films on Poverty Row for B-movie studios. In the latter half of the decade, however, Ulme</w:t>
                </w:r>
                <w:r w:rsidR="00451AB1">
                  <w:t>r also worked on ‘ethnic films,’</w:t>
                </w:r>
                <w:r w:rsidRPr="001A29F2">
                  <w:t xml:space="preserve"> mostly for Jewish immigrants</w:t>
                </w:r>
                <w:r>
                  <w:t>,</w:t>
                </w:r>
                <w:r w:rsidRPr="001A29F2">
                  <w:t xml:space="preserve"> in Yiddish</w:t>
                </w:r>
                <w:r w:rsidRPr="006E4CAA">
                  <w:t xml:space="preserve">. In 1945, Ulmer directed one of his most critically acclaimed films, </w:t>
                </w:r>
                <w:r w:rsidRPr="006E4CAA">
                  <w:rPr>
                    <w:i/>
                    <w:iCs/>
                  </w:rPr>
                  <w:t>Detour</w:t>
                </w:r>
                <w:r w:rsidRPr="006E4CAA">
                  <w:t>, considered a classic film noir. Nearly all of his films were made quickly and cheaply, but some were co</w:t>
                </w:r>
                <w:r>
                  <w:t xml:space="preserve">nsiderable successes at the box </w:t>
                </w:r>
                <w:r w:rsidRPr="006E4CAA">
                  <w:t xml:space="preserve">office, while </w:t>
                </w:r>
                <w:r>
                  <w:t xml:space="preserve">over the years </w:t>
                </w:r>
                <w:r w:rsidRPr="006E4CAA">
                  <w:t>many ot</w:t>
                </w:r>
                <w:r>
                  <w:t>hers became cult classics.</w:t>
                </w:r>
                <w:r w:rsidRPr="006E4CAA">
                  <w:t xml:space="preserve"> </w:t>
                </w:r>
                <w:r>
                  <w:t xml:space="preserve">In the 1950s, he was </w:t>
                </w:r>
                <w:r w:rsidRPr="000D3182">
                  <w:t xml:space="preserve">praised </w:t>
                </w:r>
                <w:r>
                  <w:t xml:space="preserve">by the critics of the renowned French film journal </w:t>
                </w:r>
                <w:r w:rsidRPr="000D3182">
                  <w:rPr>
                    <w:i/>
                    <w:iCs/>
                  </w:rPr>
                  <w:t xml:space="preserve">Cahiers du </w:t>
                </w:r>
                <w:proofErr w:type="spellStart"/>
                <w:r w:rsidRPr="000D3182">
                  <w:rPr>
                    <w:i/>
                    <w:iCs/>
                  </w:rPr>
                  <w:t>cinéma</w:t>
                </w:r>
                <w:proofErr w:type="spellEnd"/>
                <w:r>
                  <w:t>, which rediscovered his work and singled him out as a cinematic auteur and an alternative to mainstream filmmaking in America.</w:t>
                </w:r>
              </w:p>
            </w:tc>
          </w:sdtContent>
        </w:sdt>
      </w:tr>
      <w:tr w:rsidR="003F0D73" w14:paraId="46A855B1" w14:textId="77777777" w:rsidTr="003F0D73">
        <w:sdt>
          <w:sdtPr>
            <w:alias w:val="Article text"/>
            <w:tag w:val="articleText"/>
            <w:id w:val="634067588"/>
            <w:placeholder>
              <w:docPart w:val="C79C9DE261F34D45B175657844CD5BC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418262630"/>
                  <w:placeholder>
                    <w:docPart w:val="58CE46F441BA3B49B527D2F39638B7FF"/>
                  </w:placeholder>
                </w:sdtPr>
                <w:sdtContent>
                  <w:p w14:paraId="2F636B62" w14:textId="77777777" w:rsidR="00900435" w:rsidRDefault="00451AB1" w:rsidP="00900435">
                    <w:r w:rsidRPr="006E4CAA">
                      <w:t xml:space="preserve">Born in what would later become the Czech Republic, Edgar Ulmer lived in Vienna for several years before immigrating to the United States, where he became a versatile film director. In Austria, he worked with such prominent filmmakers as Fred </w:t>
                    </w:r>
                    <w:proofErr w:type="spellStart"/>
                    <w:r w:rsidRPr="006E4CAA">
                      <w:t>Zinnemann</w:t>
                    </w:r>
                    <w:proofErr w:type="spellEnd"/>
                    <w:r w:rsidRPr="006E4CAA">
                      <w:t xml:space="preserve"> and Billy Wilder</w:t>
                    </w:r>
                    <w:r>
                      <w:t>,</w:t>
                    </w:r>
                    <w:r w:rsidRPr="006E4CAA">
                      <w:t xml:space="preserve"> who would also soon become émigré directors in California. Ulmer’s first appointment in Hollywood was as an assistant to another Austrian émigré, F. W. </w:t>
                    </w:r>
                    <w:proofErr w:type="spellStart"/>
                    <w:r w:rsidRPr="006E4CAA">
                      <w:t>Murnau</w:t>
                    </w:r>
                    <w:proofErr w:type="spellEnd"/>
                    <w:r w:rsidRPr="006E4CAA">
                      <w:t xml:space="preserve">, on his first American film, </w:t>
                    </w:r>
                    <w:r w:rsidRPr="006E4CAA">
                      <w:rPr>
                        <w:i/>
                        <w:iCs/>
                      </w:rPr>
                      <w:t>Sunrise</w:t>
                    </w:r>
                    <w:r>
                      <w:t xml:space="preserve"> (1927).</w:t>
                    </w:r>
                    <w:r w:rsidRPr="006E4CAA">
                      <w:t xml:space="preserve"> In the early and mid-1930s, Ulmer directed </w:t>
                    </w:r>
                    <w:r>
                      <w:t>many</w:t>
                    </w:r>
                    <w:r w:rsidRPr="006E4CAA">
                      <w:t xml:space="preserve"> low-budget, </w:t>
                    </w:r>
                    <w:r>
                      <w:t>sensational exploitation films on Poverty Row for B-movie studios. In the latter half of the decade, however, Ulmer also worked on ‘ethnic films,’</w:t>
                    </w:r>
                    <w:r w:rsidRPr="001A29F2">
                      <w:t xml:space="preserve"> mostly for Jewish immigrants</w:t>
                    </w:r>
                    <w:r>
                      <w:t>,</w:t>
                    </w:r>
                    <w:r w:rsidRPr="001A29F2">
                      <w:t xml:space="preserve"> in Yiddish</w:t>
                    </w:r>
                    <w:r w:rsidRPr="006E4CAA">
                      <w:t xml:space="preserve">. In 1945, Ulmer directed one of his most critically acclaimed films, </w:t>
                    </w:r>
                    <w:r w:rsidRPr="006E4CAA">
                      <w:rPr>
                        <w:i/>
                        <w:iCs/>
                      </w:rPr>
                      <w:t>Detour</w:t>
                    </w:r>
                    <w:r w:rsidRPr="006E4CAA">
                      <w:t>, considered a classic film noir. Nearly all of his films were made quickly and cheaply, but some were co</w:t>
                    </w:r>
                    <w:r>
                      <w:t xml:space="preserve">nsiderable successes at the box </w:t>
                    </w:r>
                    <w:r w:rsidRPr="006E4CAA">
                      <w:t xml:space="preserve">office, while </w:t>
                    </w:r>
                    <w:r>
                      <w:t xml:space="preserve">over the years </w:t>
                    </w:r>
                    <w:r w:rsidRPr="006E4CAA">
                      <w:t>many ot</w:t>
                    </w:r>
                    <w:r>
                      <w:t>hers became cult classics.</w:t>
                    </w:r>
                    <w:r w:rsidRPr="006E4CAA">
                      <w:t xml:space="preserve"> </w:t>
                    </w:r>
                    <w:r>
                      <w:t xml:space="preserve">In the 1950s, he was </w:t>
                    </w:r>
                    <w:r w:rsidRPr="000D3182">
                      <w:t xml:space="preserve">praised </w:t>
                    </w:r>
                    <w:r>
                      <w:t xml:space="preserve">by the critics of the renowned French film journal </w:t>
                    </w:r>
                    <w:r w:rsidRPr="000D3182">
                      <w:rPr>
                        <w:i/>
                        <w:iCs/>
                      </w:rPr>
                      <w:t xml:space="preserve">Cahiers du </w:t>
                    </w:r>
                    <w:proofErr w:type="spellStart"/>
                    <w:r w:rsidRPr="000D3182">
                      <w:rPr>
                        <w:i/>
                        <w:iCs/>
                      </w:rPr>
                      <w:t>cinéma</w:t>
                    </w:r>
                    <w:proofErr w:type="spellEnd"/>
                    <w:r>
                      <w:t>, which rediscovered his work and singled him out as a cinematic auteur and an alternative to mainstream filmmaking in America.</w:t>
                    </w:r>
                  </w:p>
                </w:sdtContent>
              </w:sdt>
              <w:p w14:paraId="141B48C0" w14:textId="77777777" w:rsidR="00451AB1" w:rsidRDefault="00451AB1" w:rsidP="00900435"/>
              <w:p w14:paraId="75C29F6D" w14:textId="77777777" w:rsidR="00900435" w:rsidRDefault="00900435" w:rsidP="00900435">
                <w:pPr>
                  <w:pStyle w:val="Heading1"/>
                  <w:outlineLvl w:val="0"/>
                </w:pPr>
                <w:r>
                  <w:t>Partial Filmography</w:t>
                </w:r>
                <w:r w:rsidR="00451AB1">
                  <w:t>:</w:t>
                </w:r>
              </w:p>
              <w:p w14:paraId="466B02D9" w14:textId="77777777" w:rsidR="00900435" w:rsidRPr="00E92CAB" w:rsidRDefault="00900435" w:rsidP="00900435">
                <w:r w:rsidRPr="00E92CAB">
                  <w:rPr>
                    <w:rStyle w:val="Emphasis"/>
                  </w:rPr>
                  <w:t>Mr. Broadway</w:t>
                </w:r>
                <w:r w:rsidRPr="00E92CAB">
                  <w:t xml:space="preserve"> (1932)</w:t>
                </w:r>
              </w:p>
              <w:p w14:paraId="12590831" w14:textId="77777777" w:rsidR="00900435" w:rsidRPr="00E92CAB" w:rsidRDefault="00900435" w:rsidP="00900435">
                <w:r w:rsidRPr="00E92CAB">
                  <w:rPr>
                    <w:rStyle w:val="Emphasis"/>
                  </w:rPr>
                  <w:t>Damaged Lives</w:t>
                </w:r>
                <w:r w:rsidRPr="00E92CAB">
                  <w:t xml:space="preserve"> (1933)</w:t>
                </w:r>
              </w:p>
              <w:p w14:paraId="7C9BEC9B" w14:textId="77777777" w:rsidR="00900435" w:rsidRPr="00E92CAB" w:rsidRDefault="00900435" w:rsidP="00900435">
                <w:r w:rsidRPr="00E92CAB">
                  <w:rPr>
                    <w:rStyle w:val="Emphasis"/>
                  </w:rPr>
                  <w:t>From Nine to Nine</w:t>
                </w:r>
                <w:r w:rsidRPr="00E92CAB">
                  <w:t xml:space="preserve"> (1935)</w:t>
                </w:r>
              </w:p>
              <w:p w14:paraId="04D0E7FB" w14:textId="77777777" w:rsidR="00900435" w:rsidRPr="00E92CAB" w:rsidRDefault="00900435" w:rsidP="00900435">
                <w:proofErr w:type="spellStart"/>
                <w:r w:rsidRPr="00E92CAB">
                  <w:rPr>
                    <w:rStyle w:val="Emphasis"/>
                  </w:rPr>
                  <w:t>Grune</w:t>
                </w:r>
                <w:proofErr w:type="spellEnd"/>
                <w:r w:rsidRPr="00E92CAB">
                  <w:rPr>
                    <w:rStyle w:val="Emphasis"/>
                  </w:rPr>
                  <w:t xml:space="preserve"> Felder</w:t>
                </w:r>
                <w:r>
                  <w:rPr>
                    <w:rStyle w:val="Strong"/>
                  </w:rPr>
                  <w:t xml:space="preserve"> </w:t>
                </w:r>
                <w:r w:rsidRPr="00E92CAB">
                  <w:t>(1937)</w:t>
                </w:r>
              </w:p>
              <w:p w14:paraId="5D602A6D" w14:textId="77777777" w:rsidR="00900435" w:rsidRPr="00E92CAB" w:rsidRDefault="00900435" w:rsidP="00900435">
                <w:proofErr w:type="spellStart"/>
                <w:r w:rsidRPr="00E92CAB">
                  <w:rPr>
                    <w:rStyle w:val="Emphasis"/>
                  </w:rPr>
                  <w:t>Yankl</w:t>
                </w:r>
                <w:proofErr w:type="spellEnd"/>
                <w:r w:rsidRPr="00E92CAB">
                  <w:rPr>
                    <w:rStyle w:val="Emphasis"/>
                  </w:rPr>
                  <w:t xml:space="preserve"> der </w:t>
                </w:r>
                <w:proofErr w:type="spellStart"/>
                <w:r w:rsidRPr="00E92CAB">
                  <w:rPr>
                    <w:rStyle w:val="Emphasis"/>
                  </w:rPr>
                  <w:t>Shmid</w:t>
                </w:r>
                <w:proofErr w:type="spellEnd"/>
                <w:r>
                  <w:rPr>
                    <w:rStyle w:val="Strong"/>
                  </w:rPr>
                  <w:t xml:space="preserve"> </w:t>
                </w:r>
                <w:r w:rsidRPr="00E92CAB">
                  <w:t>(1938)</w:t>
                </w:r>
              </w:p>
              <w:p w14:paraId="4D4871D0" w14:textId="77777777" w:rsidR="00900435" w:rsidRPr="00E92CAB" w:rsidRDefault="00900435" w:rsidP="00900435">
                <w:r w:rsidRPr="00E92CAB">
                  <w:rPr>
                    <w:rStyle w:val="Emphasis"/>
                  </w:rPr>
                  <w:lastRenderedPageBreak/>
                  <w:t>Moon Over Harlem</w:t>
                </w:r>
                <w:r w:rsidRPr="00E92CAB">
                  <w:t xml:space="preserve"> (1939)</w:t>
                </w:r>
              </w:p>
              <w:p w14:paraId="6F4306B6" w14:textId="77777777" w:rsidR="00900435" w:rsidRPr="00E92CAB" w:rsidRDefault="00900435" w:rsidP="00900435">
                <w:r w:rsidRPr="00E92CAB">
                  <w:rPr>
                    <w:rStyle w:val="Emphasis"/>
                  </w:rPr>
                  <w:t>Cloud in the Sky</w:t>
                </w:r>
                <w:r w:rsidRPr="00E92CAB">
                  <w:t xml:space="preserve"> (1940)</w:t>
                </w:r>
              </w:p>
              <w:p w14:paraId="79655F43" w14:textId="77777777" w:rsidR="00900435" w:rsidRPr="00E92CAB" w:rsidRDefault="00900435" w:rsidP="00900435">
                <w:r w:rsidRPr="00E92CAB">
                  <w:rPr>
                    <w:rStyle w:val="Emphasis"/>
                  </w:rPr>
                  <w:t>Tomorrow We Live</w:t>
                </w:r>
                <w:r w:rsidRPr="00E92CAB">
                  <w:t xml:space="preserve"> (1942)</w:t>
                </w:r>
              </w:p>
              <w:p w14:paraId="410483F4" w14:textId="77777777" w:rsidR="00900435" w:rsidRPr="00E92CAB" w:rsidRDefault="00900435" w:rsidP="00900435">
                <w:r w:rsidRPr="00E92CAB">
                  <w:rPr>
                    <w:rStyle w:val="Emphasis"/>
                  </w:rPr>
                  <w:t>Girls in Chains</w:t>
                </w:r>
                <w:r w:rsidRPr="00E92CAB">
                  <w:t xml:space="preserve"> (1943)</w:t>
                </w:r>
              </w:p>
              <w:p w14:paraId="6546EFCB" w14:textId="77777777" w:rsidR="00900435" w:rsidRPr="00E92CAB" w:rsidRDefault="00900435" w:rsidP="00900435">
                <w:r w:rsidRPr="00E92CAB">
                  <w:rPr>
                    <w:rStyle w:val="Emphasis"/>
                  </w:rPr>
                  <w:t>Isle of Forgotten Sins</w:t>
                </w:r>
                <w:r w:rsidRPr="00E92CAB">
                  <w:t xml:space="preserve"> (1943)</w:t>
                </w:r>
              </w:p>
              <w:p w14:paraId="6D6A3BE0" w14:textId="77777777" w:rsidR="00900435" w:rsidRPr="00E92CAB" w:rsidRDefault="00900435" w:rsidP="00900435">
                <w:r w:rsidRPr="00E92CAB">
                  <w:rPr>
                    <w:rStyle w:val="Emphasis"/>
                  </w:rPr>
                  <w:t>Jive Junction</w:t>
                </w:r>
                <w:r w:rsidRPr="00E92CAB">
                  <w:t xml:space="preserve"> (1944)</w:t>
                </w:r>
              </w:p>
              <w:p w14:paraId="1F87E741" w14:textId="77777777" w:rsidR="00900435" w:rsidRPr="00E92CAB" w:rsidRDefault="00900435" w:rsidP="00900435">
                <w:r w:rsidRPr="00E92CAB">
                  <w:rPr>
                    <w:rStyle w:val="Emphasis"/>
                  </w:rPr>
                  <w:t>Detour</w:t>
                </w:r>
                <w:r w:rsidRPr="00E92CAB">
                  <w:t xml:space="preserve"> (1945)</w:t>
                </w:r>
              </w:p>
              <w:p w14:paraId="3BBF6B3A" w14:textId="77777777" w:rsidR="00900435" w:rsidRPr="00E92CAB" w:rsidRDefault="00900435" w:rsidP="00900435">
                <w:r w:rsidRPr="00E92CAB">
                  <w:rPr>
                    <w:rStyle w:val="Emphasis"/>
                  </w:rPr>
                  <w:t>Club Havana</w:t>
                </w:r>
                <w:r w:rsidRPr="00E92CAB">
                  <w:t xml:space="preserve"> (1946)</w:t>
                </w:r>
              </w:p>
              <w:p w14:paraId="398155E7" w14:textId="77777777" w:rsidR="00900435" w:rsidRPr="00E92CAB" w:rsidRDefault="00900435" w:rsidP="00900435">
                <w:r w:rsidRPr="00E92CAB">
                  <w:rPr>
                    <w:rStyle w:val="Emphasis"/>
                  </w:rPr>
                  <w:t>The Wife of Monte Cristo</w:t>
                </w:r>
                <w:r w:rsidRPr="00E92CAB">
                  <w:t xml:space="preserve"> (1946)</w:t>
                </w:r>
              </w:p>
              <w:p w14:paraId="31C963D9" w14:textId="77777777" w:rsidR="00900435" w:rsidRPr="00E92CAB" w:rsidRDefault="00900435" w:rsidP="00900435">
                <w:r w:rsidRPr="00E92CAB">
                  <w:rPr>
                    <w:rStyle w:val="Emphasis"/>
                  </w:rPr>
                  <w:t>Her Sister’s Secret</w:t>
                </w:r>
                <w:r w:rsidRPr="00E92CAB">
                  <w:t xml:space="preserve"> (1946)</w:t>
                </w:r>
              </w:p>
              <w:p w14:paraId="16084903" w14:textId="77777777" w:rsidR="00900435" w:rsidRPr="00E92CAB" w:rsidRDefault="00900435" w:rsidP="00900435">
                <w:r w:rsidRPr="00E92CAB">
                  <w:rPr>
                    <w:rStyle w:val="Emphasis"/>
                  </w:rPr>
                  <w:t>The Strange Woman</w:t>
                </w:r>
                <w:r w:rsidRPr="00E92CAB">
                  <w:t xml:space="preserve"> (1946)</w:t>
                </w:r>
              </w:p>
              <w:p w14:paraId="56E5AF03" w14:textId="77777777" w:rsidR="00900435" w:rsidRPr="00E92CAB" w:rsidRDefault="00900435" w:rsidP="00900435">
                <w:r w:rsidRPr="00E92CAB">
                  <w:rPr>
                    <w:rStyle w:val="Emphasis"/>
                  </w:rPr>
                  <w:t xml:space="preserve">Murder Is My Beat </w:t>
                </w:r>
                <w:r w:rsidRPr="00E92CAB">
                  <w:t>(1955)</w:t>
                </w:r>
              </w:p>
              <w:p w14:paraId="4477E566" w14:textId="77777777" w:rsidR="003F0D73" w:rsidRDefault="00900435" w:rsidP="00900435">
                <w:r w:rsidRPr="00E92CAB">
                  <w:rPr>
                    <w:rStyle w:val="Emphasis"/>
                  </w:rPr>
                  <w:t>The Naked Dawn</w:t>
                </w:r>
                <w:r w:rsidRPr="00E92CAB">
                  <w:t xml:space="preserve"> (1955)</w:t>
                </w:r>
              </w:p>
            </w:tc>
          </w:sdtContent>
        </w:sdt>
      </w:tr>
      <w:tr w:rsidR="003235A7" w14:paraId="590A11C3" w14:textId="77777777" w:rsidTr="003235A7">
        <w:tc>
          <w:tcPr>
            <w:tcW w:w="9016" w:type="dxa"/>
          </w:tcPr>
          <w:p w14:paraId="42EC46C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6CADA6B56D7458FB4F668DBEFA33316"/>
              </w:placeholder>
            </w:sdtPr>
            <w:sdtEndPr/>
            <w:sdtContent>
              <w:p w14:paraId="7D636A0C" w14:textId="77777777" w:rsidR="00125333" w:rsidRDefault="00451AB1" w:rsidP="00125333">
                <w:sdt>
                  <w:sdtPr>
                    <w:id w:val="1050192721"/>
                    <w:citation/>
                  </w:sdtPr>
                  <w:sdtEndPr/>
                  <w:sdtContent>
                    <w:r w:rsidR="00125333">
                      <w:fldChar w:fldCharType="begin"/>
                    </w:r>
                    <w:r w:rsidR="00125333">
                      <w:rPr>
                        <w:lang w:val="en-US"/>
                      </w:rPr>
                      <w:instrText xml:space="preserve">CITATION Her09 \l 1033 </w:instrText>
                    </w:r>
                    <w:r w:rsidR="00125333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(Herzogenrath)</w:t>
                    </w:r>
                    <w:r w:rsidR="00125333">
                      <w:fldChar w:fldCharType="end"/>
                    </w:r>
                  </w:sdtContent>
                </w:sdt>
              </w:p>
              <w:p w14:paraId="69E84BF0" w14:textId="77777777" w:rsidR="00125333" w:rsidRDefault="00125333" w:rsidP="00125333"/>
              <w:p w14:paraId="0FB62084" w14:textId="77777777" w:rsidR="003235A7" w:rsidRDefault="00451AB1" w:rsidP="00125333">
                <w:sdt>
                  <w:sdtPr>
                    <w:id w:val="1619031636"/>
                    <w:citation/>
                  </w:sdtPr>
                  <w:sdtEndPr/>
                  <w:sdtContent>
                    <w:r w:rsidR="00125333">
                      <w:fldChar w:fldCharType="begin"/>
                    </w:r>
                    <w:r w:rsidR="00125333">
                      <w:rPr>
                        <w:lang w:val="en-US"/>
                      </w:rPr>
                      <w:instrText xml:space="preserve"> CITATION Rho08 \l 1033 </w:instrText>
                    </w:r>
                    <w:r w:rsidR="00125333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(Rhodes)</w:t>
                    </w:r>
                    <w:r w:rsidR="00125333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72584D5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CA4210" w14:textId="77777777" w:rsidR="008A4FCB" w:rsidRDefault="008A4FCB" w:rsidP="007A0D55">
      <w:pPr>
        <w:spacing w:after="0" w:line="240" w:lineRule="auto"/>
      </w:pPr>
      <w:r>
        <w:separator/>
      </w:r>
    </w:p>
  </w:endnote>
  <w:endnote w:type="continuationSeparator" w:id="0">
    <w:p w14:paraId="0B20EFEF" w14:textId="77777777" w:rsidR="008A4FCB" w:rsidRDefault="008A4FC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AF059" w14:textId="77777777" w:rsidR="008A4FCB" w:rsidRDefault="008A4FCB" w:rsidP="007A0D55">
      <w:pPr>
        <w:spacing w:after="0" w:line="240" w:lineRule="auto"/>
      </w:pPr>
      <w:r>
        <w:separator/>
      </w:r>
    </w:p>
  </w:footnote>
  <w:footnote w:type="continuationSeparator" w:id="0">
    <w:p w14:paraId="00516EE8" w14:textId="77777777" w:rsidR="008A4FCB" w:rsidRDefault="008A4FC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4ABF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306B16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35"/>
    <w:rsid w:val="00032559"/>
    <w:rsid w:val="00052040"/>
    <w:rsid w:val="000B25AE"/>
    <w:rsid w:val="000B55AB"/>
    <w:rsid w:val="000D24DC"/>
    <w:rsid w:val="00101B2E"/>
    <w:rsid w:val="00116FA0"/>
    <w:rsid w:val="00125333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1AB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4FCB"/>
    <w:rsid w:val="008A5B87"/>
    <w:rsid w:val="0090043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245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0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 w:bidi="he-IL"/>
    </w:rPr>
  </w:style>
  <w:style w:type="character" w:styleId="Strong">
    <w:name w:val="Strong"/>
    <w:basedOn w:val="DefaultParagraphFont"/>
    <w:uiPriority w:val="22"/>
    <w:qFormat/>
    <w:rsid w:val="00900435"/>
    <w:rPr>
      <w:b/>
      <w:bCs/>
    </w:rPr>
  </w:style>
  <w:style w:type="character" w:styleId="Emphasis">
    <w:name w:val="Emphasis"/>
    <w:basedOn w:val="DefaultParagraphFont"/>
    <w:uiPriority w:val="20"/>
    <w:qFormat/>
    <w:rsid w:val="009004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0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 w:bidi="he-IL"/>
    </w:rPr>
  </w:style>
  <w:style w:type="character" w:styleId="Strong">
    <w:name w:val="Strong"/>
    <w:basedOn w:val="DefaultParagraphFont"/>
    <w:uiPriority w:val="22"/>
    <w:qFormat/>
    <w:rsid w:val="00900435"/>
    <w:rPr>
      <w:b/>
      <w:bCs/>
    </w:rPr>
  </w:style>
  <w:style w:type="character" w:styleId="Emphasis">
    <w:name w:val="Emphasis"/>
    <w:basedOn w:val="DefaultParagraphFont"/>
    <w:uiPriority w:val="20"/>
    <w:qFormat/>
    <w:rsid w:val="00900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517955AB094AB2AF7E1C37B51CB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2E441-F781-4295-B8B1-7E8DE1228310}"/>
      </w:docPartPr>
      <w:docPartBody>
        <w:p w:rsidR="00AA6224" w:rsidRDefault="00FA7B98">
          <w:pPr>
            <w:pStyle w:val="58517955AB094AB2AF7E1C37B51CB2F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7F492446574A909884844806608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5A8BA-3BF7-46CE-AF1C-292FC51F12F8}"/>
      </w:docPartPr>
      <w:docPartBody>
        <w:p w:rsidR="00AA6224" w:rsidRDefault="00FA7B98">
          <w:pPr>
            <w:pStyle w:val="1C7F492446574A9098848448066086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B7E9A45A1FD4E7DB939ADDFFE1EB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EEF47-56BF-4165-9595-250ECBC9FC8E}"/>
      </w:docPartPr>
      <w:docPartBody>
        <w:p w:rsidR="00AA6224" w:rsidRDefault="00FA7B98">
          <w:pPr>
            <w:pStyle w:val="6B7E9A45A1FD4E7DB939ADDFFE1EB1C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932E69630F462EAF298110F09E3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1EFD-024F-414D-BE4C-4656C0746C12}"/>
      </w:docPartPr>
      <w:docPartBody>
        <w:p w:rsidR="00AA6224" w:rsidRDefault="00FA7B98">
          <w:pPr>
            <w:pStyle w:val="BC932E69630F462EAF298110F09E308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A9894BA0C1948E7BFC6EE34AE68A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ED5EA-4EC3-4CAB-BDB1-0A6BF1836F51}"/>
      </w:docPartPr>
      <w:docPartBody>
        <w:p w:rsidR="00AA6224" w:rsidRDefault="00FA7B98">
          <w:pPr>
            <w:pStyle w:val="1A9894BA0C1948E7BFC6EE34AE68AB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8A95791AA664E66B306044199186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5EE8-D91F-420C-B5C7-BCC0B7388E94}"/>
      </w:docPartPr>
      <w:docPartBody>
        <w:p w:rsidR="00AA6224" w:rsidRDefault="00FA7B98">
          <w:pPr>
            <w:pStyle w:val="68A95791AA664E66B30604419918614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9C608729CEF46459349CAB6AC00B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B21A1-4755-48C4-A714-7C038DE5ADBC}"/>
      </w:docPartPr>
      <w:docPartBody>
        <w:p w:rsidR="00AA6224" w:rsidRDefault="00FA7B98">
          <w:pPr>
            <w:pStyle w:val="39C608729CEF46459349CAB6AC00BE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538DBFF3DB24952B5BC103D271CF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645BB-ABB9-4676-801B-36DDCFC847BA}"/>
      </w:docPartPr>
      <w:docPartBody>
        <w:p w:rsidR="00AA6224" w:rsidRDefault="00FA7B98">
          <w:pPr>
            <w:pStyle w:val="3538DBFF3DB24952B5BC103D271CF29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556D10336914217B056936B29BB1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589BF-4A46-4767-BB51-2BA1A70E84AD}"/>
      </w:docPartPr>
      <w:docPartBody>
        <w:p w:rsidR="00AA6224" w:rsidRDefault="00FA7B98">
          <w:pPr>
            <w:pStyle w:val="1556D10336914217B056936B29BB11B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79C9DE261F34D45B175657844CD5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EDB74-3381-4CB1-BE19-544685E7FA45}"/>
      </w:docPartPr>
      <w:docPartBody>
        <w:p w:rsidR="00AA6224" w:rsidRDefault="00FA7B98">
          <w:pPr>
            <w:pStyle w:val="C79C9DE261F34D45B175657844CD5BC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6CADA6B56D7458FB4F668DBEFA33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7CFB0-6B9B-431F-925C-043183A22747}"/>
      </w:docPartPr>
      <w:docPartBody>
        <w:p w:rsidR="00AA6224" w:rsidRDefault="00FA7B98">
          <w:pPr>
            <w:pStyle w:val="26CADA6B56D7458FB4F668DBEFA33316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8CE46F441BA3B49B527D2F39638B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A6C30-E8E3-B441-B173-ADBCEF0B16C0}"/>
      </w:docPartPr>
      <w:docPartBody>
        <w:p w:rsidR="00000000" w:rsidRDefault="00AA6224" w:rsidP="00AA6224">
          <w:pPr>
            <w:pStyle w:val="58CE46F441BA3B49B527D2F39638B7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98"/>
    <w:rsid w:val="00AA6224"/>
    <w:rsid w:val="00F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224"/>
    <w:rPr>
      <w:color w:val="808080"/>
    </w:rPr>
  </w:style>
  <w:style w:type="paragraph" w:customStyle="1" w:styleId="58517955AB094AB2AF7E1C37B51CB2F8">
    <w:name w:val="58517955AB094AB2AF7E1C37B51CB2F8"/>
  </w:style>
  <w:style w:type="paragraph" w:customStyle="1" w:styleId="1C7F492446574A9098848448066086D8">
    <w:name w:val="1C7F492446574A9098848448066086D8"/>
  </w:style>
  <w:style w:type="paragraph" w:customStyle="1" w:styleId="6B7E9A45A1FD4E7DB939ADDFFE1EB1CC">
    <w:name w:val="6B7E9A45A1FD4E7DB939ADDFFE1EB1CC"/>
  </w:style>
  <w:style w:type="paragraph" w:customStyle="1" w:styleId="BC932E69630F462EAF298110F09E3086">
    <w:name w:val="BC932E69630F462EAF298110F09E3086"/>
  </w:style>
  <w:style w:type="paragraph" w:customStyle="1" w:styleId="1A9894BA0C1948E7BFC6EE34AE68ABB5">
    <w:name w:val="1A9894BA0C1948E7BFC6EE34AE68ABB5"/>
  </w:style>
  <w:style w:type="paragraph" w:customStyle="1" w:styleId="68A95791AA664E66B30604419918614B">
    <w:name w:val="68A95791AA664E66B30604419918614B"/>
  </w:style>
  <w:style w:type="paragraph" w:customStyle="1" w:styleId="39C608729CEF46459349CAB6AC00BEC4">
    <w:name w:val="39C608729CEF46459349CAB6AC00BEC4"/>
  </w:style>
  <w:style w:type="paragraph" w:customStyle="1" w:styleId="3538DBFF3DB24952B5BC103D271CF29A">
    <w:name w:val="3538DBFF3DB24952B5BC103D271CF29A"/>
  </w:style>
  <w:style w:type="paragraph" w:customStyle="1" w:styleId="1556D10336914217B056936B29BB11B0">
    <w:name w:val="1556D10336914217B056936B29BB11B0"/>
  </w:style>
  <w:style w:type="paragraph" w:customStyle="1" w:styleId="C79C9DE261F34D45B175657844CD5BCA">
    <w:name w:val="C79C9DE261F34D45B175657844CD5BCA"/>
  </w:style>
  <w:style w:type="paragraph" w:customStyle="1" w:styleId="26CADA6B56D7458FB4F668DBEFA33316">
    <w:name w:val="26CADA6B56D7458FB4F668DBEFA33316"/>
  </w:style>
  <w:style w:type="paragraph" w:customStyle="1" w:styleId="58CE46F441BA3B49B527D2F39638B7FF">
    <w:name w:val="58CE46F441BA3B49B527D2F39638B7FF"/>
    <w:rsid w:val="00AA6224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224"/>
    <w:rPr>
      <w:color w:val="808080"/>
    </w:rPr>
  </w:style>
  <w:style w:type="paragraph" w:customStyle="1" w:styleId="58517955AB094AB2AF7E1C37B51CB2F8">
    <w:name w:val="58517955AB094AB2AF7E1C37B51CB2F8"/>
  </w:style>
  <w:style w:type="paragraph" w:customStyle="1" w:styleId="1C7F492446574A9098848448066086D8">
    <w:name w:val="1C7F492446574A9098848448066086D8"/>
  </w:style>
  <w:style w:type="paragraph" w:customStyle="1" w:styleId="6B7E9A45A1FD4E7DB939ADDFFE1EB1CC">
    <w:name w:val="6B7E9A45A1FD4E7DB939ADDFFE1EB1CC"/>
  </w:style>
  <w:style w:type="paragraph" w:customStyle="1" w:styleId="BC932E69630F462EAF298110F09E3086">
    <w:name w:val="BC932E69630F462EAF298110F09E3086"/>
  </w:style>
  <w:style w:type="paragraph" w:customStyle="1" w:styleId="1A9894BA0C1948E7BFC6EE34AE68ABB5">
    <w:name w:val="1A9894BA0C1948E7BFC6EE34AE68ABB5"/>
  </w:style>
  <w:style w:type="paragraph" w:customStyle="1" w:styleId="68A95791AA664E66B30604419918614B">
    <w:name w:val="68A95791AA664E66B30604419918614B"/>
  </w:style>
  <w:style w:type="paragraph" w:customStyle="1" w:styleId="39C608729CEF46459349CAB6AC00BEC4">
    <w:name w:val="39C608729CEF46459349CAB6AC00BEC4"/>
  </w:style>
  <w:style w:type="paragraph" w:customStyle="1" w:styleId="3538DBFF3DB24952B5BC103D271CF29A">
    <w:name w:val="3538DBFF3DB24952B5BC103D271CF29A"/>
  </w:style>
  <w:style w:type="paragraph" w:customStyle="1" w:styleId="1556D10336914217B056936B29BB11B0">
    <w:name w:val="1556D10336914217B056936B29BB11B0"/>
  </w:style>
  <w:style w:type="paragraph" w:customStyle="1" w:styleId="C79C9DE261F34D45B175657844CD5BCA">
    <w:name w:val="C79C9DE261F34D45B175657844CD5BCA"/>
  </w:style>
  <w:style w:type="paragraph" w:customStyle="1" w:styleId="26CADA6B56D7458FB4F668DBEFA33316">
    <w:name w:val="26CADA6B56D7458FB4F668DBEFA33316"/>
  </w:style>
  <w:style w:type="paragraph" w:customStyle="1" w:styleId="58CE46F441BA3B49B527D2F39638B7FF">
    <w:name w:val="58CE46F441BA3B49B527D2F39638B7FF"/>
    <w:rsid w:val="00AA6224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Her09</b:Tag>
    <b:SourceType>Book</b:SourceType>
    <b:Guid>{1B5A835D-C122-4035-A4CF-AE91351CDB56}</b:Guid>
    <b:Title>The Films of Edgar G. Ulmer</b:Title>
    <b:Year>2009</b:Year>
    <b:City>Lanham</b:City>
    <b:Publisher>Scarecrow Press</b:Publisher>
    <b:Author>
      <b:Editor>
        <b:NameList>
          <b:Person>
            <b:Last>Herzogenrath</b:Last>
            <b:First>B.</b:First>
          </b:Person>
        </b:NameList>
      </b:Editor>
    </b:Author>
    <b:RefOrder>1</b:RefOrder>
  </b:Source>
  <b:Source>
    <b:Tag>Rho08</b:Tag>
    <b:SourceType>Book</b:SourceType>
    <b:Guid>{AB951F52-A8C5-4D8B-B20F-2D575A0DBDCB}</b:Guid>
    <b:Title>Edgar G. Ulmer: Detour on Poverty Row</b:Title>
    <b:Year>2008</b:Year>
    <b:City>Plymouth</b:City>
    <b:Publisher>Lexington Books</b:Publisher>
    <b:Author>
      <b:Editor>
        <b:NameList>
          <b:Person>
            <b:Last>Rhodes</b:Last>
            <b:First>D.</b:First>
            <b:Middle>G.</b:Middle>
          </b:Person>
        </b:NameList>
      </b:Editor>
    </b:Author>
    <b:RefOrder>2</b:RefOrder>
  </b:Source>
</b:Sources>
</file>

<file path=customXml/itemProps1.xml><?xml version="1.0" encoding="utf-8"?>
<ds:datastoreItem xmlns:ds="http://schemas.openxmlformats.org/officeDocument/2006/customXml" ds:itemID="{C10BD926-1A0C-9C41-A0E8-959D4D3C9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7</TotalTime>
  <Pages>2</Pages>
  <Words>471</Words>
  <Characters>2735</Characters>
  <Application>Microsoft Macintosh Word</Application>
  <DocSecurity>0</DocSecurity>
  <Lines>55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3</cp:revision>
  <dcterms:created xsi:type="dcterms:W3CDTF">2015-02-13T07:02:00Z</dcterms:created>
  <dcterms:modified xsi:type="dcterms:W3CDTF">2015-02-14T22:37:00Z</dcterms:modified>
</cp:coreProperties>
</file>