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9AF22D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32F376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C305586D618B24CBF6D6527EC7E16C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56DBA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BA2045E5BD294A9C726F2AB28CA309"/>
            </w:placeholder>
            <w:text/>
          </w:sdtPr>
          <w:sdtEndPr/>
          <w:sdtContent>
            <w:tc>
              <w:tcPr>
                <w:tcW w:w="2073" w:type="dxa"/>
              </w:tcPr>
              <w:p w14:paraId="5D985D92" w14:textId="6A5CC6FA" w:rsidR="00B574C9" w:rsidRDefault="002A7424" w:rsidP="002A7424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CC5161DAA97C642875A1CB8C62ABE6A"/>
            </w:placeholder>
            <w:text/>
          </w:sdtPr>
          <w:sdtEndPr/>
          <w:sdtContent>
            <w:tc>
              <w:tcPr>
                <w:tcW w:w="2551" w:type="dxa"/>
              </w:tcPr>
              <w:p w14:paraId="394A9629" w14:textId="51921667" w:rsidR="00B574C9" w:rsidRDefault="007112F8" w:rsidP="007112F8">
                <w:r>
                  <w:t>Ann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69FF1E902D3E94EBDE3DD5E1F2F2242"/>
            </w:placeholder>
            <w:text/>
          </w:sdtPr>
          <w:sdtEndPr/>
          <w:sdtContent>
            <w:tc>
              <w:tcPr>
                <w:tcW w:w="2642" w:type="dxa"/>
              </w:tcPr>
              <w:p w14:paraId="7D6F80DA" w14:textId="34299354" w:rsidR="00B574C9" w:rsidRDefault="002A7424" w:rsidP="002A7424">
                <w:r>
                  <w:t>Rogers</w:t>
                </w:r>
              </w:p>
            </w:tc>
          </w:sdtContent>
        </w:sdt>
      </w:tr>
      <w:tr w:rsidR="00B574C9" w14:paraId="53DD775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D9088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980B94576EBE4CA1D770F95574C86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29A64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E57D6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392F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2F4F37EA8407C4B8138603EBB450B0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6D11679" w14:textId="69DBC015" w:rsidR="00B574C9" w:rsidRDefault="007112F8" w:rsidP="007112F8">
                <w:r>
                  <w:t>Independent Scholar</w:t>
                </w:r>
              </w:p>
            </w:tc>
          </w:sdtContent>
        </w:sdt>
      </w:tr>
    </w:tbl>
    <w:p w14:paraId="3ACFD59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E153D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240E16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7112F8" w14:paraId="492930D6" w14:textId="77777777" w:rsidTr="003F0D73">
        <w:sdt>
          <w:sdtPr>
            <w:rPr>
              <w:lang w:val="it-IT"/>
            </w:rPr>
            <w:alias w:val="Article headword"/>
            <w:tag w:val="articleHeadword"/>
            <w:id w:val="-361440020"/>
            <w:placeholder>
              <w:docPart w:val="C50D366F0967FE469B73847EA0D4C3D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DCEAD1" w14:textId="4EBA5002" w:rsidR="003F0D73" w:rsidRPr="007112F8" w:rsidRDefault="001C3AA0" w:rsidP="00863972">
                <w:pPr>
                  <w:rPr>
                    <w:lang w:val="it-IT"/>
                  </w:rPr>
                </w:pPr>
                <w:proofErr w:type="spellStart"/>
                <w:r w:rsidRPr="007112F8">
                  <w:rPr>
                    <w:lang w:val="it-IT"/>
                  </w:rPr>
                  <w:t>G</w:t>
                </w:r>
                <w:r w:rsidR="007112F8">
                  <w:rPr>
                    <w:lang w:val="it-IT"/>
                  </w:rPr>
                  <w:t>uiragossian</w:t>
                </w:r>
                <w:proofErr w:type="spellEnd"/>
                <w:r w:rsidR="007112F8">
                  <w:rPr>
                    <w:lang w:val="it-IT"/>
                  </w:rPr>
                  <w:t>, Paul (1925-1993</w:t>
                </w:r>
                <w:r w:rsidR="00863972" w:rsidRPr="007112F8">
                  <w:rPr>
                    <w:lang w:val="it-IT"/>
                  </w:rPr>
                  <w:t>)</w:t>
                </w:r>
              </w:p>
            </w:tc>
          </w:sdtContent>
        </w:sdt>
      </w:tr>
      <w:tr w:rsidR="00464699" w14:paraId="50762548" w14:textId="77777777" w:rsidTr="007821B0">
        <w:sdt>
          <w:sdtPr>
            <w:alias w:val="Variant headwords"/>
            <w:tag w:val="variantHeadwords"/>
            <w:id w:val="173464402"/>
            <w:placeholder>
              <w:docPart w:val="524BB049CB314E408C6787D31438EEC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43649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69F05D7" w14:textId="77777777" w:rsidTr="003F0D73">
        <w:sdt>
          <w:sdtPr>
            <w:alias w:val="Abstract"/>
            <w:tag w:val="abstract"/>
            <w:id w:val="-635871867"/>
            <w:placeholder>
              <w:docPart w:val="8E6E9B7FE160FF4B809D0045011FFDD4"/>
            </w:placeholder>
          </w:sdtPr>
          <w:sdtEndPr/>
          <w:sdtContent>
            <w:sdt>
              <w:sdtPr>
                <w:alias w:val="Article text"/>
                <w:tag w:val="articleText"/>
                <w:id w:val="984752754"/>
                <w:placeholder>
                  <w:docPart w:val="E0C41EE401C7EF448F8B3796C629B31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F8118BD" w14:textId="65B25570" w:rsidR="00E85A05" w:rsidRDefault="00473D23" w:rsidP="00E85A05">
                    <w:r w:rsidRPr="00863972">
                      <w:t xml:space="preserve">Born in Jerusalem to Armenian parents who survived the 1915 Armenian Genocide, </w:t>
                    </w:r>
                    <w:proofErr w:type="spellStart"/>
                    <w:r w:rsidRPr="00863972">
                      <w:t>Guiragossian</w:t>
                    </w:r>
                    <w:proofErr w:type="spellEnd"/>
                    <w:r w:rsidRPr="00863972">
                      <w:t xml:space="preserve"> eventually settled in Beirut after being evacuated from Palestine by the British. Working as an illustrator, </w:t>
                    </w:r>
                    <w:proofErr w:type="spellStart"/>
                    <w:r w:rsidRPr="00863972">
                      <w:t>Guiragossian</w:t>
                    </w:r>
                    <w:proofErr w:type="spellEnd"/>
                    <w:r w:rsidRPr="00863972">
                      <w:t xml:space="preserve"> began exhibiting during the 1950s. In 1956, he won first prize at a painting competition and received a scholarship from the Italian government to study at the Academy of Fine Arts of Florence. Two years later, </w:t>
                    </w:r>
                    <w:proofErr w:type="spellStart"/>
                    <w:r w:rsidRPr="00863972">
                      <w:t>Guiragossian</w:t>
                    </w:r>
                    <w:proofErr w:type="spellEnd"/>
                    <w:r w:rsidRPr="00863972">
                      <w:t xml:space="preserve"> held his first solo exhibition at the </w:t>
                    </w:r>
                    <w:proofErr w:type="spellStart"/>
                    <w:r w:rsidRPr="00863972">
                      <w:t>Galeria</w:t>
                    </w:r>
                    <w:proofErr w:type="spellEnd"/>
                    <w:r w:rsidRPr="00863972">
                      <w:t xml:space="preserve"> </w:t>
                    </w:r>
                    <w:proofErr w:type="spellStart"/>
                    <w:r w:rsidRPr="00863972">
                      <w:t>D’Arte</w:t>
                    </w:r>
                    <w:proofErr w:type="spellEnd"/>
                    <w:r w:rsidRPr="00863972">
                      <w:t xml:space="preserve"> </w:t>
                    </w:r>
                    <w:proofErr w:type="spellStart"/>
                    <w:r w:rsidRPr="00863972">
                      <w:t>Moderna</w:t>
                    </w:r>
                    <w:proofErr w:type="spellEnd"/>
                    <w:r w:rsidRPr="00863972">
                      <w:t xml:space="preserve"> La Permanente. In 1962, </w:t>
                    </w:r>
                    <w:r>
                      <w:t>he</w:t>
                    </w:r>
                    <w:r w:rsidRPr="00863972">
                      <w:t xml:space="preserve"> received a second scholarship from the French government to study abroad at Les Ateliers des </w:t>
                    </w:r>
                    <w:proofErr w:type="spellStart"/>
                    <w:r w:rsidRPr="00863972">
                      <w:t>Maitres</w:t>
                    </w:r>
                    <w:proofErr w:type="spellEnd"/>
                    <w:r w:rsidRPr="00863972">
                      <w:t xml:space="preserve"> de </w:t>
                    </w:r>
                    <w:proofErr w:type="spellStart"/>
                    <w:r w:rsidRPr="00863972">
                      <w:t>l’Ecole</w:t>
                    </w:r>
                    <w:proofErr w:type="spellEnd"/>
                    <w:r w:rsidRPr="00863972">
                      <w:t xml:space="preserve"> de Paris. </w:t>
                    </w:r>
                    <w:r>
                      <w:t>Most</w:t>
                    </w:r>
                    <w:r w:rsidRPr="00863972">
                      <w:t xml:space="preserve"> recognised for his depiction of the human figure, his portraits include a substantial number of compositions of his wife and children, self-po</w:t>
                    </w:r>
                    <w:r>
                      <w:t>rtraits, and anonymous figures, while a</w:t>
                    </w:r>
                    <w:r w:rsidRPr="00863972">
                      <w:t xml:space="preserve"> significant number of pieces focus on the tender embrace of mother and child. </w:t>
                    </w:r>
                    <w:proofErr w:type="spellStart"/>
                    <w:r w:rsidRPr="00863972">
                      <w:t>Guiragossian</w:t>
                    </w:r>
                    <w:r w:rsidR="007112F8">
                      <w:t>’s</w:t>
                    </w:r>
                    <w:proofErr w:type="spellEnd"/>
                    <w:r>
                      <w:t xml:space="preserve"> distinctive style</w:t>
                    </w:r>
                    <w:r w:rsidRPr="00863972">
                      <w:t xml:space="preserve"> uses long, vertical brushstrokes to depict the bodies of his figu</w:t>
                    </w:r>
                    <w:r>
                      <w:t>res as abstracted and elongated, echoing the imagery</w:t>
                    </w:r>
                    <w:r w:rsidRPr="00863972">
                      <w:t xml:space="preserve"> of Byzantine and Christian icons. During the 1950s, </w:t>
                    </w:r>
                    <w:proofErr w:type="spellStart"/>
                    <w:r w:rsidRPr="00863972">
                      <w:t>Guiragossian</w:t>
                    </w:r>
                    <w:proofErr w:type="spellEnd"/>
                    <w:r w:rsidRPr="00863972">
                      <w:t xml:space="preserve"> began producing complete abstract paintings. Applying bright, bold colour in blocks </w:t>
                    </w:r>
                    <w:r>
                      <w:t>to</w:t>
                    </w:r>
                    <w:r w:rsidRPr="00863972">
                      <w:t xml:space="preserve"> the canvas, </w:t>
                    </w:r>
                    <w:proofErr w:type="spellStart"/>
                    <w:r w:rsidRPr="00863972">
                      <w:t>Guiragossia</w:t>
                    </w:r>
                    <w:r w:rsidR="007112F8">
                      <w:t>n</w:t>
                    </w:r>
                    <w:proofErr w:type="spellEnd"/>
                    <w:r w:rsidR="007112F8">
                      <w:t xml:space="preserve"> also</w:t>
                    </w:r>
                    <w:r w:rsidRPr="00863972">
                      <w:t xml:space="preserve"> left parts of the surface untouched, </w:t>
                    </w:r>
                    <w:r>
                      <w:t>thus</w:t>
                    </w:r>
                    <w:r w:rsidRPr="00863972">
                      <w:t xml:space="preserve"> generating depth and movement through a creat</w:t>
                    </w:r>
                    <w:r>
                      <w:t xml:space="preserve">ive utilisation of negative space. </w:t>
                    </w:r>
                  </w:p>
                </w:tc>
              </w:sdtContent>
            </w:sdt>
          </w:sdtContent>
        </w:sdt>
      </w:tr>
      <w:tr w:rsidR="003F0D73" w14:paraId="732E86CB" w14:textId="77777777" w:rsidTr="003F0D73">
        <w:sdt>
          <w:sdtPr>
            <w:alias w:val="Article text"/>
            <w:tag w:val="articleText"/>
            <w:id w:val="634067588"/>
            <w:placeholder>
              <w:docPart w:val="603CC0EE24A7974EB5941AF675E0AE2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AFFA9F" w14:textId="4741EB27" w:rsidR="003F0D73" w:rsidRDefault="00863972" w:rsidP="00FB5F6B">
                <w:r w:rsidRPr="00863972">
                  <w:t xml:space="preserve">Born in Jerusalem to Armenian parents who survived the 1915 Armenian Genocide, </w:t>
                </w:r>
                <w:proofErr w:type="spellStart"/>
                <w:r w:rsidRPr="00863972">
                  <w:t>Guiragossian</w:t>
                </w:r>
                <w:proofErr w:type="spellEnd"/>
                <w:r w:rsidRPr="00863972">
                  <w:t xml:space="preserve"> eventually settled in Beirut after being evacuated from Palestine by the British. Working as an illustrator, </w:t>
                </w:r>
                <w:proofErr w:type="spellStart"/>
                <w:r w:rsidRPr="00863972">
                  <w:t>Guiragossian</w:t>
                </w:r>
                <w:proofErr w:type="spellEnd"/>
                <w:r w:rsidRPr="00863972">
                  <w:t xml:space="preserve"> began exhibiting during the 1950s. In 1956, he won first prize at a painting competition and received a scholarship from the Italian government to study at the Academy of Fine Arts of Florence. Two years later, </w:t>
                </w:r>
                <w:proofErr w:type="spellStart"/>
                <w:r w:rsidRPr="00863972">
                  <w:t>Guiragossian</w:t>
                </w:r>
                <w:proofErr w:type="spellEnd"/>
                <w:r w:rsidRPr="00863972">
                  <w:t xml:space="preserve"> held his first solo exhibition at the </w:t>
                </w:r>
                <w:proofErr w:type="spellStart"/>
                <w:r w:rsidRPr="00863972">
                  <w:t>Galeria</w:t>
                </w:r>
                <w:proofErr w:type="spellEnd"/>
                <w:r w:rsidRPr="00863972">
                  <w:t xml:space="preserve"> </w:t>
                </w:r>
                <w:proofErr w:type="spellStart"/>
                <w:r w:rsidRPr="00863972">
                  <w:t>D’Arte</w:t>
                </w:r>
                <w:proofErr w:type="spellEnd"/>
                <w:r w:rsidRPr="00863972">
                  <w:t xml:space="preserve"> </w:t>
                </w:r>
                <w:proofErr w:type="spellStart"/>
                <w:r w:rsidRPr="00863972">
                  <w:t>Moderna</w:t>
                </w:r>
                <w:proofErr w:type="spellEnd"/>
                <w:r w:rsidRPr="00863972">
                  <w:t xml:space="preserve"> La Permanente. In 1962, </w:t>
                </w:r>
                <w:r w:rsidR="00305612">
                  <w:t>he</w:t>
                </w:r>
                <w:r w:rsidRPr="00863972">
                  <w:t xml:space="preserve"> received a second scholarship from the French government to study abroad at Les Ateliers des </w:t>
                </w:r>
                <w:proofErr w:type="spellStart"/>
                <w:r w:rsidRPr="00863972">
                  <w:t>Maitres</w:t>
                </w:r>
                <w:proofErr w:type="spellEnd"/>
                <w:r w:rsidRPr="00863972">
                  <w:t xml:space="preserve"> de </w:t>
                </w:r>
                <w:proofErr w:type="spellStart"/>
                <w:r w:rsidRPr="00863972">
                  <w:t>l’Ecole</w:t>
                </w:r>
                <w:proofErr w:type="spellEnd"/>
                <w:r w:rsidRPr="00863972">
                  <w:t xml:space="preserve"> de Paris. </w:t>
                </w:r>
                <w:r w:rsidR="00626378">
                  <w:t>Most</w:t>
                </w:r>
                <w:r w:rsidRPr="00863972">
                  <w:t xml:space="preserve"> recognised for his depiction of the human figure, his portraits include a substantial number of compositions of his wife and children, self-po</w:t>
                </w:r>
                <w:r w:rsidR="00724234">
                  <w:t>rtraits, and anonymous figures, while a</w:t>
                </w:r>
                <w:r w:rsidRPr="00863972">
                  <w:t xml:space="preserve"> significant number of pieces focus on the tender embrace of mother and child. </w:t>
                </w:r>
                <w:proofErr w:type="spellStart"/>
                <w:r w:rsidRPr="00863972">
                  <w:t>Guiragossian</w:t>
                </w:r>
                <w:r w:rsidR="007112F8">
                  <w:t>’s</w:t>
                </w:r>
                <w:proofErr w:type="spellEnd"/>
                <w:r w:rsidR="003C39BD">
                  <w:t xml:space="preserve"> distinctive style</w:t>
                </w:r>
                <w:r w:rsidRPr="00863972">
                  <w:t xml:space="preserve"> uses long, vertical brushstrokes to depict the bodies of his figu</w:t>
                </w:r>
                <w:r w:rsidR="0063282E">
                  <w:t>res as abstracted and elongated, echoing the imagery</w:t>
                </w:r>
                <w:r w:rsidRPr="00863972">
                  <w:t xml:space="preserve"> of Byzantine and Christian icons. During the 1950s, </w:t>
                </w:r>
                <w:proofErr w:type="spellStart"/>
                <w:r w:rsidRPr="00863972">
                  <w:t>Guiragossian</w:t>
                </w:r>
                <w:proofErr w:type="spellEnd"/>
                <w:r w:rsidRPr="00863972">
                  <w:t xml:space="preserve"> began producing complete abstract paintings. Applying bright, bold </w:t>
                </w:r>
                <w:r w:rsidR="0063282E" w:rsidRPr="00863972">
                  <w:t>colour</w:t>
                </w:r>
                <w:r w:rsidRPr="00863972">
                  <w:t xml:space="preserve"> in blocks </w:t>
                </w:r>
                <w:r w:rsidR="0063282E">
                  <w:t>to</w:t>
                </w:r>
                <w:r w:rsidR="007112F8">
                  <w:t xml:space="preserve"> the canvas, </w:t>
                </w:r>
                <w:proofErr w:type="spellStart"/>
                <w:r w:rsidR="007112F8">
                  <w:t>Guiragossian</w:t>
                </w:r>
                <w:proofErr w:type="spellEnd"/>
                <w:r w:rsidR="007112F8">
                  <w:t xml:space="preserve"> also</w:t>
                </w:r>
                <w:r w:rsidRPr="00863972">
                  <w:t xml:space="preserve"> left parts of t</w:t>
                </w:r>
                <w:bookmarkStart w:id="0" w:name="_GoBack"/>
                <w:bookmarkEnd w:id="0"/>
                <w:r w:rsidRPr="00863972">
                  <w:t xml:space="preserve">he surface untouched, </w:t>
                </w:r>
                <w:r w:rsidR="00E0105D">
                  <w:t>thus</w:t>
                </w:r>
                <w:r w:rsidRPr="00863972">
                  <w:t xml:space="preserve"> generating depth and movement through a creat</w:t>
                </w:r>
                <w:r>
                  <w:t xml:space="preserve">ive </w:t>
                </w:r>
                <w:r w:rsidR="00E06C5F">
                  <w:t>utilisation</w:t>
                </w:r>
                <w:r>
                  <w:t xml:space="preserve"> of negative space. </w:t>
                </w:r>
              </w:p>
            </w:tc>
          </w:sdtContent>
        </w:sdt>
      </w:tr>
      <w:tr w:rsidR="003235A7" w14:paraId="0D985B4D" w14:textId="77777777" w:rsidTr="003235A7">
        <w:tc>
          <w:tcPr>
            <w:tcW w:w="9016" w:type="dxa"/>
          </w:tcPr>
          <w:p w14:paraId="5AF5FC3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29D92471" w14:textId="77777777" w:rsidR="00754884" w:rsidRDefault="00E602FA" w:rsidP="008A5B87">
            <w:sdt>
              <w:sdtPr>
                <w:id w:val="1308053073"/>
                <w:citation/>
              </w:sdtPr>
              <w:sdtEndPr/>
              <w:sdtContent>
                <w:r w:rsidR="00754884" w:rsidRPr="007112F8">
                  <w:fldChar w:fldCharType="begin"/>
                </w:r>
                <w:r w:rsidR="00754884" w:rsidRPr="007112F8">
                  <w:rPr>
                    <w:lang w:val="en-US"/>
                  </w:rPr>
                  <w:instrText xml:space="preserve"> CITATION Sam13 \l 1033 </w:instrText>
                </w:r>
                <w:r w:rsidR="00754884" w:rsidRPr="007112F8">
                  <w:fldChar w:fldCharType="separate"/>
                </w:r>
                <w:r w:rsidR="007112F8">
                  <w:rPr>
                    <w:noProof/>
                    <w:lang w:val="en-US"/>
                  </w:rPr>
                  <w:t>(Baradouil)</w:t>
                </w:r>
                <w:r w:rsidR="00754884" w:rsidRPr="007112F8">
                  <w:fldChar w:fldCharType="end"/>
                </w:r>
              </w:sdtContent>
            </w:sdt>
          </w:p>
          <w:p w14:paraId="05848481" w14:textId="77777777" w:rsidR="007112F8" w:rsidRPr="007112F8" w:rsidRDefault="007112F8" w:rsidP="008A5B87"/>
          <w:p w14:paraId="0A57DCD2" w14:textId="609F9B41" w:rsidR="00754884" w:rsidRDefault="00E602FA" w:rsidP="008A5B87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330414684"/>
                <w:citation/>
              </w:sdtPr>
              <w:sdtEndPr/>
              <w:sdtContent>
                <w:r w:rsidR="004B5F1A" w:rsidRPr="007112F8">
                  <w:rPr>
                    <w:rFonts w:eastAsia="Times New Roman"/>
                  </w:rPr>
                  <w:fldChar w:fldCharType="begin"/>
                </w:r>
                <w:r w:rsidR="007112F8">
                  <w:rPr>
                    <w:lang w:val="en-US"/>
                  </w:rPr>
                  <w:instrText xml:space="preserve">CITATION Bri89 \l 1033 </w:instrText>
                </w:r>
                <w:r w:rsidR="004B5F1A" w:rsidRPr="007112F8">
                  <w:rPr>
                    <w:rFonts w:eastAsia="Times New Roman"/>
                  </w:rPr>
                  <w:fldChar w:fldCharType="separate"/>
                </w:r>
                <w:r w:rsidR="007112F8" w:rsidRPr="007112F8">
                  <w:rPr>
                    <w:rFonts w:eastAsia="Times New Roman"/>
                    <w:noProof/>
                  </w:rPr>
                  <w:t>(British Lebanese Association)</w:t>
                </w:r>
                <w:r w:rsidR="004B5F1A" w:rsidRPr="007112F8">
                  <w:rPr>
                    <w:rFonts w:eastAsia="Times New Roman"/>
                  </w:rPr>
                  <w:fldChar w:fldCharType="end"/>
                </w:r>
              </w:sdtContent>
            </w:sdt>
          </w:p>
          <w:p w14:paraId="1025CAB0" w14:textId="244090FF" w:rsidR="007112F8" w:rsidRDefault="007112F8" w:rsidP="007112F8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-1890340466"/>
                <w:citation/>
              </w:sdtPr>
              <w:sdtContent>
                <w:r w:rsidRPr="007112F8">
                  <w:rPr>
                    <w:rFonts w:eastAsia="Times New Roman"/>
                  </w:rPr>
                  <w:fldChar w:fldCharType="begin"/>
                </w:r>
                <w:r w:rsidRPr="007112F8">
                  <w:rPr>
                    <w:rFonts w:eastAsia="Times New Roman"/>
                    <w:lang w:val="it-IT"/>
                  </w:rPr>
                  <w:instrText xml:space="preserve"> CITATION Ric80 \l 1033 </w:instrText>
                </w:r>
                <w:r w:rsidRPr="007112F8">
                  <w:rPr>
                    <w:rFonts w:eastAsia="Times New Roman"/>
                  </w:rPr>
                  <w:fldChar w:fldCharType="separate"/>
                </w:r>
                <w:r w:rsidRPr="007112F8">
                  <w:rPr>
                    <w:rFonts w:eastAsia="Times New Roman"/>
                    <w:noProof/>
                    <w:lang w:val="it-IT"/>
                  </w:rPr>
                  <w:t>(Chahine)</w:t>
                </w:r>
                <w:r w:rsidRPr="007112F8">
                  <w:rPr>
                    <w:rFonts w:eastAsia="Times New Roman"/>
                  </w:rPr>
                  <w:fldChar w:fldCharType="end"/>
                </w:r>
              </w:sdtContent>
            </w:sdt>
          </w:p>
          <w:p w14:paraId="126DE03D" w14:textId="77777777" w:rsidR="007112F8" w:rsidRDefault="007112F8" w:rsidP="007112F8">
            <w:pPr>
              <w:rPr>
                <w:rFonts w:eastAsia="Times New Roman"/>
              </w:rPr>
            </w:pPr>
          </w:p>
          <w:p w14:paraId="03BB7FB4" w14:textId="79C875EB" w:rsidR="007112F8" w:rsidRDefault="007112F8" w:rsidP="007112F8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id w:val="-1509280650"/>
                <w:citation/>
              </w:sdtPr>
              <w:sdtContent>
                <w:r w:rsidRPr="007112F8">
                  <w:rPr>
                    <w:rFonts w:eastAsia="Times New Roman"/>
                  </w:rPr>
                  <w:fldChar w:fldCharType="begin"/>
                </w:r>
                <w:r w:rsidRPr="007112F8">
                  <w:rPr>
                    <w:rFonts w:eastAsia="Times New Roman"/>
                  </w:rPr>
                  <w:instrText xml:space="preserve"> CITATION Mic98 \l 1033 </w:instrText>
                </w:r>
                <w:r w:rsidRPr="007112F8">
                  <w:rPr>
                    <w:rFonts w:eastAsia="Times New Roman"/>
                  </w:rPr>
                  <w:fldChar w:fldCharType="separate"/>
                </w:r>
                <w:r w:rsidRPr="007112F8">
                  <w:rPr>
                    <w:rFonts w:eastAsia="Times New Roman"/>
                    <w:noProof/>
                  </w:rPr>
                  <w:t>(Fani)</w:t>
                </w:r>
                <w:r w:rsidRPr="007112F8">
                  <w:rPr>
                    <w:rFonts w:eastAsia="Times New Roman"/>
                  </w:rPr>
                  <w:fldChar w:fldCharType="end"/>
                </w:r>
              </w:sdtContent>
            </w:sdt>
          </w:p>
          <w:p w14:paraId="4D4F1513" w14:textId="7C7A3367" w:rsidR="004B5F1A" w:rsidRPr="007112F8" w:rsidRDefault="004B5F1A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67BF08A1" w14:textId="7F3F621A" w:rsidR="00863972" w:rsidRDefault="00E602FA" w:rsidP="00863972">
                <w:sdt>
                  <w:sdtPr>
                    <w:id w:val="805439025"/>
                    <w:citation/>
                  </w:sdtPr>
                  <w:sdtEndPr/>
                  <w:sdtContent>
                    <w:r w:rsidR="004B5F1A" w:rsidRPr="007112F8">
                      <w:fldChar w:fldCharType="begin"/>
                    </w:r>
                    <w:r w:rsidR="004B5F1A" w:rsidRPr="007112F8">
                      <w:instrText xml:space="preserve"> CITATION Edo74 \l 1033 </w:instrText>
                    </w:r>
                    <w:r w:rsidR="004B5F1A" w:rsidRPr="007112F8">
                      <w:fldChar w:fldCharType="separate"/>
                    </w:r>
                    <w:r w:rsidR="007112F8" w:rsidRPr="007112F8">
                      <w:rPr>
                        <w:noProof/>
                      </w:rPr>
                      <w:t xml:space="preserve"> (Lahourd)</w:t>
                    </w:r>
                    <w:r w:rsidR="004B5F1A" w:rsidRPr="007112F8">
                      <w:fldChar w:fldCharType="end"/>
                    </w:r>
                  </w:sdtContent>
                </w:sdt>
              </w:p>
              <w:p w14:paraId="0C8F964E" w14:textId="77777777" w:rsidR="007112F8" w:rsidRPr="007112F8" w:rsidRDefault="007112F8" w:rsidP="00863972">
                <w:pPr>
                  <w:rPr>
                    <w:rFonts w:eastAsia="Times New Roman"/>
                    <w:lang w:val="it-IT"/>
                  </w:rPr>
                </w:pPr>
              </w:p>
              <w:p w14:paraId="0E527D2A" w14:textId="4F667FDE" w:rsidR="003235A7" w:rsidRPr="004B5F1A" w:rsidRDefault="00E602FA" w:rsidP="00FB11DE">
                <w:pPr>
                  <w:rPr>
                    <w:rFonts w:ascii="Times New Roman" w:eastAsia="Calibri" w:hAnsi="Times New Roman"/>
                  </w:rPr>
                </w:pPr>
                <w:sdt>
                  <w:sdtPr>
                    <w:rPr>
                      <w:rFonts w:eastAsia="Calibri"/>
                    </w:rPr>
                    <w:id w:val="-296225050"/>
                    <w:citation/>
                  </w:sdtPr>
                  <w:sdtEndPr/>
                  <w:sdtContent>
                    <w:r w:rsidR="004B5F1A" w:rsidRPr="007112F8">
                      <w:rPr>
                        <w:rFonts w:eastAsia="Calibri"/>
                      </w:rPr>
                      <w:fldChar w:fldCharType="begin"/>
                    </w:r>
                    <w:r w:rsidR="004B5F1A" w:rsidRPr="007112F8">
                      <w:rPr>
                        <w:rFonts w:eastAsia="Calibri"/>
                        <w:lang w:val="en-US"/>
                      </w:rPr>
                      <w:instrText xml:space="preserve">CITATION Sil \l 1033 </w:instrText>
                    </w:r>
                    <w:r w:rsidR="004B5F1A" w:rsidRPr="007112F8">
                      <w:rPr>
                        <w:rFonts w:eastAsia="Calibri"/>
                      </w:rPr>
                      <w:fldChar w:fldCharType="separate"/>
                    </w:r>
                    <w:r w:rsidR="007112F8" w:rsidRPr="007112F8">
                      <w:rPr>
                        <w:rFonts w:eastAsia="Calibri"/>
                        <w:noProof/>
                      </w:rPr>
                      <w:t>(Naef)</w:t>
                    </w:r>
                    <w:r w:rsidR="004B5F1A" w:rsidRPr="007112F8">
                      <w:rPr>
                        <w:rFonts w:eastAsia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8F33E70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D8EFA" w14:textId="77777777" w:rsidR="00E602FA" w:rsidRDefault="00E602FA" w:rsidP="007A0D55">
      <w:pPr>
        <w:spacing w:after="0" w:line="240" w:lineRule="auto"/>
      </w:pPr>
      <w:r>
        <w:separator/>
      </w:r>
    </w:p>
  </w:endnote>
  <w:endnote w:type="continuationSeparator" w:id="0">
    <w:p w14:paraId="4A6D78F5" w14:textId="77777777" w:rsidR="00E602FA" w:rsidRDefault="00E602F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001FD" w14:textId="77777777" w:rsidR="00E602FA" w:rsidRDefault="00E602FA" w:rsidP="007A0D55">
      <w:pPr>
        <w:spacing w:after="0" w:line="240" w:lineRule="auto"/>
      </w:pPr>
      <w:r>
        <w:separator/>
      </w:r>
    </w:p>
  </w:footnote>
  <w:footnote w:type="continuationSeparator" w:id="0">
    <w:p w14:paraId="7EA1C39D" w14:textId="77777777" w:rsidR="00E602FA" w:rsidRDefault="00E602F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193E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C4CAD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7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3AA0"/>
    <w:rsid w:val="00210C03"/>
    <w:rsid w:val="002162E2"/>
    <w:rsid w:val="00225C5A"/>
    <w:rsid w:val="00230B10"/>
    <w:rsid w:val="00234353"/>
    <w:rsid w:val="00244BB0"/>
    <w:rsid w:val="002A0A0D"/>
    <w:rsid w:val="002A7424"/>
    <w:rsid w:val="002B0B37"/>
    <w:rsid w:val="00305612"/>
    <w:rsid w:val="0030662D"/>
    <w:rsid w:val="003235A7"/>
    <w:rsid w:val="003677B6"/>
    <w:rsid w:val="003C39BD"/>
    <w:rsid w:val="003D24E8"/>
    <w:rsid w:val="003D3579"/>
    <w:rsid w:val="003E2795"/>
    <w:rsid w:val="003F0D73"/>
    <w:rsid w:val="00462DBE"/>
    <w:rsid w:val="00464699"/>
    <w:rsid w:val="00473D23"/>
    <w:rsid w:val="00483379"/>
    <w:rsid w:val="00487BC5"/>
    <w:rsid w:val="00496888"/>
    <w:rsid w:val="004A7476"/>
    <w:rsid w:val="004B5F1A"/>
    <w:rsid w:val="004E5896"/>
    <w:rsid w:val="00513EE6"/>
    <w:rsid w:val="00534F8F"/>
    <w:rsid w:val="00590035"/>
    <w:rsid w:val="005B177E"/>
    <w:rsid w:val="005B3921"/>
    <w:rsid w:val="005F26D7"/>
    <w:rsid w:val="005F5450"/>
    <w:rsid w:val="00626378"/>
    <w:rsid w:val="0063282E"/>
    <w:rsid w:val="006D0412"/>
    <w:rsid w:val="007112F8"/>
    <w:rsid w:val="00724234"/>
    <w:rsid w:val="007411B9"/>
    <w:rsid w:val="00754884"/>
    <w:rsid w:val="00780D95"/>
    <w:rsid w:val="00780DC7"/>
    <w:rsid w:val="007A0D55"/>
    <w:rsid w:val="007B3377"/>
    <w:rsid w:val="007E5F44"/>
    <w:rsid w:val="00821DE3"/>
    <w:rsid w:val="00846CE1"/>
    <w:rsid w:val="00863972"/>
    <w:rsid w:val="008A5B87"/>
    <w:rsid w:val="00922950"/>
    <w:rsid w:val="009A7264"/>
    <w:rsid w:val="009D1606"/>
    <w:rsid w:val="009E18A1"/>
    <w:rsid w:val="009E73D7"/>
    <w:rsid w:val="00A27D2C"/>
    <w:rsid w:val="00A76FD9"/>
    <w:rsid w:val="00AA0F7F"/>
    <w:rsid w:val="00AB436D"/>
    <w:rsid w:val="00AD2F24"/>
    <w:rsid w:val="00AD4844"/>
    <w:rsid w:val="00B065AD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2D34"/>
    <w:rsid w:val="00CF1542"/>
    <w:rsid w:val="00CF3EC5"/>
    <w:rsid w:val="00D656DA"/>
    <w:rsid w:val="00D83300"/>
    <w:rsid w:val="00DC6B48"/>
    <w:rsid w:val="00DF01B0"/>
    <w:rsid w:val="00E0105D"/>
    <w:rsid w:val="00E06C5F"/>
    <w:rsid w:val="00E602F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5F6B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81CDD"/>
  <w15:docId w15:val="{35BCA1B2-74CB-4DD4-8690-CEF4630C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6397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972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semiHidden/>
    <w:unhideWhenUsed/>
    <w:rsid w:val="0086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305586D618B24CBF6D6527EC7E1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2A275-137F-7C4B-84C8-0A47333D0B63}"/>
      </w:docPartPr>
      <w:docPartBody>
        <w:p w:rsidR="0052452A" w:rsidRDefault="00CE50DE">
          <w:pPr>
            <w:pStyle w:val="CC305586D618B24CBF6D6527EC7E16C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BA2045E5BD294A9C726F2AB28CA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038B0-3778-8C41-AC88-C3D49AF4D6D2}"/>
      </w:docPartPr>
      <w:docPartBody>
        <w:p w:rsidR="0052452A" w:rsidRDefault="00CE50DE">
          <w:pPr>
            <w:pStyle w:val="D8BA2045E5BD294A9C726F2AB28CA3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CC5161DAA97C642875A1CB8C62AB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C1925-AA7C-6F44-8636-4B9552C28ECE}"/>
      </w:docPartPr>
      <w:docPartBody>
        <w:p w:rsidR="0052452A" w:rsidRDefault="00CE50DE">
          <w:pPr>
            <w:pStyle w:val="9CC5161DAA97C642875A1CB8C62ABE6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69FF1E902D3E94EBDE3DD5E1F2F2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9576C-6A1C-D14C-9109-117AFCC0BC53}"/>
      </w:docPartPr>
      <w:docPartBody>
        <w:p w:rsidR="0052452A" w:rsidRDefault="00CE50DE">
          <w:pPr>
            <w:pStyle w:val="269FF1E902D3E94EBDE3DD5E1F2F22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980B94576EBE4CA1D770F95574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A0ED0-4E09-884E-AFDC-AEF1A6DA4B64}"/>
      </w:docPartPr>
      <w:docPartBody>
        <w:p w:rsidR="0052452A" w:rsidRDefault="00CE50DE">
          <w:pPr>
            <w:pStyle w:val="7B980B94576EBE4CA1D770F95574C86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2F4F37EA8407C4B8138603EBB450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35C6-5E5B-EE4E-BC72-E00CBA8D30D2}"/>
      </w:docPartPr>
      <w:docPartBody>
        <w:p w:rsidR="0052452A" w:rsidRDefault="00CE50DE">
          <w:pPr>
            <w:pStyle w:val="B2F4F37EA8407C4B8138603EBB450B0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50D366F0967FE469B73847EA0D4C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8B1C0-6323-484C-90F3-248F3134836A}"/>
      </w:docPartPr>
      <w:docPartBody>
        <w:p w:rsidR="0052452A" w:rsidRDefault="00CE50DE">
          <w:pPr>
            <w:pStyle w:val="C50D366F0967FE469B73847EA0D4C3D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24BB049CB314E408C6787D31438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1A911-8BA4-4B4C-B9D1-C3935CB63D01}"/>
      </w:docPartPr>
      <w:docPartBody>
        <w:p w:rsidR="0052452A" w:rsidRDefault="00CE50DE">
          <w:pPr>
            <w:pStyle w:val="524BB049CB314E408C6787D31438EE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6E9B7FE160FF4B809D0045011F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6968-A524-7C4D-9069-0E49595F1C37}"/>
      </w:docPartPr>
      <w:docPartBody>
        <w:p w:rsidR="0052452A" w:rsidRDefault="00CE50DE">
          <w:pPr>
            <w:pStyle w:val="8E6E9B7FE160FF4B809D0045011FFDD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03CC0EE24A7974EB5941AF675E0A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22691-EB8F-434C-9F90-393DC0849E56}"/>
      </w:docPartPr>
      <w:docPartBody>
        <w:p w:rsidR="0052452A" w:rsidRDefault="00CE50DE">
          <w:pPr>
            <w:pStyle w:val="603CC0EE24A7974EB5941AF675E0AE2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C41EE401C7EF448F8B3796C629B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48327-25AF-0344-AF3B-6335F22E374A}"/>
      </w:docPartPr>
      <w:docPartBody>
        <w:p w:rsidR="0052452A" w:rsidRDefault="00CE50DE" w:rsidP="00CE50DE">
          <w:pPr>
            <w:pStyle w:val="E0C41EE401C7EF448F8B3796C629B31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DE"/>
    <w:rsid w:val="0052452A"/>
    <w:rsid w:val="00C523C2"/>
    <w:rsid w:val="00C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0DE"/>
    <w:rPr>
      <w:color w:val="808080"/>
    </w:rPr>
  </w:style>
  <w:style w:type="paragraph" w:customStyle="1" w:styleId="CC305586D618B24CBF6D6527EC7E16C2">
    <w:name w:val="CC305586D618B24CBF6D6527EC7E16C2"/>
  </w:style>
  <w:style w:type="paragraph" w:customStyle="1" w:styleId="D8BA2045E5BD294A9C726F2AB28CA309">
    <w:name w:val="D8BA2045E5BD294A9C726F2AB28CA309"/>
  </w:style>
  <w:style w:type="paragraph" w:customStyle="1" w:styleId="9CC5161DAA97C642875A1CB8C62ABE6A">
    <w:name w:val="9CC5161DAA97C642875A1CB8C62ABE6A"/>
  </w:style>
  <w:style w:type="paragraph" w:customStyle="1" w:styleId="269FF1E902D3E94EBDE3DD5E1F2F2242">
    <w:name w:val="269FF1E902D3E94EBDE3DD5E1F2F2242"/>
  </w:style>
  <w:style w:type="paragraph" w:customStyle="1" w:styleId="7B980B94576EBE4CA1D770F95574C865">
    <w:name w:val="7B980B94576EBE4CA1D770F95574C865"/>
  </w:style>
  <w:style w:type="paragraph" w:customStyle="1" w:styleId="B2F4F37EA8407C4B8138603EBB450B0E">
    <w:name w:val="B2F4F37EA8407C4B8138603EBB450B0E"/>
  </w:style>
  <w:style w:type="paragraph" w:customStyle="1" w:styleId="C50D366F0967FE469B73847EA0D4C3D5">
    <w:name w:val="C50D366F0967FE469B73847EA0D4C3D5"/>
  </w:style>
  <w:style w:type="paragraph" w:customStyle="1" w:styleId="524BB049CB314E408C6787D31438EEC0">
    <w:name w:val="524BB049CB314E408C6787D31438EEC0"/>
  </w:style>
  <w:style w:type="paragraph" w:customStyle="1" w:styleId="8E6E9B7FE160FF4B809D0045011FFDD4">
    <w:name w:val="8E6E9B7FE160FF4B809D0045011FFDD4"/>
  </w:style>
  <w:style w:type="paragraph" w:customStyle="1" w:styleId="603CC0EE24A7974EB5941AF675E0AE2F">
    <w:name w:val="603CC0EE24A7974EB5941AF675E0AE2F"/>
  </w:style>
  <w:style w:type="paragraph" w:customStyle="1" w:styleId="B025ABA23ABFE44E8BB3651B792B0973">
    <w:name w:val="B025ABA23ABFE44E8BB3651B792B0973"/>
  </w:style>
  <w:style w:type="paragraph" w:customStyle="1" w:styleId="E0C41EE401C7EF448F8B3796C629B312">
    <w:name w:val="E0C41EE401C7EF448F8B3796C629B312"/>
    <w:rsid w:val="00CE50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Sam13</b:Tag>
    <b:SourceType>BookSection</b:SourceType>
    <b:Guid>{ADD9304B-38ED-C44D-A8A3-4A3A8B6752BF}</b:Guid>
    <b:Title>Paul Guiragossian: The Human Condition, We Have Always Been Modern</b:Title>
    <b:City>Beirut</b:City>
    <b:Publisher>Beirut Art Center</b:Publisher>
    <b:Year>2013</b:Year>
    <b:Pages>11-52</b:Pages>
    <b:Comments>Exhibition Catalogue </b:Comments>
    <b:Author>
      <b:Author>
        <b:NameList>
          <b:Person>
            <b:Last>Baradouil</b:Last>
            <b:First>Sam</b:First>
          </b:Person>
        </b:NameList>
      </b:Author>
    </b:Author>
    <b:BookTitle>The Human Condition </b:BookTitle>
    <b:RefOrder>1</b:RefOrder>
  </b:Source>
  <b:Source>
    <b:Tag>Pau07</b:Tag>
    <b:SourceType>InternetSite</b:SourceType>
    <b:Guid>{B7243C3E-7EE2-554C-9C12-E9AB2683E2D6}</b:Guid>
    <b:Year>2007</b:Year>
    <b:InternetSiteTitle>Paul Guiragossian </b:InternetSiteTitle>
    <b:URL>www.paulguiragossian.com</b:URL>
    <b:ProductionCompany>NetDesignPlus ltd</b:ProductionCompany>
    <b:RefOrder>7</b:RefOrder>
  </b:Source>
  <b:Source>
    <b:Tag>Edo74</b:Tag>
    <b:SourceType>Book</b:SourceType>
    <b:Guid>{F072C209-0CE7-1449-9386-206814027FDB}</b:Guid>
    <b:Title>L'art conemporain au Liban </b:Title>
    <b:Year>1974</b:Year>
    <b:Author>
      <b:Author>
        <b:NameList>
          <b:Person>
            <b:Last>Lahourd</b:Last>
            <b:First>Edouard</b:First>
          </b:Person>
        </b:NameList>
      </b:Author>
    </b:Author>
    <b:City>Beyruth</b:City>
    <b:Publisher>Dar el-Machreq</b:Publisher>
    <b:RefOrder>4</b:RefOrder>
  </b:Source>
  <b:Source>
    <b:Tag>Mic98</b:Tag>
    <b:SourceType>Book</b:SourceType>
    <b:Guid>{9DE2A20B-F1D9-1647-84E9-15C0E84F8D9C}</b:Guid>
    <b:Author>
      <b:Author>
        <b:NameList>
          <b:Person>
            <b:Last>Fani</b:Last>
            <b:First>Michel</b:First>
          </b:Person>
        </b:NameList>
      </b:Author>
    </b:Author>
    <b:Title>Dictionnaire de la Peinture au Liban </b:Title>
    <b:City>Paris</b:City>
    <b:Publisher>Editions de l'Escalier</b:Publisher>
    <b:Year>1998</b:Year>
    <b:Pages>130-135</b:Pages>
    <b:RefOrder>5</b:RefOrder>
  </b:Source>
  <b:Source>
    <b:Tag>Ric80</b:Tag>
    <b:SourceType>Book</b:SourceType>
    <b:Guid>{17CDA53A-CDF4-B544-B9FD-413A1EE6F2D0}</b:Guid>
    <b:Author>
      <b:Author>
        <b:NameList>
          <b:Person>
            <b:Last>Chahine</b:Last>
            <b:First>Richard</b:First>
          </b:Person>
        </b:NameList>
      </b:Author>
    </b:Author>
    <b:Title>One Hundred Years of Plastic Arts in Lebanon, 1880-1980, Vols I &amp; II </b:Title>
    <b:City>Beirut </b:City>
    <b:Publisher>Chahine Gallery</b:Publisher>
    <b:Year>1980</b:Year>
    <b:RefOrder>3</b:RefOrder>
  </b:Source>
  <b:Source>
    <b:Tag>Sil</b:Tag>
    <b:SourceType>Book</b:SourceType>
    <b:Guid>{60527F73-359E-414C-A75D-D73987FB0699}</b:Guid>
    <b:Author>
      <b:Author>
        <b:NameList>
          <b:Person>
            <b:Last>Naef</b:Last>
            <b:First>Silvia</b:First>
          </b:Person>
        </b:NameList>
      </b:Author>
    </b:Author>
    <b:Title>A la recherche d’une modernité arabe: l’évolution des arts plastiques en Egypte, au Liban et en Irak</b:Title>
    <b:City>Genève</b:City>
    <b:Publisher>Slatkine</b:Publisher>
    <b:Year>1996</b:Year>
    <b:RefOrder>6</b:RefOrder>
  </b:Source>
  <b:Source>
    <b:Tag>Bri89</b:Tag>
    <b:SourceType>Book</b:SourceType>
    <b:Guid>{9FD60C3E-F1D1-4741-82C9-34F97E03A177}</b:Guid>
    <b:Title>Lebanon: The Artist's View, 200 Years of Lebanese Painting</b:Title>
    <b:City>London</b:City>
    <b:Publisher>Quartet</b:Publisher>
    <b:Year>1989</b:Year>
    <b:Author>
      <b:Author>
        <b:Corporate>British Lebanese Association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C8C208F-D20A-4BC4-A57C-80DF3D50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ICW077 PAF</cp:lastModifiedBy>
  <cp:revision>53</cp:revision>
  <dcterms:created xsi:type="dcterms:W3CDTF">2014-12-29T02:46:00Z</dcterms:created>
  <dcterms:modified xsi:type="dcterms:W3CDTF">2015-02-21T22:19:00Z</dcterms:modified>
</cp:coreProperties>
</file>