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D084B9" w14:textId="77777777" w:rsidTr="00922950">
        <w:tc>
          <w:tcPr>
            <w:tcW w:w="491" w:type="dxa"/>
            <w:vMerge w:val="restart"/>
            <w:shd w:val="clear" w:color="auto" w:fill="A6A6A6" w:themeFill="background1" w:themeFillShade="A6"/>
            <w:textDirection w:val="btLr"/>
          </w:tcPr>
          <w:p w14:paraId="18E1A6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5E44F8180C0D45980434B0D90B810C"/>
            </w:placeholder>
            <w:showingPlcHdr/>
            <w:dropDownList>
              <w:listItem w:displayText="Dr." w:value="Dr."/>
              <w:listItem w:displayText="Prof." w:value="Prof."/>
            </w:dropDownList>
          </w:sdtPr>
          <w:sdtEndPr/>
          <w:sdtContent>
            <w:tc>
              <w:tcPr>
                <w:tcW w:w="1259" w:type="dxa"/>
              </w:tcPr>
              <w:p w14:paraId="23B7A70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81183D73F1ED440B93A0EBB59DB1F04"/>
            </w:placeholder>
            <w:text/>
          </w:sdtPr>
          <w:sdtEndPr/>
          <w:sdtContent>
            <w:tc>
              <w:tcPr>
                <w:tcW w:w="2073" w:type="dxa"/>
              </w:tcPr>
              <w:p w14:paraId="578EC92C" w14:textId="000F3FCB" w:rsidR="00B574C9" w:rsidRDefault="0083537C" w:rsidP="00C9479E">
                <w:r>
                  <w:t>Andrew</w:t>
                </w:r>
              </w:p>
            </w:tc>
          </w:sdtContent>
        </w:sdt>
        <w:sdt>
          <w:sdtPr>
            <w:alias w:val="Middle name"/>
            <w:tag w:val="authorMiddleName"/>
            <w:id w:val="-2076034781"/>
            <w:placeholder>
              <w:docPart w:val="C9555AAF51E47848873EBBA0D5B0BEA0"/>
            </w:placeholder>
            <w:showingPlcHdr/>
            <w:text/>
          </w:sdtPr>
          <w:sdtEndPr/>
          <w:sdtContent>
            <w:tc>
              <w:tcPr>
                <w:tcW w:w="2551" w:type="dxa"/>
              </w:tcPr>
              <w:p w14:paraId="1BC887D6" w14:textId="77777777" w:rsidR="00B574C9" w:rsidRDefault="00B574C9" w:rsidP="00922950">
                <w:r>
                  <w:rPr>
                    <w:rStyle w:val="PlaceholderText"/>
                  </w:rPr>
                  <w:t>[Middle name]</w:t>
                </w:r>
              </w:p>
            </w:tc>
          </w:sdtContent>
        </w:sdt>
        <w:sdt>
          <w:sdtPr>
            <w:alias w:val="Last name"/>
            <w:tag w:val="authorLastName"/>
            <w:id w:val="-1088529830"/>
            <w:placeholder>
              <w:docPart w:val="BE1627754895EE4186EEECE44B273249"/>
            </w:placeholder>
            <w:text/>
          </w:sdtPr>
          <w:sdtEndPr/>
          <w:sdtContent>
            <w:tc>
              <w:tcPr>
                <w:tcW w:w="2642" w:type="dxa"/>
              </w:tcPr>
              <w:p w14:paraId="770FD0F7" w14:textId="72EB5978" w:rsidR="00B574C9" w:rsidRDefault="00C9479E" w:rsidP="00C9479E">
                <w:r>
                  <w:t>La</w:t>
                </w:r>
                <w:r w:rsidR="00AE0D53">
                  <w:t>n</w:t>
                </w:r>
                <w:r>
                  <w:t>tz</w:t>
                </w:r>
              </w:p>
            </w:tc>
          </w:sdtContent>
        </w:sdt>
      </w:tr>
      <w:tr w:rsidR="00B574C9" w14:paraId="564C3E1B" w14:textId="77777777" w:rsidTr="001A6A06">
        <w:trPr>
          <w:trHeight w:val="986"/>
        </w:trPr>
        <w:tc>
          <w:tcPr>
            <w:tcW w:w="491" w:type="dxa"/>
            <w:vMerge/>
            <w:shd w:val="clear" w:color="auto" w:fill="A6A6A6" w:themeFill="background1" w:themeFillShade="A6"/>
          </w:tcPr>
          <w:p w14:paraId="3E8083C0" w14:textId="77777777" w:rsidR="00B574C9" w:rsidRPr="001A6A06" w:rsidRDefault="00B574C9" w:rsidP="00CF1542">
            <w:pPr>
              <w:jc w:val="center"/>
              <w:rPr>
                <w:b/>
                <w:color w:val="FFFFFF" w:themeColor="background1"/>
              </w:rPr>
            </w:pPr>
          </w:p>
        </w:tc>
        <w:sdt>
          <w:sdtPr>
            <w:alias w:val="Biography"/>
            <w:tag w:val="authorBiography"/>
            <w:id w:val="938807824"/>
            <w:placeholder>
              <w:docPart w:val="DC86F29B2DD78B4CB63A0AEFAB932FD1"/>
            </w:placeholder>
            <w:showingPlcHdr/>
          </w:sdtPr>
          <w:sdtEndPr/>
          <w:sdtContent>
            <w:tc>
              <w:tcPr>
                <w:tcW w:w="8525" w:type="dxa"/>
                <w:gridSpan w:val="4"/>
              </w:tcPr>
              <w:p w14:paraId="634B2EB8" w14:textId="77777777" w:rsidR="00B574C9" w:rsidRDefault="00B574C9" w:rsidP="00922950">
                <w:r>
                  <w:rPr>
                    <w:rStyle w:val="PlaceholderText"/>
                  </w:rPr>
                  <w:t>[Enter your biography]</w:t>
                </w:r>
              </w:p>
            </w:tc>
          </w:sdtContent>
        </w:sdt>
      </w:tr>
      <w:tr w:rsidR="00B574C9" w14:paraId="021A4B3C" w14:textId="77777777" w:rsidTr="001A6A06">
        <w:trPr>
          <w:trHeight w:val="986"/>
        </w:trPr>
        <w:tc>
          <w:tcPr>
            <w:tcW w:w="491" w:type="dxa"/>
            <w:vMerge/>
            <w:shd w:val="clear" w:color="auto" w:fill="A6A6A6" w:themeFill="background1" w:themeFillShade="A6"/>
          </w:tcPr>
          <w:p w14:paraId="45F775EA" w14:textId="77777777" w:rsidR="00B574C9" w:rsidRPr="001A6A06" w:rsidRDefault="00B574C9" w:rsidP="00CF1542">
            <w:pPr>
              <w:jc w:val="center"/>
              <w:rPr>
                <w:b/>
                <w:color w:val="FFFFFF" w:themeColor="background1"/>
              </w:rPr>
            </w:pPr>
          </w:p>
        </w:tc>
        <w:sdt>
          <w:sdtPr>
            <w:alias w:val="Affiliation"/>
            <w:tag w:val="affiliation"/>
            <w:id w:val="2012937915"/>
            <w:placeholder>
              <w:docPart w:val="2E7B025DBA316C49A90DFEE063328F9A"/>
            </w:placeholder>
            <w:text/>
          </w:sdtPr>
          <w:sdtEndPr/>
          <w:sdtContent>
            <w:tc>
              <w:tcPr>
                <w:tcW w:w="8525" w:type="dxa"/>
                <w:gridSpan w:val="4"/>
              </w:tcPr>
              <w:p w14:paraId="41735F42" w14:textId="5DE14D5F" w:rsidR="00B574C9" w:rsidRDefault="0083537C" w:rsidP="0083537C">
                <w:r>
                  <w:t>Texas A&amp;M University</w:t>
                </w:r>
              </w:p>
            </w:tc>
          </w:sdtContent>
        </w:sdt>
      </w:tr>
    </w:tbl>
    <w:p w14:paraId="45C4F19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066ADE" w14:textId="77777777" w:rsidTr="00244BB0">
        <w:tc>
          <w:tcPr>
            <w:tcW w:w="9016" w:type="dxa"/>
            <w:shd w:val="clear" w:color="auto" w:fill="A6A6A6" w:themeFill="background1" w:themeFillShade="A6"/>
            <w:tcMar>
              <w:top w:w="113" w:type="dxa"/>
              <w:bottom w:w="113" w:type="dxa"/>
            </w:tcMar>
          </w:tcPr>
          <w:p w14:paraId="2F763C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48C2EC" w14:textId="77777777" w:rsidTr="003F0D73">
        <w:sdt>
          <w:sdtPr>
            <w:alias w:val="Article headword"/>
            <w:tag w:val="articleHeadword"/>
            <w:id w:val="-361440020"/>
            <w:placeholder>
              <w:docPart w:val="79D806BD752D7345B98AC0A070C0ABF5"/>
            </w:placeholder>
            <w:text/>
          </w:sdtPr>
          <w:sdtEndPr/>
          <w:sdtContent>
            <w:tc>
              <w:tcPr>
                <w:tcW w:w="9016" w:type="dxa"/>
                <w:tcMar>
                  <w:top w:w="113" w:type="dxa"/>
                  <w:bottom w:w="113" w:type="dxa"/>
                </w:tcMar>
              </w:tcPr>
              <w:p w14:paraId="1F3EB8EB" w14:textId="77777777" w:rsidR="003F0D73" w:rsidRPr="00FB589A" w:rsidRDefault="00C9479E" w:rsidP="003F0D73">
                <w:pPr>
                  <w:rPr>
                    <w:b/>
                  </w:rPr>
                </w:pPr>
                <w:r w:rsidRPr="0083537C">
                  <w:t>Dadaism in Film</w:t>
                </w:r>
              </w:p>
            </w:tc>
          </w:sdtContent>
        </w:sdt>
      </w:tr>
      <w:tr w:rsidR="00464699" w14:paraId="35FD2825" w14:textId="77777777" w:rsidTr="00DE0660">
        <w:sdt>
          <w:sdtPr>
            <w:alias w:val="Variant headwords"/>
            <w:tag w:val="variantHeadwords"/>
            <w:id w:val="173464402"/>
            <w:placeholder>
              <w:docPart w:val="EACD135472BBDA47832D7965D3C91DC0"/>
            </w:placeholder>
            <w:showingPlcHdr/>
          </w:sdtPr>
          <w:sdtEndPr/>
          <w:sdtContent>
            <w:tc>
              <w:tcPr>
                <w:tcW w:w="9016" w:type="dxa"/>
                <w:tcMar>
                  <w:top w:w="113" w:type="dxa"/>
                  <w:bottom w:w="113" w:type="dxa"/>
                </w:tcMar>
              </w:tcPr>
              <w:p w14:paraId="366AB06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61883A" w14:textId="77777777" w:rsidTr="003F0D73">
        <w:sdt>
          <w:sdtPr>
            <w:alias w:val="Abstract"/>
            <w:tag w:val="abstract"/>
            <w:id w:val="-635871867"/>
            <w:placeholder>
              <w:docPart w:val="B6AAE340DFC4074199C005016A59A67E"/>
            </w:placeholder>
          </w:sdtPr>
          <w:sdtEndPr/>
          <w:sdtContent>
            <w:tc>
              <w:tcPr>
                <w:tcW w:w="9016" w:type="dxa"/>
                <w:tcMar>
                  <w:top w:w="113" w:type="dxa"/>
                  <w:bottom w:w="113" w:type="dxa"/>
                </w:tcMar>
              </w:tcPr>
              <w:p w14:paraId="1A73BEC1" w14:textId="77777777" w:rsidR="00CE3AA5" w:rsidRDefault="00CE3AA5" w:rsidP="00CE3AA5">
                <w:r>
                  <w:t>M</w:t>
                </w:r>
                <w:r w:rsidRPr="00A77E21">
                  <w:t>embers of</w:t>
                </w:r>
                <w:r>
                  <w:t xml:space="preserve"> the</w:t>
                </w:r>
                <w:r w:rsidRPr="00A77E21">
                  <w:t xml:space="preserve"> Dada</w:t>
                </w:r>
                <w:r>
                  <w:t xml:space="preserve">ist cultural and </w:t>
                </w:r>
                <w:r w:rsidRPr="00A77E21">
                  <w:t>artistic movement began to experiment with film as a means to disseminate their stylistic tendencies and cultural values</w:t>
                </w:r>
                <w:r>
                  <w:t xml:space="preserve"> through a new medium deprived of cultural respectability and aesthetic pretension. </w:t>
                </w:r>
                <w:r w:rsidRPr="00A77E21">
                  <w:t xml:space="preserve">Founded in Zurich, Switzerland, by Tristan </w:t>
                </w:r>
                <w:r>
                  <w:t>Tzara in 1916</w:t>
                </w:r>
                <w:r w:rsidRPr="00A77E21">
                  <w:t>, this</w:t>
                </w:r>
                <w:r>
                  <w:t xml:space="preserve"> avant-garde movement</w:t>
                </w:r>
                <w:r w:rsidRPr="00A77E21">
                  <w:t xml:space="preserve"> spread to France, Germany, the United States, and elsewhere. Much like the Surrealists that </w:t>
                </w:r>
                <w:r>
                  <w:t>followed,</w:t>
                </w:r>
                <w:r w:rsidRPr="00A77E21">
                  <w:t xml:space="preserve"> </w:t>
                </w:r>
                <w:r>
                  <w:t xml:space="preserve">the </w:t>
                </w:r>
                <w:r w:rsidRPr="00A77E21">
                  <w:t xml:space="preserve">Dadaists sought to liberate their audience from the cultural </w:t>
                </w:r>
                <w:r>
                  <w:t>allegiances, prejudices, and norms of thinking that, in their view</w:t>
                </w:r>
                <w:r w:rsidRPr="00A77E21">
                  <w:t xml:space="preserve">, </w:t>
                </w:r>
                <w:r>
                  <w:t xml:space="preserve">had been </w:t>
                </w:r>
                <w:r w:rsidRPr="00A77E21">
                  <w:t>largely responsible for the catastrophes of World War I.</w:t>
                </w:r>
                <w:r>
                  <w:t xml:space="preserve"> </w:t>
                </w:r>
              </w:p>
              <w:p w14:paraId="6569BFF6" w14:textId="77777777" w:rsidR="00CE3AA5" w:rsidRDefault="00CE3AA5" w:rsidP="00CE3AA5"/>
              <w:p w14:paraId="4BF9E20A" w14:textId="64088A9D" w:rsidR="00E85A05" w:rsidRDefault="00CE3AA5" w:rsidP="00E85A05">
                <w:r w:rsidRPr="00A77E21">
                  <w:t xml:space="preserve">Unlike </w:t>
                </w:r>
                <w:r>
                  <w:t>S</w:t>
                </w:r>
                <w:r w:rsidRPr="00A77E21">
                  <w:t>urrealist film, Dadaist film did not seek to lure its viewers into</w:t>
                </w:r>
                <w:r>
                  <w:t xml:space="preserve"> cinematic illusion. </w:t>
                </w:r>
                <w:r w:rsidRPr="00A77E21">
                  <w:t>Instead, Dadaists employed unconventional methods in order to alienate the audience members</w:t>
                </w:r>
                <w:r>
                  <w:t>,</w:t>
                </w:r>
                <w:r w:rsidRPr="00A77E21">
                  <w:t xml:space="preserve"> and to provide them the distance with which to reflect upon </w:t>
                </w:r>
                <w:r>
                  <w:t>the</w:t>
                </w:r>
                <w:r w:rsidRPr="00A77E21">
                  <w:t xml:space="preserve"> meta-artistic (</w:t>
                </w:r>
                <w:r>
                  <w:t xml:space="preserve">and </w:t>
                </w:r>
                <w:r w:rsidRPr="00A77E21">
                  <w:t>anti-artistic) quality</w:t>
                </w:r>
                <w:r>
                  <w:t xml:space="preserve"> of their productions</w:t>
                </w:r>
                <w:r w:rsidRPr="00A77E21">
                  <w:t xml:space="preserve">. </w:t>
                </w:r>
                <w:r>
                  <w:t>Film</w:t>
                </w:r>
                <w:r w:rsidRPr="00A77E21">
                  <w:t xml:space="preserve"> enabled the Dadaists to distort reality</w:t>
                </w:r>
                <w:r>
                  <w:t xml:space="preserve">, </w:t>
                </w:r>
                <w:r w:rsidRPr="00A77E21">
                  <w:t>mo</w:t>
                </w:r>
                <w:r>
                  <w:t xml:space="preserve">tion, and perspective; it </w:t>
                </w:r>
                <w:r w:rsidRPr="00A77E21">
                  <w:t>reveal</w:t>
                </w:r>
                <w:r>
                  <w:t>ed familiar things in radically unfamiliar yet</w:t>
                </w:r>
                <w:r w:rsidRPr="00A77E21">
                  <w:t xml:space="preserve"> persuasive new shapes. </w:t>
                </w:r>
              </w:p>
            </w:tc>
            <w:bookmarkStart w:id="0" w:name="_GoBack" w:displacedByCustomXml="next"/>
            <w:bookmarkEnd w:id="0" w:displacedByCustomXml="next"/>
          </w:sdtContent>
        </w:sdt>
      </w:tr>
      <w:tr w:rsidR="003F0D73" w14:paraId="683FADCA" w14:textId="77777777" w:rsidTr="003F0D73">
        <w:sdt>
          <w:sdtPr>
            <w:alias w:val="Article text"/>
            <w:tag w:val="articleText"/>
            <w:id w:val="634067588"/>
            <w:placeholder>
              <w:docPart w:val="86C513EBC14F7D4D91D51B4CCA67AFCE"/>
            </w:placeholder>
          </w:sdtPr>
          <w:sdtEndPr/>
          <w:sdtContent>
            <w:tc>
              <w:tcPr>
                <w:tcW w:w="9016" w:type="dxa"/>
                <w:tcMar>
                  <w:top w:w="113" w:type="dxa"/>
                  <w:bottom w:w="113" w:type="dxa"/>
                </w:tcMar>
              </w:tcPr>
              <w:p w14:paraId="54B3F6CE" w14:textId="1CC2EAFA" w:rsidR="00C9479E" w:rsidRDefault="00C9479E" w:rsidP="00C9479E">
                <w:r>
                  <w:t>M</w:t>
                </w:r>
                <w:r w:rsidRPr="00A77E21">
                  <w:t>embers of</w:t>
                </w:r>
                <w:r w:rsidR="0083537C">
                  <w:t xml:space="preserve"> the</w:t>
                </w:r>
                <w:r w:rsidRPr="00A77E21">
                  <w:t xml:space="preserve"> Dada</w:t>
                </w:r>
                <w:r w:rsidR="00DE0660">
                  <w:t>ist</w:t>
                </w:r>
                <w:r w:rsidR="0083537C">
                  <w:t xml:space="preserve"> cultural and</w:t>
                </w:r>
                <w:r w:rsidR="00DE0660">
                  <w:t xml:space="preserve"> </w:t>
                </w:r>
                <w:r w:rsidRPr="00A77E21">
                  <w:t>artistic movement began to experiment with film as a means to disseminate their stylistic tendencies and cultural values</w:t>
                </w:r>
                <w:r>
                  <w:t xml:space="preserve"> through a new medium deprived of cultural respectability and aesthetic pretension. </w:t>
                </w:r>
                <w:r w:rsidRPr="00A77E21">
                  <w:t xml:space="preserve">Founded in Zurich, Switzerland, by Tristan </w:t>
                </w:r>
                <w:r>
                  <w:t>Tzara in 1916</w:t>
                </w:r>
                <w:r w:rsidRPr="00A77E21">
                  <w:t>, this</w:t>
                </w:r>
                <w:r w:rsidR="00DE0660">
                  <w:t xml:space="preserve"> avant-garde movement</w:t>
                </w:r>
                <w:r w:rsidRPr="00A77E21">
                  <w:t xml:space="preserve"> spread to France, Germany, the United States, and elsewhere. Much like the Surrealists that </w:t>
                </w:r>
                <w:r w:rsidR="00AE259C">
                  <w:t>followed,</w:t>
                </w:r>
                <w:r w:rsidRPr="00A77E21">
                  <w:t xml:space="preserve"> </w:t>
                </w:r>
                <w:r>
                  <w:t xml:space="preserve">the </w:t>
                </w:r>
                <w:r w:rsidRPr="00A77E21">
                  <w:t xml:space="preserve">Dadaists sought to liberate their audience from the cultural </w:t>
                </w:r>
                <w:r>
                  <w:t>allegiances, prejudices, and norms of thinking that, in their view</w:t>
                </w:r>
                <w:r w:rsidRPr="00A77E21">
                  <w:t xml:space="preserve">, </w:t>
                </w:r>
                <w:r>
                  <w:t xml:space="preserve">had been </w:t>
                </w:r>
                <w:r w:rsidRPr="00A77E21">
                  <w:t>largely responsible for the catastrophes of World War I.</w:t>
                </w:r>
                <w:r>
                  <w:t xml:space="preserve"> </w:t>
                </w:r>
              </w:p>
              <w:p w14:paraId="17101F98" w14:textId="77777777" w:rsidR="00C9479E" w:rsidRDefault="00C9479E" w:rsidP="00C9479E"/>
              <w:p w14:paraId="6098CD21" w14:textId="23DE0B51" w:rsidR="00C9479E" w:rsidRPr="00A77E21" w:rsidRDefault="00C9479E" w:rsidP="00C9479E">
                <w:r w:rsidRPr="00A77E21">
                  <w:t xml:space="preserve">Unlike </w:t>
                </w:r>
                <w:r>
                  <w:t>S</w:t>
                </w:r>
                <w:r w:rsidRPr="00A77E21">
                  <w:t>urrealist film, Dadaist film did not seek to lure its viewers into</w:t>
                </w:r>
                <w:r>
                  <w:t xml:space="preserve"> cinematic illusion. </w:t>
                </w:r>
                <w:r w:rsidRPr="00A77E21">
                  <w:t>Instead, Dadaists employed unconventional methods in order to alienate the audience members</w:t>
                </w:r>
                <w:r w:rsidR="00CD14FC">
                  <w:t>,</w:t>
                </w:r>
                <w:r w:rsidRPr="00A77E21">
                  <w:t xml:space="preserve"> and to provide them the distance with which to reflect upon </w:t>
                </w:r>
                <w:r>
                  <w:t>the</w:t>
                </w:r>
                <w:r w:rsidRPr="00A77E21">
                  <w:t xml:space="preserve"> meta-artistic (</w:t>
                </w:r>
                <w:r>
                  <w:t xml:space="preserve">and </w:t>
                </w:r>
                <w:r w:rsidRPr="00A77E21">
                  <w:t>anti-artistic) quality</w:t>
                </w:r>
                <w:r>
                  <w:t xml:space="preserve"> of their productions</w:t>
                </w:r>
                <w:r w:rsidRPr="00A77E21">
                  <w:t xml:space="preserve">. </w:t>
                </w:r>
                <w:r>
                  <w:t>Film</w:t>
                </w:r>
                <w:r w:rsidRPr="00A77E21">
                  <w:t xml:space="preserve"> enabled the Dadaists to distort reality</w:t>
                </w:r>
                <w:r>
                  <w:t xml:space="preserve">, </w:t>
                </w:r>
                <w:r w:rsidRPr="00A77E21">
                  <w:t>mo</w:t>
                </w:r>
                <w:r>
                  <w:t xml:space="preserve">tion, and perspective; it </w:t>
                </w:r>
                <w:r w:rsidRPr="00A77E21">
                  <w:t>reveal</w:t>
                </w:r>
                <w:r>
                  <w:t xml:space="preserve">ed familiar things in radically unfamiliar </w:t>
                </w:r>
                <w:r w:rsidR="00CD14FC">
                  <w:t>yet</w:t>
                </w:r>
                <w:r w:rsidRPr="00A77E21">
                  <w:t xml:space="preserve"> persuasive new shapes. </w:t>
                </w:r>
              </w:p>
              <w:p w14:paraId="61024CB1" w14:textId="77777777" w:rsidR="00C9479E" w:rsidRDefault="00C9479E" w:rsidP="00C9479E"/>
              <w:p w14:paraId="30451D1C" w14:textId="7B349284" w:rsidR="00C9479E" w:rsidRDefault="00CD14FC" w:rsidP="00C9479E">
                <w:r>
                  <w:t xml:space="preserve">American artist </w:t>
                </w:r>
                <w:r w:rsidR="00C9479E" w:rsidRPr="00A77E21">
                  <w:t>Man Ray produce</w:t>
                </w:r>
                <w:r>
                  <w:t>d what is considered</w:t>
                </w:r>
                <w:r w:rsidR="00C9479E" w:rsidRPr="00A77E21">
                  <w:t xml:space="preserve"> perhaps the first Dadaist film, </w:t>
                </w:r>
                <w:r w:rsidR="00C9479E" w:rsidRPr="00A77E21">
                  <w:rPr>
                    <w:i/>
                  </w:rPr>
                  <w:t xml:space="preserve">The Return to Reason </w:t>
                </w:r>
                <w:r w:rsidR="00C9479E">
                  <w:t>(1923</w:t>
                </w:r>
                <w:r w:rsidR="00C9479E" w:rsidRPr="00A77E21">
                  <w:t>).</w:t>
                </w:r>
                <w:r w:rsidR="00C9479E">
                  <w:t xml:space="preserve"> The title is blatantly ironic, as Ray was member of </w:t>
                </w:r>
                <w:r w:rsidR="00C9479E" w:rsidRPr="00A77E21">
                  <w:t>a group founded on the rejection of logic and reason and the prizing of nonsense, irrationality, and intuition</w:t>
                </w:r>
                <w:r w:rsidR="00C9479E">
                  <w:t>.</w:t>
                </w:r>
                <w:r w:rsidR="00C9479E" w:rsidRPr="00A77E21">
                  <w:t xml:space="preserve"> For him, the purpose of Dadaism was to test the audience’s patience</w:t>
                </w:r>
                <w:r>
                  <w:t>.</w:t>
                </w:r>
                <w:r w:rsidR="00C9479E">
                  <w:rPr>
                    <w:i/>
                  </w:rPr>
                  <w:t xml:space="preserve"> </w:t>
                </w:r>
                <w:r w:rsidR="00C9479E" w:rsidRPr="00A77E21">
                  <w:t>To make the film, Ray spread out 30 meters of film, nailed it to a table, and sprinkled it with s</w:t>
                </w:r>
                <w:r w:rsidR="00C9479E">
                  <w:t xml:space="preserve">alt, pepper, nails, and tacks. </w:t>
                </w:r>
                <w:r w:rsidR="00C9479E" w:rsidRPr="00A77E21">
                  <w:t xml:space="preserve">The result was a </w:t>
                </w:r>
                <w:r w:rsidR="00C9479E">
                  <w:t xml:space="preserve">puzzling succession </w:t>
                </w:r>
                <w:r w:rsidR="00C9479E" w:rsidRPr="00A77E21">
                  <w:t>of white flashes and shapes dancing over a black background with intermittent shots of Ray’s muse, Kiki of Montparnasse.</w:t>
                </w:r>
                <w:r w:rsidR="00C9479E">
                  <w:t xml:space="preserve"> </w:t>
                </w:r>
              </w:p>
              <w:p w14:paraId="667A89D8" w14:textId="77777777" w:rsidR="00C9479E" w:rsidRDefault="00C9479E" w:rsidP="00C9479E"/>
              <w:p w14:paraId="06071909" w14:textId="0CB2B676" w:rsidR="00C9479E" w:rsidRDefault="00C9479E" w:rsidP="00C9479E">
                <w:r>
                  <w:t xml:space="preserve">Hans Richter, another early pioneer of Dadaism, also produced one of his most </w:t>
                </w:r>
                <w:r w:rsidR="00CD14FC">
                  <w:t xml:space="preserve">influential films during 1923. </w:t>
                </w:r>
                <w:r>
                  <w:t xml:space="preserve">In </w:t>
                </w:r>
                <w:r>
                  <w:rPr>
                    <w:i/>
                  </w:rPr>
                  <w:t>Rhythmus 21</w:t>
                </w:r>
                <w:r>
                  <w:t>, Richter experimented with the constituent parts of the filmic medium by concentrating on the interaction between basic sha</w:t>
                </w:r>
                <w:r w:rsidR="00CD14FC">
                  <w:t>pes</w:t>
                </w:r>
                <w:r>
                  <w:t xml:space="preserve"> such as lines, squares, and rectangles. Throughout the 1920s, Richter would consistently highlight the importance of this minimalist rhythm in film while his post-WWI nihilism translated into a focused critique of German society. Some of the most notable titles in this critical vein include </w:t>
                </w:r>
                <w:r>
                  <w:rPr>
                    <w:i/>
                  </w:rPr>
                  <w:t xml:space="preserve">Filmstudie </w:t>
                </w:r>
                <w:r>
                  <w:t xml:space="preserve">(1926), </w:t>
                </w:r>
                <w:r>
                  <w:rPr>
                    <w:i/>
                  </w:rPr>
                  <w:t xml:space="preserve">Inflation </w:t>
                </w:r>
                <w:r>
                  <w:t xml:space="preserve">(1928), and </w:t>
                </w:r>
                <w:r>
                  <w:rPr>
                    <w:i/>
                  </w:rPr>
                  <w:t xml:space="preserve">Ghosts Before Breakfast </w:t>
                </w:r>
                <w:r>
                  <w:t xml:space="preserve">(1928), all of which </w:t>
                </w:r>
                <w:r w:rsidR="00CD14FC">
                  <w:t>laid</w:t>
                </w:r>
                <w:r>
                  <w:t xml:space="preserve"> the groundwork for surrealism and other avant-garde movements. </w:t>
                </w:r>
              </w:p>
              <w:p w14:paraId="59582185" w14:textId="77777777" w:rsidR="00C9479E" w:rsidRDefault="00C9479E" w:rsidP="00C9479E"/>
              <w:p w14:paraId="250ACE73" w14:textId="4258243F" w:rsidR="00C9479E" w:rsidRDefault="00C9479E" w:rsidP="00C9479E">
                <w:r>
                  <w:t xml:space="preserve">Marcel Duchamp’s </w:t>
                </w:r>
                <w:r w:rsidRPr="003A2A81">
                  <w:rPr>
                    <w:rFonts w:cs="Arial"/>
                    <w:i/>
                    <w:szCs w:val="32"/>
                  </w:rPr>
                  <w:t>Anémic Cinéma</w:t>
                </w:r>
                <w:r>
                  <w:t xml:space="preserve"> (1926) is another significant e</w:t>
                </w:r>
                <w:r w:rsidR="00F0553C">
                  <w:t>xample of screen Dadaism. Utilis</w:t>
                </w:r>
                <w:r>
                  <w:t xml:space="preserve">ing what he termed ‘precision optics,’ Duchamp attempted to create optical illusions by pairing rotating circles with puns written on the outer edge with rotoreliefs, or images that appear as three-dimensional when placed on a rotating surface. Set in motion, these abstract images appeared to move back and forth in a pulsating rhythm that, coupled with the suggestive wordplay, elicited an erotically charged process of free association that exploited traditional grammatical and filmic practices.  </w:t>
                </w:r>
              </w:p>
              <w:p w14:paraId="2A9ED12B" w14:textId="77777777" w:rsidR="00C9479E" w:rsidRPr="00A44442" w:rsidRDefault="00C9479E" w:rsidP="00C9479E">
                <w:pPr>
                  <w:rPr>
                    <w:i/>
                  </w:rPr>
                </w:pPr>
              </w:p>
              <w:p w14:paraId="29CB2BB9" w14:textId="589D221B" w:rsidR="00C9479E" w:rsidRPr="00A77E21" w:rsidRDefault="00C9479E" w:rsidP="00C9479E">
                <w:r w:rsidRPr="00A77E21">
                  <w:rPr>
                    <w:i/>
                  </w:rPr>
                  <w:t xml:space="preserve">Entr’acte </w:t>
                </w:r>
                <w:r w:rsidRPr="00A77E21">
                  <w:t>(René Clair, 1924) exhibited a more comprehensible (if absurd) storyline while demonstrating the Dadaists penchant for visual tricks.</w:t>
                </w:r>
                <w:r>
                  <w:t xml:space="preserve"> </w:t>
                </w:r>
                <w:r w:rsidRPr="00A77E21">
                  <w:t>The film concludes with a lengthy chase scene that rivals the antics of Buster Keaton or Charlie Chaplin, both of whom the Dadaists admired for their tendenc</w:t>
                </w:r>
                <w:r>
                  <w:t xml:space="preserve">y to </w:t>
                </w:r>
                <w:r w:rsidR="00F075C7">
                  <w:t xml:space="preserve">parody </w:t>
                </w:r>
                <w:r>
                  <w:t>the bourgeois.</w:t>
                </w:r>
                <w:r w:rsidRPr="00A77E21">
                  <w:t xml:space="preserve"> In t</w:t>
                </w:r>
                <w:r>
                  <w:t xml:space="preserve">he final scene, a group of people magically </w:t>
                </w:r>
                <w:r w:rsidRPr="00A77E21">
                  <w:t xml:space="preserve">disappear one by one. The scene exemplifies the Dadaists’ innovative use of the camera as an illusion-producing apparatus. </w:t>
                </w:r>
              </w:p>
              <w:p w14:paraId="72592E86" w14:textId="77777777" w:rsidR="00C9479E" w:rsidRDefault="00C9479E" w:rsidP="00C9479E"/>
              <w:p w14:paraId="625AAE1C" w14:textId="5010AE05" w:rsidR="00C9479E" w:rsidRDefault="00C9479E" w:rsidP="00C9479E">
                <w:r w:rsidRPr="00A77E21">
                  <w:t xml:space="preserve">With </w:t>
                </w:r>
                <w:r w:rsidRPr="00A77E21">
                  <w:rPr>
                    <w:i/>
                  </w:rPr>
                  <w:t xml:space="preserve">Emak-Bakia </w:t>
                </w:r>
                <w:r>
                  <w:t>(1926), Man</w:t>
                </w:r>
                <w:r w:rsidRPr="00A77E21">
                  <w:t xml:space="preserve"> Ray set out to make a surrealist film, but most critics agree that its techniques and reception better plac</w:t>
                </w:r>
                <w:r w:rsidR="001B78F9">
                  <w:t xml:space="preserve">e it within the Dada movement. </w:t>
                </w:r>
                <w:r w:rsidRPr="00A77E21">
                  <w:t xml:space="preserve">While </w:t>
                </w:r>
                <w:r>
                  <w:t xml:space="preserve">most of the </w:t>
                </w:r>
                <w:r w:rsidRPr="00A77E21">
                  <w:t>film employs Ray’s disorienting images (aided by his own invention, the rayograph), the final scen</w:t>
                </w:r>
                <w:r>
                  <w:t xml:space="preserve">e might be read as an allegory. </w:t>
                </w:r>
                <w:r w:rsidRPr="00A77E21">
                  <w:t>A woman directly faces the camera with eyes painted on her eyelids, giving the audience the il</w:t>
                </w:r>
                <w:r>
                  <w:t xml:space="preserve">lusion of a fixed stare. </w:t>
                </w:r>
                <w:r w:rsidRPr="00A77E21">
                  <w:t>She then opens her eyes, revealing the deception</w:t>
                </w:r>
                <w:r>
                  <w:t xml:space="preserve"> and suggesting the new way of seeing the world advanced by the Dadaists. </w:t>
                </w:r>
              </w:p>
              <w:p w14:paraId="4BD64382" w14:textId="77777777" w:rsidR="00C9479E" w:rsidRDefault="00C9479E" w:rsidP="00C9479E"/>
              <w:p w14:paraId="75E8BC2C" w14:textId="70A23D55" w:rsidR="00C9479E" w:rsidRDefault="00C9479E" w:rsidP="00C9479E">
                <w:r>
                  <w:t>Unlike the more programmatically pursued literature, painting, and sculpture of the movement,</w:t>
                </w:r>
                <w:r w:rsidRPr="00FD72CD">
                  <w:t xml:space="preserve"> </w:t>
                </w:r>
                <w:r>
                  <w:t>film Dada</w:t>
                </w:r>
                <w:r w:rsidR="00F0553C">
                  <w:t>ism was a scattered, decentralis</w:t>
                </w:r>
                <w:r>
                  <w:t xml:space="preserve">ed activity. By the end of the 1920s, Dada’s influence diminished while many of its gestures fed into other projects, such as surrealism and other forms of modernism. </w:t>
                </w:r>
              </w:p>
              <w:p w14:paraId="7C87DE0A" w14:textId="77777777" w:rsidR="00C9479E" w:rsidRDefault="00C9479E" w:rsidP="00C9479E"/>
              <w:p w14:paraId="035E21CB" w14:textId="77777777" w:rsidR="00C9479E" w:rsidRDefault="00C9479E" w:rsidP="00AA1206">
                <w:pPr>
                  <w:pStyle w:val="Heading1"/>
                  <w:outlineLvl w:val="0"/>
                </w:pPr>
                <w:r>
                  <w:t>Important Films:</w:t>
                </w:r>
              </w:p>
              <w:p w14:paraId="4D431B79" w14:textId="04BA956B" w:rsidR="00C9479E" w:rsidRDefault="00AA1206" w:rsidP="00C9479E">
                <w:r>
                  <w:rPr>
                    <w:i/>
                  </w:rPr>
                  <w:t>The Return to Reason</w:t>
                </w:r>
                <w:r w:rsidR="00C9479E">
                  <w:rPr>
                    <w:i/>
                  </w:rPr>
                  <w:t xml:space="preserve"> </w:t>
                </w:r>
                <w:r>
                  <w:t>(Dir. Man Ray, 1923)</w:t>
                </w:r>
              </w:p>
              <w:p w14:paraId="2281C9AD" w14:textId="20495A96" w:rsidR="00C9479E" w:rsidRPr="004268EF" w:rsidRDefault="00AA1206" w:rsidP="00C9479E">
                <w:r>
                  <w:rPr>
                    <w:i/>
                  </w:rPr>
                  <w:t>Rhythmus 21</w:t>
                </w:r>
                <w:r w:rsidR="00C9479E">
                  <w:rPr>
                    <w:i/>
                  </w:rPr>
                  <w:t xml:space="preserve"> </w:t>
                </w:r>
                <w:r>
                  <w:t>(Dir. Hans Richter, 1923)</w:t>
                </w:r>
              </w:p>
              <w:p w14:paraId="6822A7B8" w14:textId="2CB588CC" w:rsidR="00C9479E" w:rsidRPr="00AF082F" w:rsidRDefault="00C9479E" w:rsidP="00C9479E">
                <w:r>
                  <w:rPr>
                    <w:i/>
                  </w:rPr>
                  <w:t>Ballet M</w:t>
                </w:r>
                <w:r>
                  <w:rPr>
                    <w:i/>
                    <w:lang w:val="es-ES_tradnl"/>
                  </w:rPr>
                  <w:t>é</w:t>
                </w:r>
                <w:r>
                  <w:rPr>
                    <w:i/>
                  </w:rPr>
                  <w:t>canique</w:t>
                </w:r>
                <w:r>
                  <w:t xml:space="preserve"> </w:t>
                </w:r>
                <w:r w:rsidR="00AA1206">
                  <w:t>(Dir. Fernand Leger, 1924)</w:t>
                </w:r>
              </w:p>
              <w:p w14:paraId="14892EB0" w14:textId="4F13D4B1" w:rsidR="00C9479E" w:rsidRDefault="00C9479E" w:rsidP="00C9479E">
                <w:r w:rsidRPr="00A77E21">
                  <w:rPr>
                    <w:i/>
                  </w:rPr>
                  <w:t>Entr’acte</w:t>
                </w:r>
                <w:r>
                  <w:rPr>
                    <w:i/>
                  </w:rPr>
                  <w:t xml:space="preserve"> </w:t>
                </w:r>
                <w:r w:rsidR="00AA1206">
                  <w:t>(Dir. René Clair, 1924)</w:t>
                </w:r>
              </w:p>
              <w:p w14:paraId="6DD0DE8A" w14:textId="49F1388B" w:rsidR="00C9479E" w:rsidRPr="00AF082F" w:rsidRDefault="00C9479E" w:rsidP="00C9479E">
                <w:r>
                  <w:rPr>
                    <w:i/>
                  </w:rPr>
                  <w:t>Anemic Cinema</w:t>
                </w:r>
                <w:r>
                  <w:t xml:space="preserve"> </w:t>
                </w:r>
                <w:r w:rsidR="00AA1206">
                  <w:t>(Dir. Marcel Duchamp, 1926)</w:t>
                </w:r>
              </w:p>
              <w:p w14:paraId="00F654B7" w14:textId="2DB186CF" w:rsidR="00C9479E" w:rsidRDefault="00AA1206" w:rsidP="00C9479E">
                <w:r>
                  <w:rPr>
                    <w:i/>
                  </w:rPr>
                  <w:t>Emak-Bakia</w:t>
                </w:r>
                <w:r w:rsidR="00C9479E">
                  <w:rPr>
                    <w:i/>
                  </w:rPr>
                  <w:t xml:space="preserve"> </w:t>
                </w:r>
                <w:r>
                  <w:t>(</w:t>
                </w:r>
                <w:r w:rsidR="00C9479E">
                  <w:t xml:space="preserve">Dir. </w:t>
                </w:r>
                <w:r>
                  <w:t>Man Ray, 1926)</w:t>
                </w:r>
              </w:p>
              <w:p w14:paraId="051C9845" w14:textId="1F4B2CE0" w:rsidR="00C9479E" w:rsidRDefault="00C9479E" w:rsidP="00C9479E">
                <w:r>
                  <w:rPr>
                    <w:i/>
                  </w:rPr>
                  <w:t>The Seashell and the Clergyman</w:t>
                </w:r>
                <w:r>
                  <w:t xml:space="preserve"> </w:t>
                </w:r>
                <w:r w:rsidR="00AA1206">
                  <w:t>(Dir. Germaine Dulac, 1926)</w:t>
                </w:r>
                <w:r>
                  <w:t xml:space="preserve"> </w:t>
                </w:r>
              </w:p>
              <w:p w14:paraId="350A53DA" w14:textId="5E882188" w:rsidR="003F0D73" w:rsidRPr="00C9479E" w:rsidRDefault="00C9479E" w:rsidP="00C27FAB">
                <w:pPr>
                  <w:rPr>
                    <w:szCs w:val="28"/>
                  </w:rPr>
                </w:pPr>
                <w:r w:rsidRPr="006B4885">
                  <w:rPr>
                    <w:rFonts w:cs="Helvetica"/>
                    <w:i/>
                    <w:iCs/>
                    <w:szCs w:val="28"/>
                  </w:rPr>
                  <w:t>L'Étoile de Mer</w:t>
                </w:r>
                <w:r>
                  <w:rPr>
                    <w:szCs w:val="28"/>
                  </w:rPr>
                  <w:t xml:space="preserve"> </w:t>
                </w:r>
                <w:r w:rsidR="00AA1206">
                  <w:rPr>
                    <w:szCs w:val="28"/>
                  </w:rPr>
                  <w:t>(Dir. Man Ray, 1928)</w:t>
                </w:r>
              </w:p>
            </w:tc>
          </w:sdtContent>
        </w:sdt>
      </w:tr>
      <w:tr w:rsidR="003235A7" w14:paraId="258F0D49" w14:textId="77777777" w:rsidTr="003235A7">
        <w:tc>
          <w:tcPr>
            <w:tcW w:w="9016" w:type="dxa"/>
          </w:tcPr>
          <w:p w14:paraId="6DFB05E5" w14:textId="77777777" w:rsidR="003235A7" w:rsidRDefault="003235A7" w:rsidP="008A5B87">
            <w:r w:rsidRPr="0015114C">
              <w:rPr>
                <w:u w:val="single"/>
              </w:rPr>
              <w:lastRenderedPageBreak/>
              <w:t>Further reading</w:t>
            </w:r>
            <w:r>
              <w:t>:</w:t>
            </w:r>
          </w:p>
          <w:p w14:paraId="06291D47" w14:textId="7477B54E" w:rsidR="0023087E" w:rsidRDefault="00CE3AA5" w:rsidP="008A5B87">
            <w:sdt>
              <w:sdtPr>
                <w:id w:val="1632978975"/>
                <w:citation/>
              </w:sdtPr>
              <w:sdtEndPr/>
              <w:sdtContent>
                <w:r w:rsidR="0023087E">
                  <w:fldChar w:fldCharType="begin"/>
                </w:r>
                <w:r w:rsidR="0023087E">
                  <w:rPr>
                    <w:lang w:val="en-US"/>
                  </w:rPr>
                  <w:instrText xml:space="preserve"> CITATION Ste79 \l 1033 </w:instrText>
                </w:r>
                <w:r w:rsidR="0023087E">
                  <w:fldChar w:fldCharType="separate"/>
                </w:r>
                <w:r w:rsidR="0023087E" w:rsidRPr="0023087E">
                  <w:rPr>
                    <w:noProof/>
                    <w:lang w:val="en-US"/>
                  </w:rPr>
                  <w:t>(Foster and Kuenzli)</w:t>
                </w:r>
                <w:r w:rsidR="0023087E">
                  <w:fldChar w:fldCharType="end"/>
                </w:r>
              </w:sdtContent>
            </w:sdt>
          </w:p>
          <w:p w14:paraId="7254DEB1" w14:textId="77777777" w:rsidR="0023087E" w:rsidRDefault="0023087E" w:rsidP="008A5B87"/>
          <w:sdt>
            <w:sdtPr>
              <w:alias w:val="Further reading"/>
              <w:tag w:val="furtherReading"/>
              <w:id w:val="-1516217107"/>
            </w:sdtPr>
            <w:sdtEndPr/>
            <w:sdtContent>
              <w:p w14:paraId="521E0CBD" w14:textId="0A1CC520" w:rsidR="00C9479E" w:rsidRDefault="00CE3AA5" w:rsidP="00C9479E">
                <w:pPr>
                  <w:rPr>
                    <w:rFonts w:cs="Arial"/>
                    <w:szCs w:val="26"/>
                  </w:rPr>
                </w:pPr>
                <w:sdt>
                  <w:sdtPr>
                    <w:id w:val="-697321083"/>
                    <w:citation/>
                  </w:sdtPr>
                  <w:sdtEndPr/>
                  <w:sdtContent>
                    <w:r w:rsidR="0023087E">
                      <w:fldChar w:fldCharType="begin"/>
                    </w:r>
                    <w:r w:rsidR="0023087E">
                      <w:rPr>
                        <w:lang w:val="en-US"/>
                      </w:rPr>
                      <w:instrText xml:space="preserve"> CITATION Dav04 \l 1033 </w:instrText>
                    </w:r>
                    <w:r w:rsidR="0023087E">
                      <w:fldChar w:fldCharType="separate"/>
                    </w:r>
                    <w:r w:rsidR="0023087E">
                      <w:rPr>
                        <w:noProof/>
                        <w:lang w:val="en-US"/>
                      </w:rPr>
                      <w:t xml:space="preserve"> </w:t>
                    </w:r>
                    <w:r w:rsidR="0023087E" w:rsidRPr="0023087E">
                      <w:rPr>
                        <w:noProof/>
                        <w:lang w:val="en-US"/>
                      </w:rPr>
                      <w:t>(Hopkins)</w:t>
                    </w:r>
                    <w:r w:rsidR="0023087E">
                      <w:fldChar w:fldCharType="end"/>
                    </w:r>
                  </w:sdtContent>
                </w:sdt>
                <w:r w:rsidR="00C9479E">
                  <w:rPr>
                    <w:rFonts w:cs="Arial"/>
                    <w:szCs w:val="26"/>
                  </w:rPr>
                  <w:t xml:space="preserve"> </w:t>
                </w:r>
              </w:p>
              <w:p w14:paraId="3ECF844E" w14:textId="77777777" w:rsidR="0023087E" w:rsidRDefault="0023087E" w:rsidP="00C9479E">
                <w:pPr>
                  <w:rPr>
                    <w:rFonts w:cs="Arial"/>
                    <w:szCs w:val="26"/>
                  </w:rPr>
                </w:pPr>
              </w:p>
              <w:p w14:paraId="5BFA1F49" w14:textId="7C63F8A5" w:rsidR="003235A7" w:rsidRPr="00AA1206" w:rsidRDefault="00CE3AA5" w:rsidP="00FB11DE">
                <w:pPr>
                  <w:rPr>
                    <w:rFonts w:cs="Arial"/>
                    <w:szCs w:val="26"/>
                  </w:rPr>
                </w:pPr>
                <w:sdt>
                  <w:sdtPr>
                    <w:rPr>
                      <w:rFonts w:cs="Arial"/>
                      <w:szCs w:val="26"/>
                    </w:rPr>
                    <w:id w:val="330117439"/>
                    <w:citation/>
                  </w:sdtPr>
                  <w:sdtEndPr/>
                  <w:sdtContent>
                    <w:r w:rsidR="0023087E">
                      <w:rPr>
                        <w:rFonts w:cs="Arial"/>
                        <w:szCs w:val="26"/>
                      </w:rPr>
                      <w:fldChar w:fldCharType="begin"/>
                    </w:r>
                    <w:r w:rsidR="0023087E">
                      <w:rPr>
                        <w:rFonts w:cs="Arial"/>
                        <w:szCs w:val="26"/>
                        <w:lang w:val="en-US"/>
                      </w:rPr>
                      <w:instrText xml:space="preserve"> CITATION Rud96 \l 1033 </w:instrText>
                    </w:r>
                    <w:r w:rsidR="0023087E">
                      <w:rPr>
                        <w:rFonts w:cs="Arial"/>
                        <w:szCs w:val="26"/>
                      </w:rPr>
                      <w:fldChar w:fldCharType="separate"/>
                    </w:r>
                    <w:r w:rsidR="0023087E" w:rsidRPr="0023087E">
                      <w:rPr>
                        <w:rFonts w:cs="Arial"/>
                        <w:noProof/>
                        <w:szCs w:val="26"/>
                        <w:lang w:val="en-US"/>
                      </w:rPr>
                      <w:t>(Kuenzli)</w:t>
                    </w:r>
                    <w:r w:rsidR="0023087E">
                      <w:rPr>
                        <w:rFonts w:cs="Arial"/>
                        <w:szCs w:val="26"/>
                      </w:rPr>
                      <w:fldChar w:fldCharType="end"/>
                    </w:r>
                  </w:sdtContent>
                </w:sdt>
              </w:p>
            </w:sdtContent>
          </w:sdt>
        </w:tc>
      </w:tr>
    </w:tbl>
    <w:p w14:paraId="7BFD74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D5613" w14:textId="77777777" w:rsidR="0083537C" w:rsidRDefault="0083537C" w:rsidP="007A0D55">
      <w:pPr>
        <w:spacing w:after="0" w:line="240" w:lineRule="auto"/>
      </w:pPr>
      <w:r>
        <w:separator/>
      </w:r>
    </w:p>
  </w:endnote>
  <w:endnote w:type="continuationSeparator" w:id="0">
    <w:p w14:paraId="70E6E57C" w14:textId="77777777" w:rsidR="0083537C" w:rsidRDefault="008353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08C38" w14:textId="77777777" w:rsidR="0083537C" w:rsidRDefault="0083537C" w:rsidP="007A0D55">
      <w:pPr>
        <w:spacing w:after="0" w:line="240" w:lineRule="auto"/>
      </w:pPr>
      <w:r>
        <w:separator/>
      </w:r>
    </w:p>
  </w:footnote>
  <w:footnote w:type="continuationSeparator" w:id="0">
    <w:p w14:paraId="4B5D6370" w14:textId="77777777" w:rsidR="0083537C" w:rsidRDefault="008353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AC0A4" w14:textId="77777777" w:rsidR="0083537C" w:rsidRDefault="0083537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6D2434" w14:textId="77777777" w:rsidR="0083537C" w:rsidRDefault="008353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9E"/>
    <w:rsid w:val="00032559"/>
    <w:rsid w:val="00052040"/>
    <w:rsid w:val="000B25AE"/>
    <w:rsid w:val="000B55AB"/>
    <w:rsid w:val="000D24DC"/>
    <w:rsid w:val="00101B2E"/>
    <w:rsid w:val="00116FA0"/>
    <w:rsid w:val="0015114C"/>
    <w:rsid w:val="001A21F3"/>
    <w:rsid w:val="001A2537"/>
    <w:rsid w:val="001A6A06"/>
    <w:rsid w:val="001B78F9"/>
    <w:rsid w:val="00210C03"/>
    <w:rsid w:val="002162E2"/>
    <w:rsid w:val="00225C5A"/>
    <w:rsid w:val="0023087E"/>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537C"/>
    <w:rsid w:val="00846CE1"/>
    <w:rsid w:val="008A1F2D"/>
    <w:rsid w:val="008A5B87"/>
    <w:rsid w:val="00922950"/>
    <w:rsid w:val="009A31D3"/>
    <w:rsid w:val="009A7264"/>
    <w:rsid w:val="009D1606"/>
    <w:rsid w:val="009E18A1"/>
    <w:rsid w:val="009E73D7"/>
    <w:rsid w:val="00A27D2C"/>
    <w:rsid w:val="00A76FD9"/>
    <w:rsid w:val="00AA1206"/>
    <w:rsid w:val="00AB436D"/>
    <w:rsid w:val="00AD2F24"/>
    <w:rsid w:val="00AD4844"/>
    <w:rsid w:val="00AE0D53"/>
    <w:rsid w:val="00AE259C"/>
    <w:rsid w:val="00B219AE"/>
    <w:rsid w:val="00B33145"/>
    <w:rsid w:val="00B574C9"/>
    <w:rsid w:val="00BC39C9"/>
    <w:rsid w:val="00BE5BF7"/>
    <w:rsid w:val="00BF40E1"/>
    <w:rsid w:val="00C27FAB"/>
    <w:rsid w:val="00C358D4"/>
    <w:rsid w:val="00C6296B"/>
    <w:rsid w:val="00C9479E"/>
    <w:rsid w:val="00CC586D"/>
    <w:rsid w:val="00CD14FC"/>
    <w:rsid w:val="00CE3AA5"/>
    <w:rsid w:val="00CF1542"/>
    <w:rsid w:val="00CF3EC5"/>
    <w:rsid w:val="00D47EF4"/>
    <w:rsid w:val="00D656DA"/>
    <w:rsid w:val="00D83300"/>
    <w:rsid w:val="00DB02C8"/>
    <w:rsid w:val="00DC6B48"/>
    <w:rsid w:val="00DE0660"/>
    <w:rsid w:val="00DF01B0"/>
    <w:rsid w:val="00E85A05"/>
    <w:rsid w:val="00E95829"/>
    <w:rsid w:val="00EA606C"/>
    <w:rsid w:val="00EB0C8C"/>
    <w:rsid w:val="00EB51FD"/>
    <w:rsid w:val="00EB77DB"/>
    <w:rsid w:val="00ED139F"/>
    <w:rsid w:val="00EF74F7"/>
    <w:rsid w:val="00F0553C"/>
    <w:rsid w:val="00F075C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4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479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9479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479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9479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5E44F8180C0D45980434B0D90B810C"/>
        <w:category>
          <w:name w:val="General"/>
          <w:gallery w:val="placeholder"/>
        </w:category>
        <w:types>
          <w:type w:val="bbPlcHdr"/>
        </w:types>
        <w:behaviors>
          <w:behavior w:val="content"/>
        </w:behaviors>
        <w:guid w:val="{B6502F15-EEC9-274F-B832-7ABA5C4E6815}"/>
      </w:docPartPr>
      <w:docPartBody>
        <w:p w:rsidR="009B6D7B" w:rsidRDefault="009B6D7B">
          <w:pPr>
            <w:pStyle w:val="365E44F8180C0D45980434B0D90B810C"/>
          </w:pPr>
          <w:r w:rsidRPr="00CC586D">
            <w:rPr>
              <w:rStyle w:val="PlaceholderText"/>
              <w:b/>
              <w:color w:val="FFFFFF" w:themeColor="background1"/>
            </w:rPr>
            <w:t>[Salutation]</w:t>
          </w:r>
        </w:p>
      </w:docPartBody>
    </w:docPart>
    <w:docPart>
      <w:docPartPr>
        <w:name w:val="B81183D73F1ED440B93A0EBB59DB1F04"/>
        <w:category>
          <w:name w:val="General"/>
          <w:gallery w:val="placeholder"/>
        </w:category>
        <w:types>
          <w:type w:val="bbPlcHdr"/>
        </w:types>
        <w:behaviors>
          <w:behavior w:val="content"/>
        </w:behaviors>
        <w:guid w:val="{9B703D36-5331-294B-B9CE-BA214814D4BA}"/>
      </w:docPartPr>
      <w:docPartBody>
        <w:p w:rsidR="009B6D7B" w:rsidRDefault="009B6D7B">
          <w:pPr>
            <w:pStyle w:val="B81183D73F1ED440B93A0EBB59DB1F04"/>
          </w:pPr>
          <w:r>
            <w:rPr>
              <w:rStyle w:val="PlaceholderText"/>
            </w:rPr>
            <w:t>[First name]</w:t>
          </w:r>
        </w:p>
      </w:docPartBody>
    </w:docPart>
    <w:docPart>
      <w:docPartPr>
        <w:name w:val="C9555AAF51E47848873EBBA0D5B0BEA0"/>
        <w:category>
          <w:name w:val="General"/>
          <w:gallery w:val="placeholder"/>
        </w:category>
        <w:types>
          <w:type w:val="bbPlcHdr"/>
        </w:types>
        <w:behaviors>
          <w:behavior w:val="content"/>
        </w:behaviors>
        <w:guid w:val="{FDE85402-278C-4D42-AB48-D50AC3E15595}"/>
      </w:docPartPr>
      <w:docPartBody>
        <w:p w:rsidR="009B6D7B" w:rsidRDefault="009B6D7B">
          <w:pPr>
            <w:pStyle w:val="C9555AAF51E47848873EBBA0D5B0BEA0"/>
          </w:pPr>
          <w:r>
            <w:rPr>
              <w:rStyle w:val="PlaceholderText"/>
            </w:rPr>
            <w:t>[Middle name]</w:t>
          </w:r>
        </w:p>
      </w:docPartBody>
    </w:docPart>
    <w:docPart>
      <w:docPartPr>
        <w:name w:val="BE1627754895EE4186EEECE44B273249"/>
        <w:category>
          <w:name w:val="General"/>
          <w:gallery w:val="placeholder"/>
        </w:category>
        <w:types>
          <w:type w:val="bbPlcHdr"/>
        </w:types>
        <w:behaviors>
          <w:behavior w:val="content"/>
        </w:behaviors>
        <w:guid w:val="{07340950-A639-4C43-B94E-71843A2BEAFF}"/>
      </w:docPartPr>
      <w:docPartBody>
        <w:p w:rsidR="009B6D7B" w:rsidRDefault="009B6D7B">
          <w:pPr>
            <w:pStyle w:val="BE1627754895EE4186EEECE44B273249"/>
          </w:pPr>
          <w:r>
            <w:rPr>
              <w:rStyle w:val="PlaceholderText"/>
            </w:rPr>
            <w:t>[Last name]</w:t>
          </w:r>
        </w:p>
      </w:docPartBody>
    </w:docPart>
    <w:docPart>
      <w:docPartPr>
        <w:name w:val="DC86F29B2DD78B4CB63A0AEFAB932FD1"/>
        <w:category>
          <w:name w:val="General"/>
          <w:gallery w:val="placeholder"/>
        </w:category>
        <w:types>
          <w:type w:val="bbPlcHdr"/>
        </w:types>
        <w:behaviors>
          <w:behavior w:val="content"/>
        </w:behaviors>
        <w:guid w:val="{B10CD297-C6C6-D147-8675-E6B588176767}"/>
      </w:docPartPr>
      <w:docPartBody>
        <w:p w:rsidR="009B6D7B" w:rsidRDefault="009B6D7B">
          <w:pPr>
            <w:pStyle w:val="DC86F29B2DD78B4CB63A0AEFAB932FD1"/>
          </w:pPr>
          <w:r>
            <w:rPr>
              <w:rStyle w:val="PlaceholderText"/>
            </w:rPr>
            <w:t>[Enter your biography]</w:t>
          </w:r>
        </w:p>
      </w:docPartBody>
    </w:docPart>
    <w:docPart>
      <w:docPartPr>
        <w:name w:val="2E7B025DBA316C49A90DFEE063328F9A"/>
        <w:category>
          <w:name w:val="General"/>
          <w:gallery w:val="placeholder"/>
        </w:category>
        <w:types>
          <w:type w:val="bbPlcHdr"/>
        </w:types>
        <w:behaviors>
          <w:behavior w:val="content"/>
        </w:behaviors>
        <w:guid w:val="{FF088358-14A8-9741-B61F-898B63776EFC}"/>
      </w:docPartPr>
      <w:docPartBody>
        <w:p w:rsidR="009B6D7B" w:rsidRDefault="009B6D7B">
          <w:pPr>
            <w:pStyle w:val="2E7B025DBA316C49A90DFEE063328F9A"/>
          </w:pPr>
          <w:r>
            <w:rPr>
              <w:rStyle w:val="PlaceholderText"/>
            </w:rPr>
            <w:t>[Enter the institution with which you are affiliated]</w:t>
          </w:r>
        </w:p>
      </w:docPartBody>
    </w:docPart>
    <w:docPart>
      <w:docPartPr>
        <w:name w:val="79D806BD752D7345B98AC0A070C0ABF5"/>
        <w:category>
          <w:name w:val="General"/>
          <w:gallery w:val="placeholder"/>
        </w:category>
        <w:types>
          <w:type w:val="bbPlcHdr"/>
        </w:types>
        <w:behaviors>
          <w:behavior w:val="content"/>
        </w:behaviors>
        <w:guid w:val="{AD245F17-545B-044F-AB1D-7BD13C95E77A}"/>
      </w:docPartPr>
      <w:docPartBody>
        <w:p w:rsidR="009B6D7B" w:rsidRDefault="009B6D7B">
          <w:pPr>
            <w:pStyle w:val="79D806BD752D7345B98AC0A070C0ABF5"/>
          </w:pPr>
          <w:r w:rsidRPr="00EF74F7">
            <w:rPr>
              <w:b/>
              <w:color w:val="808080" w:themeColor="background1" w:themeShade="80"/>
            </w:rPr>
            <w:t>[Enter the headword for your article]</w:t>
          </w:r>
        </w:p>
      </w:docPartBody>
    </w:docPart>
    <w:docPart>
      <w:docPartPr>
        <w:name w:val="EACD135472BBDA47832D7965D3C91DC0"/>
        <w:category>
          <w:name w:val="General"/>
          <w:gallery w:val="placeholder"/>
        </w:category>
        <w:types>
          <w:type w:val="bbPlcHdr"/>
        </w:types>
        <w:behaviors>
          <w:behavior w:val="content"/>
        </w:behaviors>
        <w:guid w:val="{F9BF530E-B31A-CD4F-8DCB-437A8FF98C07}"/>
      </w:docPartPr>
      <w:docPartBody>
        <w:p w:rsidR="009B6D7B" w:rsidRDefault="009B6D7B">
          <w:pPr>
            <w:pStyle w:val="EACD135472BBDA47832D7965D3C91D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6AAE340DFC4074199C005016A59A67E"/>
        <w:category>
          <w:name w:val="General"/>
          <w:gallery w:val="placeholder"/>
        </w:category>
        <w:types>
          <w:type w:val="bbPlcHdr"/>
        </w:types>
        <w:behaviors>
          <w:behavior w:val="content"/>
        </w:behaviors>
        <w:guid w:val="{A8FEB241-03FE-3241-B7E3-8127D1884856}"/>
      </w:docPartPr>
      <w:docPartBody>
        <w:p w:rsidR="009B6D7B" w:rsidRDefault="009B6D7B">
          <w:pPr>
            <w:pStyle w:val="B6AAE340DFC4074199C005016A59A6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C513EBC14F7D4D91D51B4CCA67AFCE"/>
        <w:category>
          <w:name w:val="General"/>
          <w:gallery w:val="placeholder"/>
        </w:category>
        <w:types>
          <w:type w:val="bbPlcHdr"/>
        </w:types>
        <w:behaviors>
          <w:behavior w:val="content"/>
        </w:behaviors>
        <w:guid w:val="{207233B1-DF2C-EC47-B42A-703E9B519C0F}"/>
      </w:docPartPr>
      <w:docPartBody>
        <w:p w:rsidR="009B6D7B" w:rsidRDefault="009B6D7B">
          <w:pPr>
            <w:pStyle w:val="86C513EBC14F7D4D91D51B4CCA67AFC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7B"/>
    <w:rsid w:val="009B6D7B"/>
    <w:rsid w:val="00BC7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5E44F8180C0D45980434B0D90B810C">
    <w:name w:val="365E44F8180C0D45980434B0D90B810C"/>
  </w:style>
  <w:style w:type="paragraph" w:customStyle="1" w:styleId="B81183D73F1ED440B93A0EBB59DB1F04">
    <w:name w:val="B81183D73F1ED440B93A0EBB59DB1F04"/>
  </w:style>
  <w:style w:type="paragraph" w:customStyle="1" w:styleId="C9555AAF51E47848873EBBA0D5B0BEA0">
    <w:name w:val="C9555AAF51E47848873EBBA0D5B0BEA0"/>
  </w:style>
  <w:style w:type="paragraph" w:customStyle="1" w:styleId="BE1627754895EE4186EEECE44B273249">
    <w:name w:val="BE1627754895EE4186EEECE44B273249"/>
  </w:style>
  <w:style w:type="paragraph" w:customStyle="1" w:styleId="DC86F29B2DD78B4CB63A0AEFAB932FD1">
    <w:name w:val="DC86F29B2DD78B4CB63A0AEFAB932FD1"/>
  </w:style>
  <w:style w:type="paragraph" w:customStyle="1" w:styleId="2E7B025DBA316C49A90DFEE063328F9A">
    <w:name w:val="2E7B025DBA316C49A90DFEE063328F9A"/>
  </w:style>
  <w:style w:type="paragraph" w:customStyle="1" w:styleId="79D806BD752D7345B98AC0A070C0ABF5">
    <w:name w:val="79D806BD752D7345B98AC0A070C0ABF5"/>
  </w:style>
  <w:style w:type="paragraph" w:customStyle="1" w:styleId="EACD135472BBDA47832D7965D3C91DC0">
    <w:name w:val="EACD135472BBDA47832D7965D3C91DC0"/>
  </w:style>
  <w:style w:type="paragraph" w:customStyle="1" w:styleId="B6AAE340DFC4074199C005016A59A67E">
    <w:name w:val="B6AAE340DFC4074199C005016A59A67E"/>
  </w:style>
  <w:style w:type="paragraph" w:customStyle="1" w:styleId="86C513EBC14F7D4D91D51B4CCA67AFCE">
    <w:name w:val="86C513EBC14F7D4D91D51B4CCA67AFCE"/>
  </w:style>
  <w:style w:type="paragraph" w:customStyle="1" w:styleId="3D3D65B63004474DBCCB7B2BE41B3151">
    <w:name w:val="3D3D65B63004474DBCCB7B2BE41B31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5E44F8180C0D45980434B0D90B810C">
    <w:name w:val="365E44F8180C0D45980434B0D90B810C"/>
  </w:style>
  <w:style w:type="paragraph" w:customStyle="1" w:styleId="B81183D73F1ED440B93A0EBB59DB1F04">
    <w:name w:val="B81183D73F1ED440B93A0EBB59DB1F04"/>
  </w:style>
  <w:style w:type="paragraph" w:customStyle="1" w:styleId="C9555AAF51E47848873EBBA0D5B0BEA0">
    <w:name w:val="C9555AAF51E47848873EBBA0D5B0BEA0"/>
  </w:style>
  <w:style w:type="paragraph" w:customStyle="1" w:styleId="BE1627754895EE4186EEECE44B273249">
    <w:name w:val="BE1627754895EE4186EEECE44B273249"/>
  </w:style>
  <w:style w:type="paragraph" w:customStyle="1" w:styleId="DC86F29B2DD78B4CB63A0AEFAB932FD1">
    <w:name w:val="DC86F29B2DD78B4CB63A0AEFAB932FD1"/>
  </w:style>
  <w:style w:type="paragraph" w:customStyle="1" w:styleId="2E7B025DBA316C49A90DFEE063328F9A">
    <w:name w:val="2E7B025DBA316C49A90DFEE063328F9A"/>
  </w:style>
  <w:style w:type="paragraph" w:customStyle="1" w:styleId="79D806BD752D7345B98AC0A070C0ABF5">
    <w:name w:val="79D806BD752D7345B98AC0A070C0ABF5"/>
  </w:style>
  <w:style w:type="paragraph" w:customStyle="1" w:styleId="EACD135472BBDA47832D7965D3C91DC0">
    <w:name w:val="EACD135472BBDA47832D7965D3C91DC0"/>
  </w:style>
  <w:style w:type="paragraph" w:customStyle="1" w:styleId="B6AAE340DFC4074199C005016A59A67E">
    <w:name w:val="B6AAE340DFC4074199C005016A59A67E"/>
  </w:style>
  <w:style w:type="paragraph" w:customStyle="1" w:styleId="86C513EBC14F7D4D91D51B4CCA67AFCE">
    <w:name w:val="86C513EBC14F7D4D91D51B4CCA67AFCE"/>
  </w:style>
  <w:style w:type="paragraph" w:customStyle="1" w:styleId="3D3D65B63004474DBCCB7B2BE41B3151">
    <w:name w:val="3D3D65B63004474DBCCB7B2BE41B31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Ste79</b:Tag>
    <b:SourceType>Book</b:SourceType>
    <b:Guid>{03FE072D-15DA-4148-AE2E-FB32B73A2283}</b:Guid>
    <b:Author>
      <b:Author>
        <b:NameList>
          <b:Person>
            <b:Last>Foster</b:Last>
            <b:First>Stephen</b:First>
          </b:Person>
          <b:Person>
            <b:Last>Kuenzli</b:Last>
            <b:First>Rudolf</b:First>
          </b:Person>
        </b:NameList>
      </b:Author>
    </b:Author>
    <b:Title>Dada Spectrum: The Dialects of Revolt</b:Title>
    <b:City>Madison</b:City>
    <b:StateProvince>Wisconsin </b:StateProvince>
    <b:Publisher>Coda Press</b:Publisher>
    <b:Year>1979</b:Year>
    <b:RefOrder>1</b:RefOrder>
  </b:Source>
  <b:Source>
    <b:Tag>Dav04</b:Tag>
    <b:SourceType>Book</b:SourceType>
    <b:Guid>{3046A129-FA8A-9E49-815B-E0B15BB956A8}</b:Guid>
    <b:Author>
      <b:Author>
        <b:NameList>
          <b:Person>
            <b:Last>Hopkins</b:Last>
            <b:First>David</b:First>
          </b:Person>
        </b:NameList>
      </b:Author>
    </b:Author>
    <b:Title>Dada and Surrealism: A Very Short Introduction</b:Title>
    <b:City>New York</b:City>
    <b:Publisher>Oxford UP</b:Publisher>
    <b:Year>2004</b:Year>
    <b:RefOrder>2</b:RefOrder>
  </b:Source>
  <b:Source>
    <b:Tag>Rud96</b:Tag>
    <b:SourceType>Book</b:SourceType>
    <b:Guid>{218BEAEB-8A6A-4246-A352-6A7656C3EE81}</b:Guid>
    <b:Title>Dada and Surrealist Film</b:Title>
    <b:City>Cambridge</b:City>
    <b:Publisher>MIT Press</b:Publisher>
    <b:Year>1996</b:Year>
    <b:Author>
      <b:Editor>
        <b:NameList>
          <b:Person>
            <b:Last>Kuenzli</b:Last>
            <b:First>Rudolf</b:First>
            <b:Middle>E.</b:Middle>
          </b:Person>
        </b:NameList>
      </b:Editor>
    </b:Author>
    <b:RefOrder>3</b:RefOrder>
  </b:Source>
</b:Sources>
</file>

<file path=customXml/itemProps1.xml><?xml version="1.0" encoding="utf-8"?>
<ds:datastoreItem xmlns:ds="http://schemas.openxmlformats.org/officeDocument/2006/customXml" ds:itemID="{0CA5ACD4-57DF-4C46-B2A1-C4477A9F4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3</Pages>
  <Words>923</Words>
  <Characters>5265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11</cp:revision>
  <dcterms:created xsi:type="dcterms:W3CDTF">2014-08-03T02:42:00Z</dcterms:created>
  <dcterms:modified xsi:type="dcterms:W3CDTF">2014-10-02T17:44:00Z</dcterms:modified>
</cp:coreProperties>
</file>