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3EB0B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DD8862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A0CFAFCE1A8414BBCC0658F7665C8B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A03AC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2C83BB892FEE4AAECF677238CBDF59"/>
            </w:placeholder>
            <w:text/>
          </w:sdtPr>
          <w:sdtEndPr/>
          <w:sdtContent>
            <w:tc>
              <w:tcPr>
                <w:tcW w:w="2073" w:type="dxa"/>
              </w:tcPr>
              <w:p w14:paraId="5BFC84C4" w14:textId="77777777" w:rsidR="00B574C9" w:rsidRDefault="00787F1C" w:rsidP="00787F1C">
                <w:r>
                  <w:t>Tara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ACDA962CAAFA849AB1C7CF6B9D2581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17E392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F4EDDA1AA5C9A46B51888FA4082795C"/>
            </w:placeholder>
            <w:text/>
          </w:sdtPr>
          <w:sdtEndPr/>
          <w:sdtContent>
            <w:tc>
              <w:tcPr>
                <w:tcW w:w="2642" w:type="dxa"/>
              </w:tcPr>
              <w:p w14:paraId="62647BB7" w14:textId="77777777" w:rsidR="00B574C9" w:rsidRDefault="00787F1C" w:rsidP="00787F1C">
                <w:r>
                  <w:t>Rodman</w:t>
                </w:r>
              </w:p>
            </w:tc>
          </w:sdtContent>
        </w:sdt>
      </w:tr>
      <w:tr w:rsidR="00B574C9" w14:paraId="09855C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3081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57E86DCFACA16479B2F7EF38BB0A85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ED697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67322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32E6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00C1A96AC6204689F6E90CB163CBA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BF492E" w14:textId="4BAF2429" w:rsidR="00B574C9" w:rsidRDefault="00516D84" w:rsidP="00516D84">
                <w:proofErr w:type="spellStart"/>
                <w:r>
                  <w:t>Northwestern</w:t>
                </w:r>
                <w:proofErr w:type="spellEnd"/>
                <w:r>
                  <w:t xml:space="preserve"> University</w:t>
                </w:r>
              </w:p>
            </w:tc>
          </w:sdtContent>
        </w:sdt>
      </w:tr>
    </w:tbl>
    <w:p w14:paraId="41FC67E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0BC60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B2AB91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5308A7" w14:textId="77777777" w:rsidTr="003F0D73">
        <w:sdt>
          <w:sdtPr>
            <w:alias w:val="Article headword"/>
            <w:tag w:val="articleHeadword"/>
            <w:id w:val="-361440020"/>
            <w:placeholder>
              <w:docPart w:val="D2F63CBC86BC59498197740A8A3597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B9D5FC" w14:textId="77777777" w:rsidR="003F0D73" w:rsidRPr="009B556F" w:rsidRDefault="009B556F" w:rsidP="00E72F50">
                <w:pPr>
                  <w:rPr>
                    <w:sz w:val="24"/>
                    <w:szCs w:val="24"/>
                  </w:rPr>
                </w:pPr>
                <w:proofErr w:type="spellStart"/>
                <w:r w:rsidRPr="00516D84">
                  <w:rPr>
                    <w:rFonts w:eastAsia="Times New Roman" w:cs="Arial"/>
                    <w:color w:val="000000"/>
                    <w:lang w:val="en-CA"/>
                  </w:rPr>
                  <w:t>Itō</w:t>
                </w:r>
                <w:proofErr w:type="spellEnd"/>
                <w:r w:rsidRPr="00516D84">
                  <w:rPr>
                    <w:rFonts w:eastAsia="Times New Roman" w:cs="Arial"/>
                    <w:color w:val="000000"/>
                    <w:lang w:val="en-CA"/>
                  </w:rPr>
                  <w:t xml:space="preserve">, </w:t>
                </w:r>
                <w:proofErr w:type="spellStart"/>
                <w:r w:rsidRPr="00516D84">
                  <w:rPr>
                    <w:rFonts w:eastAsia="Times New Roman" w:cs="Arial"/>
                    <w:color w:val="000000"/>
                    <w:lang w:val="en-CA" w:eastAsia="ja-JP"/>
                  </w:rPr>
                  <w:t>Michio</w:t>
                </w:r>
                <w:proofErr w:type="spellEnd"/>
                <w:r w:rsidRPr="00516D84">
                  <w:t xml:space="preserve"> (1893-1961) </w:t>
                </w:r>
              </w:p>
            </w:tc>
          </w:sdtContent>
        </w:sdt>
      </w:tr>
      <w:tr w:rsidR="00464699" w14:paraId="5810D6D6" w14:textId="77777777" w:rsidTr="00E44D8D">
        <w:sdt>
          <w:sdtPr>
            <w:alias w:val="Variant headwords"/>
            <w:tag w:val="variantHeadwords"/>
            <w:id w:val="173464402"/>
            <w:placeholder>
              <w:docPart w:val="5FB2B01FE8BB734D8DAF05250BFFD8C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7FC76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FF0319" w14:textId="77777777" w:rsidTr="003F0D73">
        <w:sdt>
          <w:sdtPr>
            <w:alias w:val="Abstract"/>
            <w:tag w:val="abstract"/>
            <w:id w:val="-635871867"/>
            <w:placeholder>
              <w:docPart w:val="BE8DCCDCB1FD5A44B446B0ABA73E7D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0EC096" w14:textId="77777777" w:rsidR="00E85A05" w:rsidRPr="009B556F" w:rsidRDefault="009B556F" w:rsidP="00E85A05">
                <w:pPr>
                  <w:rPr>
                    <w:lang w:val="en-CA"/>
                  </w:rPr>
                </w:pPr>
                <w:proofErr w:type="spellStart"/>
                <w:r w:rsidRPr="009B556F">
                  <w:rPr>
                    <w:lang w:val="en-CA"/>
                  </w:rPr>
                  <w:t>Michio</w:t>
                </w:r>
                <w:proofErr w:type="spellEnd"/>
                <w:r w:rsidRPr="009B556F">
                  <w:rPr>
                    <w:lang w:val="en-CA"/>
                  </w:rPr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r w:rsidRPr="00425C34">
                  <w:t>was a modern dancer and choreographer who worked in Europe,</w:t>
                </w:r>
                <w:r>
                  <w:t xml:space="preserve"> the United States, and Japan. </w:t>
                </w:r>
                <w:r w:rsidRPr="00425C34">
                  <w:t xml:space="preserve">After training at the </w:t>
                </w:r>
                <w:proofErr w:type="spellStart"/>
                <w:r w:rsidRPr="00425C34">
                  <w:t>Dalcroze</w:t>
                </w:r>
                <w:proofErr w:type="spellEnd"/>
                <w:r w:rsidRPr="00425C34">
                  <w:t xml:space="preserve"> Institute in </w:t>
                </w:r>
                <w:proofErr w:type="spellStart"/>
                <w:r w:rsidRPr="00425C34">
                  <w:t>Hellerau</w:t>
                </w:r>
                <w:proofErr w:type="spellEnd"/>
                <w:r w:rsidRPr="00425C34">
                  <w:t xml:space="preserve">, Ito collaborated with Ezra Pound and W.B. Yeats on the 1916 dance-drama, </w:t>
                </w:r>
                <w:r w:rsidRPr="00425C34">
                  <w:rPr>
                    <w:i/>
                  </w:rPr>
                  <w:t>At the Hawk’s Well.</w:t>
                </w:r>
                <w:r w:rsidRPr="00425C34">
                  <w:t xml:space="preserve"> In New York City, Ito performed at the </w:t>
                </w:r>
                <w:proofErr w:type="spellStart"/>
                <w:r w:rsidRPr="00425C34">
                  <w:t>Neighborhood</w:t>
                </w:r>
                <w:proofErr w:type="spellEnd"/>
                <w:r w:rsidRPr="00425C34">
                  <w:t xml:space="preserve"> Playhouse and the Greenwic</w:t>
                </w:r>
                <w:r>
                  <w:t>h Village Theatre, and taught and</w:t>
                </w:r>
                <w:r w:rsidRPr="00425C34">
                  <w:t xml:space="preserve"> worked with U.S. modern dancers, including Martha Graham, Charles Weidman, Pauline </w:t>
                </w:r>
                <w:proofErr w:type="spellStart"/>
                <w:r w:rsidRPr="00425C34">
                  <w:t>Koner</w:t>
                </w:r>
                <w:proofErr w:type="spellEnd"/>
                <w:r w:rsidRPr="00425C34">
                  <w:t>, Ruth St. Denis, and Lest</w:t>
                </w:r>
                <w:r>
                  <w:t>er Horton.</w:t>
                </w:r>
                <w:r w:rsidRPr="00425C34"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 moved to Los Angeles in 1929, where he worked in film and choreographed dance symphonies for the Holl</w:t>
                </w:r>
                <w:r>
                  <w:t>ywood and Pasadena Rose Bowls. Following the events at</w:t>
                </w:r>
                <w:r w:rsidRPr="00425C34">
                  <w:t xml:space="preserve"> Pearl </w:t>
                </w:r>
                <w:proofErr w:type="spellStart"/>
                <w:r w:rsidRPr="00425C34">
                  <w:t>Harbor</w:t>
                </w:r>
                <w:proofErr w:type="spellEnd"/>
                <w:r w:rsidRPr="00425C34"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 was interned, an</w:t>
                </w:r>
                <w:r>
                  <w:t>d repatriated to Tokyo in 1943.</w:t>
                </w:r>
                <w:r w:rsidRPr="00425C34">
                  <w:t xml:space="preserve"> When the war ended he became head choreographer of the Ernie Pyle Theatre in Tokyo, creating productions for the occupying troops. 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 developed his own modern dance technique, the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 Method, which adapted </w:t>
                </w:r>
                <w:proofErr w:type="spellStart"/>
                <w:r w:rsidRPr="00425C34">
                  <w:t>Dalcroze</w:t>
                </w:r>
                <w:proofErr w:type="spellEnd"/>
                <w:r w:rsidRPr="00425C34">
                  <w:t xml:space="preserve"> movement</w:t>
                </w:r>
                <w:r>
                  <w:t xml:space="preserve"> exercises into a style that he</w:t>
                </w:r>
                <w:r w:rsidRPr="00425C34">
                  <w:t xml:space="preserve"> described as a fusion of ‘East’ and ‘West’.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>’s intercultural approach and ability to move between elite and commercial projects allowed him to move between different streams of modernism</w:t>
                </w:r>
                <w:r>
                  <w:t xml:space="preserve"> – </w:t>
                </w:r>
                <w:r w:rsidRPr="00425C34">
                  <w:t>German eurhythmics, British poetic drama, U.S. modern dance, and the Americanization of post-war culture in Japan.</w:t>
                </w:r>
              </w:p>
            </w:tc>
          </w:sdtContent>
        </w:sdt>
      </w:tr>
      <w:tr w:rsidR="003F0D73" w14:paraId="6F3687C6" w14:textId="77777777" w:rsidTr="003F0D73">
        <w:sdt>
          <w:sdtPr>
            <w:alias w:val="Article text"/>
            <w:tag w:val="articleText"/>
            <w:id w:val="634067588"/>
            <w:placeholder>
              <w:docPart w:val="96288C68B49ABF4994402BCFA829E1C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6B04D" w14:textId="77777777" w:rsidR="00787F1C" w:rsidRDefault="00787F1C" w:rsidP="00E72F50">
                <w:pPr>
                  <w:rPr>
                    <w:rStyle w:val="Heading1Char"/>
                  </w:rPr>
                </w:pPr>
                <w:r w:rsidRPr="0032509E">
                  <w:rPr>
                    <w:rStyle w:val="Heading1Char"/>
                  </w:rPr>
                  <w:t>Summary</w:t>
                </w:r>
              </w:p>
              <w:p w14:paraId="7E4621C2" w14:textId="77777777" w:rsidR="009B556F" w:rsidRDefault="009B556F" w:rsidP="00E72F50">
                <w:pPr>
                  <w:rPr>
                    <w:lang w:val="en-CA"/>
                  </w:rPr>
                </w:pPr>
              </w:p>
              <w:p w14:paraId="6389FAA0" w14:textId="77777777" w:rsidR="00787F1C" w:rsidRPr="009B556F" w:rsidRDefault="009B556F" w:rsidP="00E72F50">
                <w:pPr>
                  <w:rPr>
                    <w:lang w:val="en-CA"/>
                  </w:rPr>
                </w:pPr>
                <w:proofErr w:type="spellStart"/>
                <w:r w:rsidRPr="009B556F">
                  <w:rPr>
                    <w:lang w:val="en-CA"/>
                  </w:rPr>
                  <w:t>Michio</w:t>
                </w:r>
                <w:proofErr w:type="spellEnd"/>
                <w:r w:rsidRPr="009B556F">
                  <w:rPr>
                    <w:lang w:val="en-CA"/>
                  </w:rPr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r w:rsidR="00787F1C" w:rsidRPr="00425C34">
                  <w:t>was a modern dancer and choreographer who worked in Europe,</w:t>
                </w:r>
                <w:r>
                  <w:t xml:space="preserve"> the United States, and Japan. </w:t>
                </w:r>
                <w:r w:rsidR="00787F1C" w:rsidRPr="00425C34">
                  <w:t xml:space="preserve">After training at the </w:t>
                </w:r>
                <w:proofErr w:type="spellStart"/>
                <w:r w:rsidR="00787F1C" w:rsidRPr="00425C34">
                  <w:t>Dalcroze</w:t>
                </w:r>
                <w:proofErr w:type="spellEnd"/>
                <w:r w:rsidR="00787F1C" w:rsidRPr="00425C34">
                  <w:t xml:space="preserve"> Institute in </w:t>
                </w:r>
                <w:proofErr w:type="spellStart"/>
                <w:r w:rsidR="00787F1C" w:rsidRPr="00425C34">
                  <w:t>Hellerau</w:t>
                </w:r>
                <w:proofErr w:type="spellEnd"/>
                <w:r w:rsidR="00787F1C" w:rsidRPr="00425C34">
                  <w:t xml:space="preserve">, Ito collaborated with Ezra Pound and W.B. Yeats on the 1916 dance-drama, </w:t>
                </w:r>
                <w:r w:rsidR="00787F1C" w:rsidRPr="00425C34">
                  <w:rPr>
                    <w:i/>
                  </w:rPr>
                  <w:t>At the Hawk’s Well.</w:t>
                </w:r>
                <w:r w:rsidR="00787F1C" w:rsidRPr="00425C34">
                  <w:t xml:space="preserve"> In New York City, Ito performed at the </w:t>
                </w:r>
                <w:proofErr w:type="spellStart"/>
                <w:r w:rsidR="00787F1C" w:rsidRPr="00425C34">
                  <w:t>Neighborhood</w:t>
                </w:r>
                <w:proofErr w:type="spellEnd"/>
                <w:r w:rsidR="00787F1C" w:rsidRPr="00425C34">
                  <w:t xml:space="preserve"> Playhouse and the Greenwic</w:t>
                </w:r>
                <w:r>
                  <w:t>h Village Theatre, and taught and</w:t>
                </w:r>
                <w:r w:rsidR="00787F1C" w:rsidRPr="00425C34">
                  <w:t xml:space="preserve"> worked with U.S. modern dancers, including Martha Graham, Charles Weidman, Pauline </w:t>
                </w:r>
                <w:proofErr w:type="spellStart"/>
                <w:r w:rsidR="00787F1C" w:rsidRPr="00425C34">
                  <w:t>Koner</w:t>
                </w:r>
                <w:proofErr w:type="spellEnd"/>
                <w:r w:rsidR="00787F1C" w:rsidRPr="00425C34">
                  <w:t>, Ruth St. Denis, and Lest</w:t>
                </w:r>
                <w:r>
                  <w:t>er Horton.</w:t>
                </w:r>
                <w:r w:rsidR="00787F1C" w:rsidRPr="00425C34"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moved to Los Angeles in 1929, where he worked in film and choreographed dance symphonies for the Holl</w:t>
                </w:r>
                <w:r>
                  <w:t>ywood and Pasadena Rose Bowls. Following the events at</w:t>
                </w:r>
                <w:r w:rsidR="00787F1C" w:rsidRPr="00425C34">
                  <w:t xml:space="preserve"> Pearl </w:t>
                </w:r>
                <w:proofErr w:type="spellStart"/>
                <w:r w:rsidR="00787F1C" w:rsidRPr="00425C34">
                  <w:t>Harbor</w:t>
                </w:r>
                <w:proofErr w:type="spellEnd"/>
                <w:r w:rsidR="00787F1C" w:rsidRPr="00425C34"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was interned, an</w:t>
                </w:r>
                <w:r>
                  <w:t>d repatriated to Tokyo in 1943.</w:t>
                </w:r>
                <w:r w:rsidR="00787F1C" w:rsidRPr="00425C34">
                  <w:t xml:space="preserve"> When the war ended he became head choreographer of the Ernie Pyle Theatre in Tokyo, creating productions for the occupying troops. 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developed his own modern dance technique, the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Method, which adapted </w:t>
                </w:r>
                <w:proofErr w:type="spellStart"/>
                <w:r w:rsidR="00787F1C" w:rsidRPr="00425C34">
                  <w:t>Dalcroze</w:t>
                </w:r>
                <w:proofErr w:type="spellEnd"/>
                <w:r w:rsidR="00787F1C" w:rsidRPr="00425C34">
                  <w:t xml:space="preserve"> movement</w:t>
                </w:r>
                <w:r>
                  <w:t xml:space="preserve"> exercises into a style that he</w:t>
                </w:r>
                <w:r w:rsidR="00787F1C" w:rsidRPr="00425C34">
                  <w:t xml:space="preserve"> described as a fusion of ‘East’ and ‘West’.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>’s intercultural approach and ability to move between elite and commercial projects allowed him to move between different streams of modernism</w:t>
                </w:r>
                <w:r>
                  <w:t xml:space="preserve"> – </w:t>
                </w:r>
                <w:r w:rsidR="00787F1C" w:rsidRPr="00425C34">
                  <w:t xml:space="preserve">German </w:t>
                </w:r>
                <w:r w:rsidRPr="00425C34">
                  <w:t>eurhythmics</w:t>
                </w:r>
                <w:r w:rsidR="00787F1C" w:rsidRPr="00425C34">
                  <w:t>, British poetic drama, U.S. modern dance, and the Americanization of post-war culture in Japan.</w:t>
                </w:r>
              </w:p>
              <w:p w14:paraId="3F60B34D" w14:textId="77777777" w:rsidR="00787F1C" w:rsidRPr="00425C34" w:rsidRDefault="00787F1C" w:rsidP="00E72F50"/>
              <w:p w14:paraId="7BCB6F61" w14:textId="77777777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t>Training</w:t>
                </w:r>
              </w:p>
              <w:p w14:paraId="467CD758" w14:textId="753B5EEC" w:rsidR="00787F1C" w:rsidRPr="00425C34" w:rsidRDefault="009B556F" w:rsidP="00E72F50"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>’s par</w:t>
                </w:r>
                <w:r>
                  <w:t>ents were active in the modernis</w:t>
                </w:r>
                <w:r w:rsidR="00787F1C" w:rsidRPr="00425C34">
                  <w:t xml:space="preserve">ation efforts of the Meiji Restoration and several of his </w:t>
                </w:r>
                <w:r w:rsidR="00787F1C" w:rsidRPr="00425C34">
                  <w:lastRenderedPageBreak/>
                  <w:t>siblings went into the arts, including the dir</w:t>
                </w:r>
                <w:r>
                  <w:t xml:space="preserve">ector </w:t>
                </w:r>
                <w:proofErr w:type="spellStart"/>
                <w:r>
                  <w:t>Senda</w:t>
                </w:r>
                <w:proofErr w:type="spellEnd"/>
                <w:r>
                  <w:t xml:space="preserve"> </w:t>
                </w:r>
                <w:proofErr w:type="spellStart"/>
                <w:r>
                  <w:t>Koreya</w:t>
                </w:r>
                <w:proofErr w:type="spellEnd"/>
                <w:r>
                  <w:t>, musician and</w:t>
                </w:r>
                <w:r w:rsidR="00787F1C" w:rsidRPr="00425C34">
                  <w:t xml:space="preserve"> designer Yuji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, scenic designer </w:t>
                </w:r>
                <w:proofErr w:type="spellStart"/>
                <w:r w:rsidR="00787F1C" w:rsidRPr="00425C34">
                  <w:t>Kisaku</w:t>
                </w:r>
                <w:proofErr w:type="spellEnd"/>
                <w:r w:rsidR="00787F1C" w:rsidRPr="00425C34"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, and musician </w:t>
                </w:r>
                <w:proofErr w:type="spellStart"/>
                <w:r w:rsidR="00787F1C" w:rsidRPr="00425C34">
                  <w:t>Osuke</w:t>
                </w:r>
                <w:proofErr w:type="spellEnd"/>
                <w:r w:rsidR="00787F1C" w:rsidRPr="00425C34">
                  <w:t xml:space="preserve">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. In 1912,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studied opera w</w:t>
                </w:r>
                <w:r>
                  <w:t>ith soprano Tamaki Miura and</w:t>
                </w:r>
                <w:r w:rsidR="00787F1C" w:rsidRPr="00425C34">
                  <w:t xml:space="preserve"> German musicians Heinrich </w:t>
                </w:r>
                <w:proofErr w:type="spellStart"/>
                <w:r w:rsidR="00787F1C" w:rsidRPr="00425C34">
                  <w:t>Werkmeister</w:t>
                </w:r>
                <w:proofErr w:type="spellEnd"/>
                <w:r w:rsidR="00787F1C" w:rsidRPr="00425C34">
                  <w:t xml:space="preserve"> and August Junker. During this year,</w:t>
                </w:r>
                <w:r>
                  <w:t xml:space="preserve"> he</w:t>
                </w:r>
                <w:r w:rsidR="00787F1C" w:rsidRPr="00425C34">
                  <w:t xml:space="preserve"> also studied traditional Japanese dance (</w:t>
                </w:r>
                <w:proofErr w:type="spellStart"/>
                <w:r w:rsidR="00787F1C" w:rsidRPr="00425C34">
                  <w:rPr>
                    <w:i/>
                  </w:rPr>
                  <w:t>nihon</w:t>
                </w:r>
                <w:proofErr w:type="spellEnd"/>
                <w:r w:rsidR="00787F1C" w:rsidRPr="00425C34">
                  <w:rPr>
                    <w:i/>
                  </w:rPr>
                  <w:t xml:space="preserve"> </w:t>
                </w:r>
                <w:proofErr w:type="spellStart"/>
                <w:r w:rsidR="00787F1C" w:rsidRPr="00425C34">
                  <w:rPr>
                    <w:i/>
                  </w:rPr>
                  <w:t>buyō</w:t>
                </w:r>
                <w:proofErr w:type="spellEnd"/>
                <w:r w:rsidR="00787F1C" w:rsidRPr="00425C34">
                  <w:t xml:space="preserve">) under </w:t>
                </w:r>
                <w:proofErr w:type="spellStart"/>
                <w:r w:rsidR="00787F1C" w:rsidRPr="00425C34">
                  <w:t>Kichitoyo</w:t>
                </w:r>
                <w:proofErr w:type="spellEnd"/>
                <w:r w:rsidR="00787F1C" w:rsidRPr="00425C34">
                  <w:t xml:space="preserve"> </w:t>
                </w:r>
                <w:proofErr w:type="spellStart"/>
                <w:r w:rsidR="00787F1C" w:rsidRPr="00425C34">
                  <w:t>Wakayagi</w:t>
                </w:r>
                <w:proofErr w:type="spellEnd"/>
                <w:r w:rsidR="00787F1C" w:rsidRPr="00425C34">
                  <w:t xml:space="preserve">. At the end of 1912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travel</w:t>
                </w:r>
                <w:r w:rsidR="00787F1C">
                  <w:t>l</w:t>
                </w:r>
                <w:r w:rsidR="00787F1C" w:rsidRPr="00425C34">
                  <w:t>ed to Germany</w:t>
                </w:r>
                <w:r w:rsidR="00787F1C">
                  <w:t xml:space="preserve"> </w:t>
                </w:r>
                <w:r w:rsidR="00787F1C" w:rsidRPr="00425C34">
                  <w:t>to continue his opera training</w:t>
                </w:r>
                <w:r>
                  <w:t>, however, following his arrival</w:t>
                </w:r>
                <w:r w:rsidR="00787F1C" w:rsidRPr="00425C34">
                  <w:t xml:space="preserve"> he devoted himself to dance, declaring that </w:t>
                </w:r>
                <w:proofErr w:type="spellStart"/>
                <w:r w:rsidR="00787F1C" w:rsidRPr="00425C34">
                  <w:t>Vaslav</w:t>
                </w:r>
                <w:proofErr w:type="spellEnd"/>
                <w:r w:rsidR="00787F1C" w:rsidRPr="00425C34">
                  <w:t xml:space="preserve"> Nijinsky, Isadora Duncan, and Anna </w:t>
                </w:r>
                <w:proofErr w:type="spellStart"/>
                <w:r w:rsidR="00787F1C" w:rsidRPr="00425C34">
                  <w:t>Pavlova</w:t>
                </w:r>
                <w:proofErr w:type="spellEnd"/>
                <w:r w:rsidR="00787F1C" w:rsidRPr="00425C34">
                  <w:t xml:space="preserve"> had inspired him. In August 1913 he enrolled at the </w:t>
                </w:r>
                <w:proofErr w:type="spellStart"/>
                <w:r w:rsidR="00787F1C" w:rsidRPr="00425C34">
                  <w:t>Dalcroze</w:t>
                </w:r>
                <w:proofErr w:type="spellEnd"/>
                <w:r w:rsidR="00787F1C" w:rsidRPr="00425C34">
                  <w:t xml:space="preserve"> Institute in </w:t>
                </w:r>
                <w:proofErr w:type="spellStart"/>
                <w:r w:rsidR="00787F1C" w:rsidRPr="00425C34">
                  <w:t>Hellerau</w:t>
                </w:r>
                <w:proofErr w:type="spellEnd"/>
                <w:r w:rsidR="00787F1C" w:rsidRPr="00425C34">
                  <w:t xml:space="preserve">, where he studied </w:t>
                </w:r>
                <w:r w:rsidRPr="00425C34">
                  <w:t>eurhythmics</w:t>
                </w:r>
                <w:r w:rsidR="00C04C12">
                  <w:t xml:space="preserve"> for a year. </w:t>
                </w:r>
                <w:r w:rsidRPr="00425C34">
                  <w:t>Eurhythmics</w:t>
                </w:r>
                <w:r w:rsidR="00787F1C" w:rsidRPr="00425C34">
                  <w:t xml:space="preserve">’ linking of movement and rhythm formed the basis for his choreographic style, while </w:t>
                </w:r>
                <w:proofErr w:type="spellStart"/>
                <w:r w:rsidR="00787F1C" w:rsidRPr="00425C34">
                  <w:t>Dalcroze’s</w:t>
                </w:r>
                <w:proofErr w:type="spellEnd"/>
                <w:r w:rsidR="00787F1C" w:rsidRPr="00425C34">
                  <w:t xml:space="preserve"> movement choruses, as in the 1912 </w:t>
                </w:r>
                <w:r w:rsidR="00787F1C" w:rsidRPr="00425C34">
                  <w:rPr>
                    <w:i/>
                  </w:rPr>
                  <w:t>Orpheus and Eurydice</w:t>
                </w:r>
                <w:r w:rsidR="00D84F57">
                  <w:t>, influenced his later ‘dance symphonies.’</w:t>
                </w:r>
              </w:p>
              <w:p w14:paraId="3E5E3598" w14:textId="77777777" w:rsidR="00787F1C" w:rsidRPr="00425C34" w:rsidRDefault="00787F1C" w:rsidP="00E72F50">
                <w:pPr>
                  <w:rPr>
                    <w:u w:val="single"/>
                  </w:rPr>
                </w:pPr>
                <w:r w:rsidRPr="00425C34">
                  <w:t xml:space="preserve"> </w:t>
                </w:r>
              </w:p>
              <w:p w14:paraId="3F3ACDE7" w14:textId="77777777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t>Major Contributions to the Field and to Modernism</w:t>
                </w:r>
              </w:p>
              <w:p w14:paraId="4DF9EDE9" w14:textId="471D1F96" w:rsidR="00787F1C" w:rsidRPr="00425C34" w:rsidRDefault="00C04C12" w:rsidP="00E72F50"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’s ability to incorporate elements of Japanese culture into his </w:t>
                </w:r>
                <w:proofErr w:type="spellStart"/>
                <w:r w:rsidR="00787F1C" w:rsidRPr="00425C34">
                  <w:t>Dalcroze</w:t>
                </w:r>
                <w:proofErr w:type="spellEnd"/>
                <w:r w:rsidR="00787F1C" w:rsidRPr="00425C34">
                  <w:t xml:space="preserve"> training allowed him to create pieces which blended fluid abstraction with an emphasis on the body’s shape.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’s collaboration on </w:t>
                </w:r>
                <w:r w:rsidR="00787F1C" w:rsidRPr="00425C34">
                  <w:rPr>
                    <w:i/>
                  </w:rPr>
                  <w:t>At the Hawk’s Well</w:t>
                </w:r>
                <w:r w:rsidR="00787F1C" w:rsidRPr="00425C34">
                  <w:t xml:space="preserve"> with Yeats, Pound, Charles Ricketts (set design), Edmund </w:t>
                </w:r>
                <w:proofErr w:type="spellStart"/>
                <w:r w:rsidR="00787F1C" w:rsidRPr="00425C34">
                  <w:t>Dulac</w:t>
                </w:r>
                <w:proofErr w:type="spellEnd"/>
                <w:r w:rsidR="00787F1C" w:rsidRPr="00425C34">
                  <w:t xml:space="preserve"> (costumes and music), and Alvin Langdon Coburn (photography) was part of the larger trend of European and US artists turning to Japan as a model for experiments in symbolism and abstraction.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too was inspired by </w:t>
                </w:r>
                <w:proofErr w:type="spellStart"/>
                <w:r w:rsidR="00787F1C" w:rsidRPr="00425C34">
                  <w:rPr>
                    <w:i/>
                  </w:rPr>
                  <w:t>nō</w:t>
                </w:r>
                <w:proofErr w:type="spellEnd"/>
                <w:r w:rsidR="00787F1C" w:rsidRPr="00425C34">
                  <w:t xml:space="preserve"> and </w:t>
                </w:r>
                <w:proofErr w:type="spellStart"/>
                <w:r w:rsidR="00787F1C" w:rsidRPr="00425C34">
                  <w:rPr>
                    <w:i/>
                  </w:rPr>
                  <w:t>nihon</w:t>
                </w:r>
                <w:proofErr w:type="spellEnd"/>
                <w:r w:rsidR="00787F1C" w:rsidRPr="00425C34">
                  <w:rPr>
                    <w:i/>
                  </w:rPr>
                  <w:t xml:space="preserve"> </w:t>
                </w:r>
                <w:proofErr w:type="spellStart"/>
                <w:r w:rsidR="00787F1C" w:rsidRPr="00425C34">
                  <w:rPr>
                    <w:i/>
                  </w:rPr>
                  <w:t>buyō</w:t>
                </w:r>
                <w:proofErr w:type="spellEnd"/>
                <w:r w:rsidR="00787F1C" w:rsidRPr="00425C34">
                  <w:t xml:space="preserve"> and, after moving to New York, he created his own versions of </w:t>
                </w:r>
                <w:proofErr w:type="spellStart"/>
                <w:r w:rsidR="00787F1C" w:rsidRPr="00425C34">
                  <w:rPr>
                    <w:i/>
                  </w:rPr>
                  <w:t>nō</w:t>
                </w:r>
                <w:proofErr w:type="spellEnd"/>
                <w:r w:rsidR="00787F1C" w:rsidRPr="00425C34">
                  <w:t xml:space="preserve"> plays, </w:t>
                </w:r>
                <w:r w:rsidR="00787F1C" w:rsidRPr="00425C34">
                  <w:rPr>
                    <w:i/>
                  </w:rPr>
                  <w:t>Tamura</w:t>
                </w:r>
                <w:r w:rsidR="00787F1C" w:rsidRPr="00425C34">
                  <w:t xml:space="preserve"> (1918, 1921) and </w:t>
                </w:r>
                <w:proofErr w:type="spellStart"/>
                <w:r w:rsidR="00787F1C" w:rsidRPr="00425C34">
                  <w:rPr>
                    <w:i/>
                  </w:rPr>
                  <w:t>Hagoromo</w:t>
                </w:r>
                <w:proofErr w:type="spellEnd"/>
                <w:r w:rsidR="00787F1C" w:rsidRPr="00425C34">
                  <w:t xml:space="preserve"> (1923), and two </w:t>
                </w:r>
                <w:proofErr w:type="spellStart"/>
                <w:r w:rsidR="00787F1C" w:rsidRPr="00425C34">
                  <w:rPr>
                    <w:i/>
                  </w:rPr>
                  <w:t>kyōgen</w:t>
                </w:r>
                <w:proofErr w:type="spellEnd"/>
                <w:r w:rsidR="00787F1C" w:rsidRPr="00425C34">
                  <w:t xml:space="preserve"> in 1921. He performed with Adolf </w:t>
                </w:r>
                <w:proofErr w:type="spellStart"/>
                <w:r w:rsidR="00787F1C" w:rsidRPr="00425C34">
                  <w:t>Bolm’s</w:t>
                </w:r>
                <w:proofErr w:type="spellEnd"/>
                <w:r w:rsidR="00787F1C" w:rsidRPr="00425C34">
                  <w:t xml:space="preserve"> Ballet </w:t>
                </w:r>
                <w:proofErr w:type="spellStart"/>
                <w:r w:rsidR="00787F1C" w:rsidRPr="00C04C12">
                  <w:rPr>
                    <w:i/>
                  </w:rPr>
                  <w:t>Intime</w:t>
                </w:r>
                <w:proofErr w:type="spellEnd"/>
                <w:r w:rsidR="00787F1C" w:rsidRPr="00425C34">
                  <w:t xml:space="preserve"> in 1917, at the </w:t>
                </w:r>
                <w:proofErr w:type="spellStart"/>
                <w:r w:rsidR="00787F1C" w:rsidRPr="00425C34">
                  <w:t>Neighborhood</w:t>
                </w:r>
                <w:proofErr w:type="spellEnd"/>
                <w:r w:rsidR="00787F1C" w:rsidRPr="00425C34">
                  <w:t xml:space="preserve"> Playhouse and Greenwich Village Theatre in 1918 and 1919, and with Martha Graham and Charles Weidman in orchestral dramas st</w:t>
                </w:r>
                <w:r>
                  <w:t xml:space="preserve">aged by Irene </w:t>
                </w:r>
                <w:proofErr w:type="spellStart"/>
                <w:r>
                  <w:t>Lewisohn</w:t>
                </w:r>
                <w:proofErr w:type="spellEnd"/>
                <w:r>
                  <w:t xml:space="preserve"> in 1928.</w:t>
                </w:r>
                <w:r w:rsidR="00787F1C" w:rsidRPr="00425C34">
                  <w:t xml:space="preserve"> In California,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choreographed large-scale dance symphonies with as many as two hundred dancers, who moved through geometric patterns</w:t>
                </w:r>
                <w:r w:rsidR="00E94C11">
                  <w:t xml:space="preserve"> as a visualis</w:t>
                </w:r>
                <w:r w:rsidR="00787F1C" w:rsidRPr="00425C34">
                  <w:t>ation of the accompanying music.</w:t>
                </w:r>
              </w:p>
              <w:p w14:paraId="0828D911" w14:textId="77777777" w:rsidR="00787F1C" w:rsidRPr="00425C34" w:rsidRDefault="00787F1C" w:rsidP="00E72F50"/>
              <w:p w14:paraId="221C175A" w14:textId="2D07032D" w:rsidR="00787F1C" w:rsidRPr="00425C34" w:rsidRDefault="00787F1C" w:rsidP="00E72F50">
                <w:r w:rsidRPr="00425C34">
                  <w:t xml:space="preserve">In Europe and the US, </w:t>
                </w:r>
                <w:proofErr w:type="spellStart"/>
                <w:r w:rsidR="00940F02"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>’s success in lucrative commercial ventures often derived from his status as a Japanese performer. In venues</w:t>
                </w:r>
                <w:r w:rsidR="00395021">
                  <w:t>,</w:t>
                </w:r>
                <w:r w:rsidRPr="00425C34">
                  <w:t xml:space="preserve"> such as London’s Coliseum</w:t>
                </w:r>
                <w:r w:rsidR="00395021">
                  <w:t>,</w:t>
                </w:r>
                <w:r w:rsidRPr="00425C34">
                  <w:t xml:space="preserve"> and in Hollywood films, such as </w:t>
                </w:r>
                <w:r w:rsidRPr="00425C34">
                  <w:rPr>
                    <w:i/>
                  </w:rPr>
                  <w:t>Dawn of the East</w:t>
                </w:r>
                <w:r w:rsidRPr="00425C34">
                  <w:t xml:space="preserve"> (1921) and </w:t>
                </w:r>
                <w:proofErr w:type="spellStart"/>
                <w:r w:rsidRPr="00425C34">
                  <w:rPr>
                    <w:i/>
                  </w:rPr>
                  <w:t>Booloo</w:t>
                </w:r>
                <w:proofErr w:type="spellEnd"/>
                <w:r w:rsidRPr="00425C34">
                  <w:t xml:space="preserve"> (1938), orientalist expectations framed his performances as exotic. In New York and California, he satisfied producers’ desire for supposed authenticity by designing costumes and scenery, and by staging works such as </w:t>
                </w:r>
                <w:r w:rsidRPr="00425C34">
                  <w:rPr>
                    <w:i/>
                  </w:rPr>
                  <w:t>The Mikado</w:t>
                </w:r>
                <w:r w:rsidRPr="00425C34">
                  <w:t xml:space="preserve"> (1927). However, once he returned to Tokyo, </w:t>
                </w:r>
                <w:proofErr w:type="spellStart"/>
                <w:r w:rsidR="00FC5F2C"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’s commercial capital lay in his knowledge of American entertainment.  At the Ernie Pyle Theatre, he staged revues that featured orientalist scenes of Asia and tap dancing numbers. Although </w:t>
                </w:r>
                <w:proofErr w:type="spellStart"/>
                <w:r w:rsidR="00FC5F2C"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 was explicit about the division between his artistic and commercial work, his </w:t>
                </w:r>
                <w:proofErr w:type="spellStart"/>
                <w:r w:rsidRPr="00425C34">
                  <w:t>Dalcroze</w:t>
                </w:r>
                <w:proofErr w:type="spellEnd"/>
                <w:r w:rsidRPr="00425C34">
                  <w:t>-based abstract movement style remained visible even in his commercial choreography, such that his modernist sensibility transcended the high-low distinction.</w:t>
                </w:r>
              </w:p>
              <w:p w14:paraId="2AB897B0" w14:textId="77777777" w:rsidR="00787F1C" w:rsidRPr="00425C34" w:rsidRDefault="00787F1C" w:rsidP="00E72F50"/>
              <w:p w14:paraId="069FF310" w14:textId="1760FD2C" w:rsidR="00787F1C" w:rsidRPr="00425C34" w:rsidRDefault="00FC5F2C" w:rsidP="00E72F50"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began teaching around 1919, creating one of the earliest codified syst</w:t>
                </w:r>
                <w:r>
                  <w:t xml:space="preserve">ems of modern dance technique. </w:t>
                </w:r>
                <w:r w:rsidR="00787F1C" w:rsidRPr="00425C34">
                  <w:t xml:space="preserve">He operated his own studio in New York and also taught at the </w:t>
                </w:r>
                <w:proofErr w:type="spellStart"/>
                <w:r w:rsidR="00787F1C" w:rsidRPr="00425C34">
                  <w:t>Denishawn</w:t>
                </w:r>
                <w:proofErr w:type="spellEnd"/>
                <w:r w:rsidR="00787F1C" w:rsidRPr="00425C34">
                  <w:t xml:space="preserve"> School, at Carn</w:t>
                </w:r>
                <w:r>
                  <w:t xml:space="preserve">egie Hall, and in Los Angeles. </w:t>
                </w:r>
                <w:r w:rsidR="00787F1C" w:rsidRPr="00425C34">
                  <w:t xml:space="preserve">When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returned to Japan in 1943 he founded the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</w:t>
                </w:r>
                <w:proofErr w:type="spellStart"/>
                <w:r w:rsidR="00787F1C" w:rsidRPr="00425C34">
                  <w:t>Michio</w:t>
                </w:r>
                <w:proofErr w:type="spellEnd"/>
                <w:r w:rsidR="00787F1C" w:rsidRPr="00425C34">
                  <w:t xml:space="preserve"> Studio, which remained open until 1976, fifteen years after his death. The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Method emphasi</w:t>
                </w:r>
                <w:r w:rsidR="00787F1C">
                  <w:t>s</w:t>
                </w:r>
                <w:r w:rsidR="00787F1C" w:rsidRPr="00425C34">
                  <w:t xml:space="preserve">es movements of the upper body and arms, which move through two sets of ten basic gestures, each based on the </w:t>
                </w:r>
                <w:proofErr w:type="spellStart"/>
                <w:r w:rsidR="00787F1C" w:rsidRPr="00425C34">
                  <w:t>Dalcroze</w:t>
                </w:r>
                <w:proofErr w:type="spellEnd"/>
                <w:r w:rsidR="00787F1C" w:rsidRPr="00425C34">
                  <w:t xml:space="preserve"> s</w:t>
                </w:r>
                <w:r>
                  <w:t xml:space="preserve">eries of twenty arm movements. </w:t>
                </w:r>
                <w:r w:rsidR="00787F1C" w:rsidRPr="00425C34">
                  <w:t xml:space="preserve">Even transfer of weight through the feet and precise rhythm ensure continuity of </w:t>
                </w:r>
                <w:r>
                  <w:t xml:space="preserve">movement and control of energy.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 </w:t>
                </w:r>
                <w:r w:rsidR="00787F1C" w:rsidRPr="00425C34">
                  <w:t>intended his choreography to express a mood or idea; he avoided pa</w:t>
                </w:r>
                <w:r>
                  <w:t xml:space="preserve">ntomime or explicit narrative. </w:t>
                </w:r>
                <w:r w:rsidR="00787F1C" w:rsidRPr="00425C34">
                  <w:t xml:space="preserve">Working closely with music,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’s movement alternately corresponded and contrasted with the composition, echoing his </w:t>
                </w:r>
                <w:r w:rsidRPr="00425C34">
                  <w:t>eurhythmics</w:t>
                </w:r>
                <w:r>
                  <w:t xml:space="preserve"> training. </w:t>
                </w:r>
                <w:r w:rsidR="00787F1C" w:rsidRPr="00425C34">
                  <w:t>In the U.S. he often worked with Japanese composers, or choreographed to Westernized a</w:t>
                </w:r>
                <w:r>
                  <w:t xml:space="preserve">rrangements of Japanese music. </w:t>
                </w:r>
                <w:r w:rsidR="00787F1C" w:rsidRPr="00425C34">
                  <w:t xml:space="preserve">This approach was central to his self-conception as an artist who unified Eastern and </w:t>
                </w:r>
                <w:r>
                  <w:t>Western performance traditions.</w:t>
                </w:r>
                <w:r w:rsidR="00787F1C" w:rsidRPr="00425C34">
                  <w:t xml:space="preserve"> While audiences and reviewers commonly interpreted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as representative of an ‘authentic’ Japan or Asia, his modern dance peers recognized him as a charismatic and creative </w:t>
                </w:r>
                <w:r w:rsidR="00787F1C" w:rsidRPr="00425C34">
                  <w:lastRenderedPageBreak/>
                  <w:t>artist.</w:t>
                </w:r>
              </w:p>
              <w:p w14:paraId="413C6229" w14:textId="77777777" w:rsidR="00787F1C" w:rsidRPr="00425C34" w:rsidRDefault="00787F1C" w:rsidP="00E72F50"/>
              <w:p w14:paraId="448EA552" w14:textId="77777777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t>Legacy</w:t>
                </w:r>
                <w:r w:rsidR="0032509E">
                  <w:tab/>
                </w:r>
              </w:p>
              <w:p w14:paraId="2F69203E" w14:textId="5714F505" w:rsidR="00787F1C" w:rsidRPr="00425C34" w:rsidRDefault="00FC5F2C" w:rsidP="00E72F50"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’s method, repertory, and experiments in intercultural performance endure today. After </w:t>
                </w:r>
                <w:r>
                  <w:t xml:space="preserve">his </w:t>
                </w:r>
                <w:r w:rsidR="00787F1C" w:rsidRPr="00425C34">
                  <w:t xml:space="preserve">death in 1961, his protégé </w:t>
                </w:r>
                <w:proofErr w:type="spellStart"/>
                <w:r w:rsidR="00787F1C" w:rsidRPr="00425C34">
                  <w:t>Ryuko</w:t>
                </w:r>
                <w:proofErr w:type="spellEnd"/>
                <w:r w:rsidR="00787F1C" w:rsidRPr="00425C34">
                  <w:t xml:space="preserve"> Maki maintained his repertory and training methods in Japan, passing them on to Satoru </w:t>
                </w:r>
                <w:proofErr w:type="spellStart"/>
                <w:r w:rsidR="00787F1C" w:rsidRPr="00425C34">
                  <w:t>Shimazaki</w:t>
                </w:r>
                <w:proofErr w:type="spellEnd"/>
                <w:r w:rsidR="00787F1C" w:rsidRPr="00425C34">
                  <w:t xml:space="preserve">, who presented an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concert at Theatre of the Open Eye in New York in 1979. In 1964, Kyoko </w:t>
                </w:r>
                <w:proofErr w:type="spellStart"/>
                <w:r w:rsidR="00787F1C" w:rsidRPr="00425C34">
                  <w:t>Imura</w:t>
                </w:r>
                <w:proofErr w:type="spellEnd"/>
                <w:r w:rsidR="00787F1C" w:rsidRPr="00425C34">
                  <w:t xml:space="preserve"> founded the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</w:t>
                </w:r>
                <w:proofErr w:type="spellStart"/>
                <w:r w:rsidR="00787F1C" w:rsidRPr="00425C34">
                  <w:t>Michio</w:t>
                </w:r>
                <w:proofErr w:type="spellEnd"/>
                <w:r w:rsidR="00787F1C" w:rsidRPr="00425C34">
                  <w:t xml:space="preserve"> Alumni Association (</w:t>
                </w:r>
                <w:proofErr w:type="spellStart"/>
                <w:r w:rsidR="00787F1C" w:rsidRPr="00425C34">
                  <w:t>ミチオイトウ同門会</w:t>
                </w:r>
                <w:proofErr w:type="spellEnd"/>
                <w:r w:rsidR="00787F1C" w:rsidRPr="00425C34">
                  <w:t xml:space="preserve">) in Japan, which continues to perform revivals of his work. The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method is also studied at some U.S. universities, marking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as part of the traditional relationship between modern dance and institutions of higher education. Such inclusion represents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as a key figure in the history of U.S. modern dance. Indeed, the Repertory Dance Theatre in Salt Lake City frames the </w:t>
                </w:r>
                <w:proofErr w:type="spellStart"/>
                <w:r w:rsidRPr="009B556F">
                  <w:rPr>
                    <w:lang w:val="en-CA"/>
                  </w:rPr>
                  <w:t>Itō</w:t>
                </w:r>
                <w:proofErr w:type="spellEnd"/>
                <w:r w:rsidR="00787F1C" w:rsidRPr="00425C34">
                  <w:t xml:space="preserve"> works in its repertory as recovering a ‘forgotten pi</w:t>
                </w:r>
                <w:r>
                  <w:t>oneer of American modern dance.’</w:t>
                </w:r>
              </w:p>
              <w:p w14:paraId="6F06C21D" w14:textId="77777777" w:rsidR="00787F1C" w:rsidRPr="00425C34" w:rsidRDefault="00787F1C" w:rsidP="00E72F50"/>
              <w:p w14:paraId="7151B956" w14:textId="4A4F222B" w:rsidR="00787F1C" w:rsidRPr="00425C34" w:rsidRDefault="00787F1C" w:rsidP="00E72F50">
                <w:r w:rsidRPr="00425C34">
                  <w:t xml:space="preserve">While </w:t>
                </w:r>
                <w:r w:rsidRPr="00425C34">
                  <w:rPr>
                    <w:i/>
                  </w:rPr>
                  <w:t>At the Hawk’s Well</w:t>
                </w:r>
                <w:r w:rsidRPr="00425C34">
                  <w:t xml:space="preserve"> resulted from Pound and Yeats borrowing from Japanese </w:t>
                </w:r>
                <w:proofErr w:type="spellStart"/>
                <w:r w:rsidRPr="00425C34">
                  <w:rPr>
                    <w:i/>
                  </w:rPr>
                  <w:t>nō</w:t>
                </w:r>
                <w:proofErr w:type="spellEnd"/>
                <w:r w:rsidRPr="00425C34">
                  <w:t>,</w:t>
                </w:r>
                <w:r w:rsidRPr="00425C34">
                  <w:rPr>
                    <w:i/>
                  </w:rPr>
                  <w:t xml:space="preserve"> </w:t>
                </w:r>
                <w:proofErr w:type="spellStart"/>
                <w:r w:rsidR="00FC5F2C"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’s participation in the original 1916 production laid the foundation for subsequent versions that built </w:t>
                </w:r>
                <w:r w:rsidR="00FC5F2C">
                  <w:t xml:space="preserve">on this intercultural pattern. </w:t>
                </w:r>
                <w:r w:rsidRPr="00425C34">
                  <w:t xml:space="preserve">For example, Mario Yokomichi, Jonah </w:t>
                </w:r>
                <w:proofErr w:type="spellStart"/>
                <w:r w:rsidRPr="00425C34">
                  <w:t>Salz</w:t>
                </w:r>
                <w:proofErr w:type="spellEnd"/>
                <w:r w:rsidRPr="00425C34">
                  <w:t xml:space="preserve">, and Richard </w:t>
                </w:r>
                <w:proofErr w:type="spellStart"/>
                <w:r w:rsidRPr="00425C34">
                  <w:t>Emmert</w:t>
                </w:r>
                <w:proofErr w:type="spellEnd"/>
                <w:r w:rsidRPr="00425C34">
                  <w:t xml:space="preserve"> all have created versions of the play that re-adapt it to traditional </w:t>
                </w:r>
                <w:proofErr w:type="spellStart"/>
                <w:r w:rsidRPr="00425C34">
                  <w:rPr>
                    <w:i/>
                  </w:rPr>
                  <w:t>nō</w:t>
                </w:r>
                <w:proofErr w:type="spellEnd"/>
                <w:r w:rsidRPr="00425C34">
                  <w:t xml:space="preserve"> form, both in English and Japanese. Moreover, as one of the first choreographers to circulate between Japan, Europe, and the United States, </w:t>
                </w:r>
                <w:proofErr w:type="spellStart"/>
                <w:r w:rsidR="00FC5F2C" w:rsidRPr="009B556F">
                  <w:rPr>
                    <w:lang w:val="en-CA"/>
                  </w:rPr>
                  <w:t>Itō</w:t>
                </w:r>
                <w:proofErr w:type="spellEnd"/>
                <w:r w:rsidRPr="00425C34">
                  <w:t xml:space="preserve"> helped established a path that was later traced by dancers such as Yuriko Kikuchi</w:t>
                </w:r>
                <w:r w:rsidR="00FC5F2C">
                  <w:t>,</w:t>
                </w:r>
                <w:r w:rsidRPr="00425C34">
                  <w:t xml:space="preserve"> and </w:t>
                </w:r>
                <w:proofErr w:type="spellStart"/>
                <w:r w:rsidRPr="00425C34">
                  <w:t>butō</w:t>
                </w:r>
                <w:proofErr w:type="spellEnd"/>
                <w:r w:rsidRPr="00425C34">
                  <w:t xml:space="preserve"> performers </w:t>
                </w:r>
                <w:proofErr w:type="spellStart"/>
                <w:r w:rsidRPr="00425C34">
                  <w:t>Hijikata</w:t>
                </w:r>
                <w:proofErr w:type="spellEnd"/>
                <w:r w:rsidRPr="00425C34">
                  <w:t xml:space="preserve"> </w:t>
                </w:r>
                <w:proofErr w:type="spellStart"/>
                <w:r w:rsidRPr="00425C34">
                  <w:t>Tatsumi</w:t>
                </w:r>
                <w:proofErr w:type="spellEnd"/>
                <w:r w:rsidRPr="00425C34">
                  <w:t xml:space="preserve"> and Kazuo </w:t>
                </w:r>
                <w:proofErr w:type="spellStart"/>
                <w:r w:rsidRPr="00425C34">
                  <w:t>Ohno</w:t>
                </w:r>
                <w:proofErr w:type="spellEnd"/>
                <w:r w:rsidRPr="00425C34">
                  <w:t>.</w:t>
                </w:r>
              </w:p>
              <w:p w14:paraId="1C6D5369" w14:textId="77777777" w:rsidR="00787F1C" w:rsidRPr="00425C34" w:rsidRDefault="00787F1C" w:rsidP="00E72F50">
                <w:bookmarkStart w:id="0" w:name="_GoBack"/>
                <w:bookmarkEnd w:id="0"/>
              </w:p>
              <w:p w14:paraId="2925AC6D" w14:textId="190B0CD1" w:rsidR="00787F1C" w:rsidRPr="00425C34" w:rsidRDefault="00787F1C" w:rsidP="0032509E">
                <w:pPr>
                  <w:pStyle w:val="Heading1"/>
                  <w:outlineLvl w:val="0"/>
                </w:pPr>
                <w:r w:rsidRPr="00425C34">
                  <w:t>Selected List of Works</w:t>
                </w:r>
                <w:r w:rsidR="00516D84">
                  <w:t>:</w:t>
                </w:r>
              </w:p>
              <w:p w14:paraId="3A3690E6" w14:textId="50C5C808" w:rsidR="00787F1C" w:rsidRPr="00425C34" w:rsidRDefault="00787F1C" w:rsidP="00E72F50">
                <w:r w:rsidRPr="00425C34">
                  <w:rPr>
                    <w:i/>
                  </w:rPr>
                  <w:t>The Fox</w:t>
                </w:r>
                <w:r w:rsidR="0032509E">
                  <w:rPr>
                    <w:i/>
                  </w:rPr>
                  <w:t xml:space="preserve"> (1916)</w:t>
                </w:r>
              </w:p>
              <w:p w14:paraId="5A618FB6" w14:textId="77777777" w:rsidR="00787F1C" w:rsidRPr="00425C34" w:rsidRDefault="00787F1C" w:rsidP="00E72F50">
                <w:pPr>
                  <w:rPr>
                    <w:i/>
                  </w:rPr>
                </w:pPr>
                <w:r w:rsidRPr="00425C34">
                  <w:rPr>
                    <w:i/>
                  </w:rPr>
                  <w:t>At the Hawk’s Well</w:t>
                </w:r>
                <w:r w:rsidR="0032509E">
                  <w:t>, choreographer (1916)</w:t>
                </w:r>
              </w:p>
              <w:p w14:paraId="6BD30FE2" w14:textId="77777777" w:rsidR="00787F1C" w:rsidRPr="00425C34" w:rsidRDefault="00787F1C" w:rsidP="00E72F50">
                <w:r w:rsidRPr="00425C34">
                  <w:rPr>
                    <w:i/>
                  </w:rPr>
                  <w:t>Bushido</w:t>
                </w:r>
                <w:r w:rsidRPr="00425C34">
                  <w:t>, co-director, scene designer</w:t>
                </w:r>
                <w:r w:rsidR="0032509E">
                  <w:t xml:space="preserve"> (1916)</w:t>
                </w:r>
              </w:p>
              <w:p w14:paraId="1B1537FB" w14:textId="77777777" w:rsidR="00787F1C" w:rsidRPr="00425C34" w:rsidRDefault="00787F1C" w:rsidP="00E72F50">
                <w:proofErr w:type="spellStart"/>
                <w:r w:rsidRPr="00425C34">
                  <w:rPr>
                    <w:i/>
                  </w:rPr>
                  <w:t>Pizzicati</w:t>
                </w:r>
                <w:proofErr w:type="spellEnd"/>
                <w:r w:rsidR="0032509E">
                  <w:t>, solo performance (1916)</w:t>
                </w:r>
              </w:p>
              <w:p w14:paraId="18115ACC" w14:textId="77777777" w:rsidR="00787F1C" w:rsidRPr="00425C34" w:rsidRDefault="00787F1C" w:rsidP="00E72F50">
                <w:r w:rsidRPr="00425C34">
                  <w:rPr>
                    <w:i/>
                  </w:rPr>
                  <w:t>Pinwheel Revel</w:t>
                </w:r>
                <w:r w:rsidRPr="00425C34">
                  <w:t xml:space="preserve"> </w:t>
                </w:r>
                <w:r w:rsidR="0032509E">
                  <w:t>(1922)</w:t>
                </w:r>
              </w:p>
              <w:p w14:paraId="6CD509F1" w14:textId="77777777" w:rsidR="00787F1C" w:rsidRPr="0032509E" w:rsidRDefault="00787F1C" w:rsidP="00E72F50">
                <w:r w:rsidRPr="00425C34">
                  <w:rPr>
                    <w:i/>
                  </w:rPr>
                  <w:t>Tango</w:t>
                </w:r>
                <w:r w:rsidR="0032509E">
                  <w:rPr>
                    <w:i/>
                  </w:rPr>
                  <w:t xml:space="preserve"> </w:t>
                </w:r>
                <w:r w:rsidR="0032509E">
                  <w:t>(1927)</w:t>
                </w:r>
              </w:p>
              <w:p w14:paraId="43EB477B" w14:textId="77777777" w:rsidR="00787F1C" w:rsidRPr="00425C34" w:rsidRDefault="00787F1C" w:rsidP="00E72F50">
                <w:r w:rsidRPr="00425C34">
                  <w:rPr>
                    <w:i/>
                  </w:rPr>
                  <w:t>Tone Poem I and II</w:t>
                </w:r>
                <w:r w:rsidR="0032509E">
                  <w:rPr>
                    <w:i/>
                  </w:rPr>
                  <w:t xml:space="preserve"> </w:t>
                </w:r>
                <w:r w:rsidR="0032509E" w:rsidRPr="0032509E">
                  <w:t>(1928)</w:t>
                </w:r>
              </w:p>
              <w:p w14:paraId="342206F0" w14:textId="77777777" w:rsidR="00787F1C" w:rsidRPr="00425C34" w:rsidRDefault="00787F1C" w:rsidP="00E72F50">
                <w:r w:rsidRPr="00425C34">
                  <w:rPr>
                    <w:i/>
                  </w:rPr>
                  <w:t>At the Hawk’s Well</w:t>
                </w:r>
                <w:r w:rsidRPr="00425C34">
                  <w:t xml:space="preserve"> director, </w:t>
                </w:r>
                <w:r w:rsidR="0032509E">
                  <w:t>(</w:t>
                </w:r>
                <w:r w:rsidR="0032509E" w:rsidRPr="00425C34">
                  <w:t>1929</w:t>
                </w:r>
                <w:r w:rsidR="0032509E">
                  <w:t>)</w:t>
                </w:r>
              </w:p>
              <w:p w14:paraId="1870E315" w14:textId="77777777" w:rsidR="00787F1C" w:rsidRPr="00425C34" w:rsidRDefault="00787F1C" w:rsidP="00E72F50">
                <w:r w:rsidRPr="00425C34">
                  <w:rPr>
                    <w:i/>
                  </w:rPr>
                  <w:t>Pageant of Lights</w:t>
                </w:r>
                <w:r w:rsidRPr="00425C34">
                  <w:t xml:space="preserve"> choreographer, director, </w:t>
                </w:r>
                <w:r w:rsidR="0032509E">
                  <w:t>(</w:t>
                </w:r>
                <w:r w:rsidR="0032509E" w:rsidRPr="00425C34">
                  <w:t>1929</w:t>
                </w:r>
                <w:r w:rsidR="0032509E">
                  <w:t>)</w:t>
                </w:r>
              </w:p>
              <w:p w14:paraId="3DC45174" w14:textId="77777777" w:rsidR="00787F1C" w:rsidRPr="00425C34" w:rsidRDefault="00787F1C" w:rsidP="0032509E">
                <w:proofErr w:type="spellStart"/>
                <w:r w:rsidRPr="00425C34">
                  <w:rPr>
                    <w:i/>
                  </w:rPr>
                  <w:t>Etenraku</w:t>
                </w:r>
                <w:proofErr w:type="spellEnd"/>
                <w:r w:rsidRPr="00425C34">
                  <w:rPr>
                    <w:i/>
                  </w:rPr>
                  <w:t>, Blue Danube</w:t>
                </w:r>
                <w:r w:rsidRPr="00425C34">
                  <w:t>, choreographer, director</w:t>
                </w:r>
                <w:r w:rsidR="0032509E">
                  <w:t xml:space="preserve"> (</w:t>
                </w:r>
                <w:r w:rsidR="0032509E" w:rsidRPr="00425C34">
                  <w:t>1937</w:t>
                </w:r>
                <w:r w:rsidR="0032509E">
                  <w:t>)</w:t>
                </w:r>
              </w:p>
              <w:p w14:paraId="5033D31B" w14:textId="0FBDF677" w:rsidR="003F0D73" w:rsidRDefault="00787F1C" w:rsidP="00E72F50">
                <w:pPr>
                  <w:rPr>
                    <w:lang w:eastAsia="ja-JP"/>
                  </w:rPr>
                </w:pPr>
                <w:r w:rsidRPr="00425C34">
                  <w:rPr>
                    <w:i/>
                    <w:lang w:eastAsia="ja-JP"/>
                  </w:rPr>
                  <w:t xml:space="preserve">ミカド </w:t>
                </w:r>
                <w:r w:rsidRPr="00425C34">
                  <w:rPr>
                    <w:i/>
                  </w:rPr>
                  <w:t>(The Mikado)</w:t>
                </w:r>
                <w:r w:rsidRPr="00425C34">
                  <w:t>, choreographer</w:t>
                </w:r>
                <w:r w:rsidR="0032509E">
                  <w:t xml:space="preserve"> (</w:t>
                </w:r>
                <w:r w:rsidR="0032509E" w:rsidRPr="00425C34">
                  <w:t>1947</w:t>
                </w:r>
                <w:r w:rsidR="0032509E">
                  <w:t>)</w:t>
                </w:r>
              </w:p>
            </w:tc>
          </w:sdtContent>
        </w:sdt>
      </w:tr>
      <w:tr w:rsidR="003235A7" w14:paraId="424F660B" w14:textId="77777777" w:rsidTr="003235A7">
        <w:tc>
          <w:tcPr>
            <w:tcW w:w="9016" w:type="dxa"/>
          </w:tcPr>
          <w:p w14:paraId="1A03B663" w14:textId="77777777" w:rsidR="003235A7" w:rsidRDefault="003235A7" w:rsidP="00E72F50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B67E1B46670BD41A100465B14E8F6FB"/>
              </w:placeholder>
            </w:sdtPr>
            <w:sdtEndPr/>
            <w:sdtContent>
              <w:p w14:paraId="1B78A665" w14:textId="77777777" w:rsidR="00E72F50" w:rsidRDefault="00516D84" w:rsidP="00E72F50">
                <w:sdt>
                  <w:sdtPr>
                    <w:id w:val="967013303"/>
                    <w:citation/>
                  </w:sdtPr>
                  <w:sdtEndPr/>
                  <w:sdtContent>
                    <w:r w:rsidR="00E72F50">
                      <w:fldChar w:fldCharType="begin"/>
                    </w:r>
                    <w:r w:rsidR="00E72F50">
                      <w:rPr>
                        <w:lang w:val="en-US"/>
                      </w:rPr>
                      <w:instrText xml:space="preserve"> CITATION Cal77 \l 1033 </w:instrText>
                    </w:r>
                    <w:r w:rsidR="00E72F50">
                      <w:fldChar w:fldCharType="separate"/>
                    </w:r>
                    <w:r w:rsidR="00E72F50">
                      <w:rPr>
                        <w:noProof/>
                        <w:lang w:val="en-US"/>
                      </w:rPr>
                      <w:t xml:space="preserve"> </w:t>
                    </w:r>
                    <w:r w:rsidR="00E72F50" w:rsidRPr="00E72F50">
                      <w:rPr>
                        <w:noProof/>
                        <w:lang w:val="en-US"/>
                      </w:rPr>
                      <w:t>(Caldwell)</w:t>
                    </w:r>
                    <w:r w:rsidR="00E72F50">
                      <w:fldChar w:fldCharType="end"/>
                    </w:r>
                  </w:sdtContent>
                </w:sdt>
              </w:p>
              <w:p w14:paraId="05A4E476" w14:textId="77777777" w:rsidR="00516D84" w:rsidRDefault="00516D84" w:rsidP="00E72F50"/>
              <w:p w14:paraId="7E942D88" w14:textId="77777777" w:rsidR="00E72F50" w:rsidRDefault="00516D84" w:rsidP="00E72F50">
                <w:sdt>
                  <w:sdtPr>
                    <w:id w:val="1975723746"/>
                    <w:citation/>
                  </w:sdtPr>
                  <w:sdtEndPr/>
                  <w:sdtContent>
                    <w:r w:rsidR="00E72F50">
                      <w:fldChar w:fldCharType="begin"/>
                    </w:r>
                    <w:r w:rsidR="00E72F50">
                      <w:rPr>
                        <w:lang w:val="en-US"/>
                      </w:rPr>
                      <w:instrText xml:space="preserve"> CITATION Cow94 \l 1033 </w:instrText>
                    </w:r>
                    <w:r w:rsidR="00E72F50">
                      <w:fldChar w:fldCharType="separate"/>
                    </w:r>
                    <w:r w:rsidR="00E72F50">
                      <w:rPr>
                        <w:noProof/>
                        <w:lang w:val="en-US"/>
                      </w:rPr>
                      <w:t>(Cowell, East and West in the Work of Michio Ito)</w:t>
                    </w:r>
                    <w:r w:rsidR="00E72F50">
                      <w:fldChar w:fldCharType="end"/>
                    </w:r>
                  </w:sdtContent>
                </w:sdt>
              </w:p>
              <w:p w14:paraId="770E3E65" w14:textId="77777777" w:rsidR="00516D84" w:rsidRDefault="00516D84" w:rsidP="00E72F50"/>
              <w:p w14:paraId="15A3A721" w14:textId="77777777" w:rsidR="003235A7" w:rsidRPr="00E72F50" w:rsidRDefault="00516D84" w:rsidP="00E72F50">
                <w:sdt>
                  <w:sdtPr>
                    <w:id w:val="1431781514"/>
                    <w:citation/>
                  </w:sdtPr>
                  <w:sdtEndPr/>
                  <w:sdtContent>
                    <w:r w:rsidR="00E72F50">
                      <w:fldChar w:fldCharType="begin"/>
                    </w:r>
                    <w:r w:rsidR="00E72F50">
                      <w:rPr>
                        <w:lang w:val="en-US"/>
                      </w:rPr>
                      <w:instrText xml:space="preserve"> CITATION Cow01 \l 1033 </w:instrText>
                    </w:r>
                    <w:r w:rsidR="00E72F50">
                      <w:fldChar w:fldCharType="separate"/>
                    </w:r>
                    <w:r w:rsidR="00E72F50" w:rsidRPr="00E72F50">
                      <w:rPr>
                        <w:noProof/>
                        <w:lang w:val="en-US"/>
                      </w:rPr>
                      <w:t>(Cowell, Michio Ito in Hollywood: Modes and Ironies of Ethnicity)</w:t>
                    </w:r>
                    <w:r w:rsidR="00E72F50">
                      <w:fldChar w:fldCharType="end"/>
                    </w:r>
                  </w:sdtContent>
                </w:sdt>
              </w:p>
            </w:sdtContent>
          </w:sdt>
        </w:tc>
      </w:tr>
    </w:tbl>
    <w:p w14:paraId="7B0A91A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A108E" w14:textId="77777777" w:rsidR="00395021" w:rsidRDefault="00395021" w:rsidP="007A0D55">
      <w:pPr>
        <w:spacing w:after="0" w:line="240" w:lineRule="auto"/>
      </w:pPr>
      <w:r>
        <w:separator/>
      </w:r>
    </w:p>
  </w:endnote>
  <w:endnote w:type="continuationSeparator" w:id="0">
    <w:p w14:paraId="21188FF3" w14:textId="77777777" w:rsidR="00395021" w:rsidRDefault="0039502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2B5D1" w14:textId="77777777" w:rsidR="00395021" w:rsidRDefault="00395021" w:rsidP="007A0D55">
      <w:pPr>
        <w:spacing w:after="0" w:line="240" w:lineRule="auto"/>
      </w:pPr>
      <w:r>
        <w:separator/>
      </w:r>
    </w:p>
  </w:footnote>
  <w:footnote w:type="continuationSeparator" w:id="0">
    <w:p w14:paraId="13CA0AFF" w14:textId="77777777" w:rsidR="00395021" w:rsidRDefault="0039502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80F57" w14:textId="77777777" w:rsidR="00395021" w:rsidRDefault="0039502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413AB8" w14:textId="77777777" w:rsidR="00395021" w:rsidRDefault="003950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C1B58"/>
    <w:multiLevelType w:val="multilevel"/>
    <w:tmpl w:val="74AC4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8D"/>
    <w:rsid w:val="00032559"/>
    <w:rsid w:val="00052040"/>
    <w:rsid w:val="000B25AE"/>
    <w:rsid w:val="000B55AB"/>
    <w:rsid w:val="000D24DC"/>
    <w:rsid w:val="00101B2E"/>
    <w:rsid w:val="00116FA0"/>
    <w:rsid w:val="0015114C"/>
    <w:rsid w:val="00186D0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509E"/>
    <w:rsid w:val="003677B6"/>
    <w:rsid w:val="0039502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D84"/>
    <w:rsid w:val="00534F8F"/>
    <w:rsid w:val="00590035"/>
    <w:rsid w:val="005B177E"/>
    <w:rsid w:val="005B3921"/>
    <w:rsid w:val="005D4E14"/>
    <w:rsid w:val="005F26D7"/>
    <w:rsid w:val="005F5450"/>
    <w:rsid w:val="006D0412"/>
    <w:rsid w:val="007411B9"/>
    <w:rsid w:val="00780D95"/>
    <w:rsid w:val="00780DC7"/>
    <w:rsid w:val="00787F1C"/>
    <w:rsid w:val="007A0D55"/>
    <w:rsid w:val="007B3377"/>
    <w:rsid w:val="007E5F44"/>
    <w:rsid w:val="00821DE3"/>
    <w:rsid w:val="00846CE1"/>
    <w:rsid w:val="008A5B87"/>
    <w:rsid w:val="00922950"/>
    <w:rsid w:val="00940F02"/>
    <w:rsid w:val="009A7264"/>
    <w:rsid w:val="009B556F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4C12"/>
    <w:rsid w:val="00C27FAB"/>
    <w:rsid w:val="00C358D4"/>
    <w:rsid w:val="00C6296B"/>
    <w:rsid w:val="00CC586D"/>
    <w:rsid w:val="00CF1542"/>
    <w:rsid w:val="00CF3EC5"/>
    <w:rsid w:val="00D656DA"/>
    <w:rsid w:val="00D83300"/>
    <w:rsid w:val="00D84F57"/>
    <w:rsid w:val="00DC6B48"/>
    <w:rsid w:val="00DF01B0"/>
    <w:rsid w:val="00E44D8D"/>
    <w:rsid w:val="00E72F50"/>
    <w:rsid w:val="00E85A05"/>
    <w:rsid w:val="00E94C11"/>
    <w:rsid w:val="00E95829"/>
    <w:rsid w:val="00EA606C"/>
    <w:rsid w:val="00EB0C8C"/>
    <w:rsid w:val="00EB51FD"/>
    <w:rsid w:val="00EB77DB"/>
    <w:rsid w:val="00EC7F41"/>
    <w:rsid w:val="00ED139F"/>
    <w:rsid w:val="00EF74F7"/>
    <w:rsid w:val="00F36937"/>
    <w:rsid w:val="00F60F53"/>
    <w:rsid w:val="00FA1925"/>
    <w:rsid w:val="00FB11DE"/>
    <w:rsid w:val="00FB589A"/>
    <w:rsid w:val="00FB7317"/>
    <w:rsid w:val="00FC5F2C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3F5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D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4D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D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0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89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0CFAFCE1A8414BBCC0658F7665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D4E4-619B-7A46-A7ED-5D237E55784D}"/>
      </w:docPartPr>
      <w:docPartBody>
        <w:p w:rsidR="00E81275" w:rsidRDefault="00E81275">
          <w:pPr>
            <w:pStyle w:val="AA0CFAFCE1A8414BBCC0658F7665C8B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2C83BB892FEE4AAECF677238CBD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3A549-8339-4B42-B0BF-294371888C6E}"/>
      </w:docPartPr>
      <w:docPartBody>
        <w:p w:rsidR="00E81275" w:rsidRDefault="00E81275">
          <w:pPr>
            <w:pStyle w:val="112C83BB892FEE4AAECF677238CBDF5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ACDA962CAAFA849AB1C7CF6B9D2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3D57-2172-A445-A4BF-F7CA95BED5E4}"/>
      </w:docPartPr>
      <w:docPartBody>
        <w:p w:rsidR="00E81275" w:rsidRDefault="00E81275">
          <w:pPr>
            <w:pStyle w:val="3ACDA962CAAFA849AB1C7CF6B9D2581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F4EDDA1AA5C9A46B51888FA4082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D9B44-D96A-4D44-ABCF-6B00F82EF398}"/>
      </w:docPartPr>
      <w:docPartBody>
        <w:p w:rsidR="00E81275" w:rsidRDefault="00E81275">
          <w:pPr>
            <w:pStyle w:val="CF4EDDA1AA5C9A46B51888FA408279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57E86DCFACA16479B2F7EF38BB0A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78F1-3FD2-DC40-A2A9-7DF29285F6B0}"/>
      </w:docPartPr>
      <w:docPartBody>
        <w:p w:rsidR="00E81275" w:rsidRDefault="00E81275">
          <w:pPr>
            <w:pStyle w:val="C57E86DCFACA16479B2F7EF38BB0A8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00C1A96AC6204689F6E90CB163C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CDD4-0B65-034D-96A0-CE6DA8BA49B8}"/>
      </w:docPartPr>
      <w:docPartBody>
        <w:p w:rsidR="00E81275" w:rsidRDefault="00E81275">
          <w:pPr>
            <w:pStyle w:val="FF00C1A96AC6204689F6E90CB163CBA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F63CBC86BC59498197740A8A359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9A87B-F4F9-AE4D-9AA1-36B7AE1979CC}"/>
      </w:docPartPr>
      <w:docPartBody>
        <w:p w:rsidR="00E81275" w:rsidRDefault="00E81275">
          <w:pPr>
            <w:pStyle w:val="D2F63CBC86BC59498197740A8A3597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B2B01FE8BB734D8DAF05250BFF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ED9B-90A5-D44A-AA22-FDCA3B7CF562}"/>
      </w:docPartPr>
      <w:docPartBody>
        <w:p w:rsidR="00E81275" w:rsidRDefault="00E81275">
          <w:pPr>
            <w:pStyle w:val="5FB2B01FE8BB734D8DAF05250BFFD8C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E8DCCDCB1FD5A44B446B0ABA73E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D172D-BBD5-7744-B347-110262CC17E7}"/>
      </w:docPartPr>
      <w:docPartBody>
        <w:p w:rsidR="00E81275" w:rsidRDefault="00E81275">
          <w:pPr>
            <w:pStyle w:val="BE8DCCDCB1FD5A44B446B0ABA73E7D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288C68B49ABF4994402BCFA829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2789-AB65-4D40-A7AC-B2BD44B831BF}"/>
      </w:docPartPr>
      <w:docPartBody>
        <w:p w:rsidR="00E81275" w:rsidRDefault="00E81275">
          <w:pPr>
            <w:pStyle w:val="96288C68B49ABF4994402BCFA829E1C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67E1B46670BD41A100465B14E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7F81D-814F-714D-B085-B44FD0B8B2B7}"/>
      </w:docPartPr>
      <w:docPartBody>
        <w:p w:rsidR="00E81275" w:rsidRDefault="00E81275">
          <w:pPr>
            <w:pStyle w:val="5B67E1B46670BD41A100465B14E8F6F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75"/>
    <w:rsid w:val="008C7FC6"/>
    <w:rsid w:val="00E8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0CFAFCE1A8414BBCC0658F7665C8B9">
    <w:name w:val="AA0CFAFCE1A8414BBCC0658F7665C8B9"/>
  </w:style>
  <w:style w:type="paragraph" w:customStyle="1" w:styleId="112C83BB892FEE4AAECF677238CBDF59">
    <w:name w:val="112C83BB892FEE4AAECF677238CBDF59"/>
  </w:style>
  <w:style w:type="paragraph" w:customStyle="1" w:styleId="3ACDA962CAAFA849AB1C7CF6B9D25815">
    <w:name w:val="3ACDA962CAAFA849AB1C7CF6B9D25815"/>
  </w:style>
  <w:style w:type="paragraph" w:customStyle="1" w:styleId="CF4EDDA1AA5C9A46B51888FA4082795C">
    <w:name w:val="CF4EDDA1AA5C9A46B51888FA4082795C"/>
  </w:style>
  <w:style w:type="paragraph" w:customStyle="1" w:styleId="C57E86DCFACA16479B2F7EF38BB0A85F">
    <w:name w:val="C57E86DCFACA16479B2F7EF38BB0A85F"/>
  </w:style>
  <w:style w:type="paragraph" w:customStyle="1" w:styleId="FF00C1A96AC6204689F6E90CB163CBA5">
    <w:name w:val="FF00C1A96AC6204689F6E90CB163CBA5"/>
  </w:style>
  <w:style w:type="paragraph" w:customStyle="1" w:styleId="D2F63CBC86BC59498197740A8A359705">
    <w:name w:val="D2F63CBC86BC59498197740A8A359705"/>
  </w:style>
  <w:style w:type="paragraph" w:customStyle="1" w:styleId="5FB2B01FE8BB734D8DAF05250BFFD8C2">
    <w:name w:val="5FB2B01FE8BB734D8DAF05250BFFD8C2"/>
  </w:style>
  <w:style w:type="paragraph" w:customStyle="1" w:styleId="BE8DCCDCB1FD5A44B446B0ABA73E7D7B">
    <w:name w:val="BE8DCCDCB1FD5A44B446B0ABA73E7D7B"/>
  </w:style>
  <w:style w:type="paragraph" w:customStyle="1" w:styleId="96288C68B49ABF4994402BCFA829E1CA">
    <w:name w:val="96288C68B49ABF4994402BCFA829E1CA"/>
  </w:style>
  <w:style w:type="paragraph" w:customStyle="1" w:styleId="5B67E1B46670BD41A100465B14E8F6FB">
    <w:name w:val="5B67E1B46670BD41A100465B14E8F6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0CFAFCE1A8414BBCC0658F7665C8B9">
    <w:name w:val="AA0CFAFCE1A8414BBCC0658F7665C8B9"/>
  </w:style>
  <w:style w:type="paragraph" w:customStyle="1" w:styleId="112C83BB892FEE4AAECF677238CBDF59">
    <w:name w:val="112C83BB892FEE4AAECF677238CBDF59"/>
  </w:style>
  <w:style w:type="paragraph" w:customStyle="1" w:styleId="3ACDA962CAAFA849AB1C7CF6B9D25815">
    <w:name w:val="3ACDA962CAAFA849AB1C7CF6B9D25815"/>
  </w:style>
  <w:style w:type="paragraph" w:customStyle="1" w:styleId="CF4EDDA1AA5C9A46B51888FA4082795C">
    <w:name w:val="CF4EDDA1AA5C9A46B51888FA4082795C"/>
  </w:style>
  <w:style w:type="paragraph" w:customStyle="1" w:styleId="C57E86DCFACA16479B2F7EF38BB0A85F">
    <w:name w:val="C57E86DCFACA16479B2F7EF38BB0A85F"/>
  </w:style>
  <w:style w:type="paragraph" w:customStyle="1" w:styleId="FF00C1A96AC6204689F6E90CB163CBA5">
    <w:name w:val="FF00C1A96AC6204689F6E90CB163CBA5"/>
  </w:style>
  <w:style w:type="paragraph" w:customStyle="1" w:styleId="D2F63CBC86BC59498197740A8A359705">
    <w:name w:val="D2F63CBC86BC59498197740A8A359705"/>
  </w:style>
  <w:style w:type="paragraph" w:customStyle="1" w:styleId="5FB2B01FE8BB734D8DAF05250BFFD8C2">
    <w:name w:val="5FB2B01FE8BB734D8DAF05250BFFD8C2"/>
  </w:style>
  <w:style w:type="paragraph" w:customStyle="1" w:styleId="BE8DCCDCB1FD5A44B446B0ABA73E7D7B">
    <w:name w:val="BE8DCCDCB1FD5A44B446B0ABA73E7D7B"/>
  </w:style>
  <w:style w:type="paragraph" w:customStyle="1" w:styleId="96288C68B49ABF4994402BCFA829E1CA">
    <w:name w:val="96288C68B49ABF4994402BCFA829E1CA"/>
  </w:style>
  <w:style w:type="paragraph" w:customStyle="1" w:styleId="5B67E1B46670BD41A100465B14E8F6FB">
    <w:name w:val="5B67E1B46670BD41A100465B14E8F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Cal77</b:Tag>
    <b:SourceType>Book</b:SourceType>
    <b:Guid>{BC8E80C5-9F16-A241-9148-1CB5C2662765}</b:Guid>
    <b:Title>Michio Ito: The Dancer and His Dances</b:Title>
    <b:City>Berkeley</b:City>
    <b:Publisher>California UP</b:Publisher>
    <b:Year>1977</b:Year>
    <b:Author>
      <b:Author>
        <b:NameList>
          <b:Person>
            <b:Last>Caldwell</b:Last>
            <b:First>Helen</b:First>
          </b:Person>
        </b:NameList>
      </b:Author>
    </b:Author>
    <b:RefOrder>1</b:RefOrder>
  </b:Source>
  <b:Source>
    <b:Tag>Cow01</b:Tag>
    <b:SourceType>JournalArticle</b:SourceType>
    <b:Guid>{027BD21E-E85F-3245-845F-05D17C6215F1}</b:Guid>
    <b:Title>Michio Ito in Hollywood: Modes and Ironies of Ethnicity</b:Title>
    <b:Year>2001</b:Year>
    <b:Volume>24</b:Volume>
    <b:Pages>263-305</b:Pages>
    <b:JournalName>Dance Chronicle</b:JournalName>
    <b:Issue>3</b:Issue>
    <b:Author>
      <b:Author>
        <b:NameList>
          <b:Person>
            <b:Last>Cowell</b:Last>
            <b:First>Mary-Jean</b:First>
          </b:Person>
        </b:NameList>
      </b:Author>
    </b:Author>
    <b:RefOrder>3</b:RefOrder>
  </b:Source>
  <b:Source>
    <b:Tag>Cow94</b:Tag>
    <b:SourceType>JournalArticle</b:SourceType>
    <b:Guid>{ECBAE225-F7D5-5F44-B08F-BE3ACF9E205A}</b:Guid>
    <b:Title>East and West in the Work of Michio Ito</b:Title>
    <b:JournalName>Dance Research Journal</b:JournalName>
    <b:Year>1994</b:Year>
    <b:Volume>26</b:Volume>
    <b:Issue>2</b:Issue>
    <b:Pages>11-23</b:Pages>
    <b:Author>
      <b:Author>
        <b:NameList>
          <b:Person>
            <b:Last>Cowell</b:Last>
            <b:First>Mary-Jean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0078B46-3C4A-3E48-9D0B-E06E25A7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3</Pages>
  <Words>1413</Words>
  <Characters>7858</Characters>
  <Application>Microsoft Macintosh Word</Application>
  <DocSecurity>0</DocSecurity>
  <Lines>160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8</cp:revision>
  <dcterms:created xsi:type="dcterms:W3CDTF">2015-02-13T19:14:00Z</dcterms:created>
  <dcterms:modified xsi:type="dcterms:W3CDTF">2015-03-08T19:36:00Z</dcterms:modified>
</cp:coreProperties>
</file>