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8FC298B" w14:textId="77777777" w:rsidTr="002443DE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2B5D31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9B2B4A340A7184FBFFFBF44F302885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2470939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96F119F2D62634491977BFB51376C81"/>
            </w:placeholder>
            <w:text/>
          </w:sdtPr>
          <w:sdtEndPr/>
          <w:sdtContent>
            <w:tc>
              <w:tcPr>
                <w:tcW w:w="2073" w:type="dxa"/>
              </w:tcPr>
              <w:p w14:paraId="0DDBE1F4" w14:textId="77777777" w:rsidR="00B574C9" w:rsidRDefault="00D65A0E" w:rsidP="00D65A0E">
                <w:r>
                  <w:t>Amanda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FC1ACDB3672FC44A9A4700D5E9E8354"/>
            </w:placeholder>
            <w:text/>
          </w:sdtPr>
          <w:sdtEndPr/>
          <w:sdtContent>
            <w:tc>
              <w:tcPr>
                <w:tcW w:w="2551" w:type="dxa"/>
              </w:tcPr>
              <w:p w14:paraId="4778010B" w14:textId="77777777" w:rsidR="00B574C9" w:rsidRDefault="00D65A0E" w:rsidP="00D65A0E">
                <w:r>
                  <w:t xml:space="preserve">H. 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9078046BDD988448D74A41CBCF64A52"/>
            </w:placeholder>
            <w:text/>
          </w:sdtPr>
          <w:sdtEndPr/>
          <w:sdtContent>
            <w:tc>
              <w:tcPr>
                <w:tcW w:w="2642" w:type="dxa"/>
              </w:tcPr>
              <w:p w14:paraId="61CCCDB3" w14:textId="77777777" w:rsidR="00B574C9" w:rsidRDefault="00D65A0E" w:rsidP="00D65A0E">
                <w:r>
                  <w:t>Hellman</w:t>
                </w:r>
              </w:p>
            </w:tc>
          </w:sdtContent>
        </w:sdt>
      </w:tr>
      <w:tr w:rsidR="00B574C9" w14:paraId="4044C2DF" w14:textId="77777777" w:rsidTr="002443DE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CD260F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079E8962D96D24EBD59E6F61B1AD9A1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3DDF72D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E85E27F" w14:textId="77777777" w:rsidTr="002443DE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8F4C40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B563CD67E61244B8D8E41F7C29BB464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5110D9F1" w14:textId="15DBECDB" w:rsidR="00B574C9" w:rsidRDefault="002443DE" w:rsidP="002443DE">
                <w:r w:rsidRPr="002443DE">
                  <w:rPr>
                    <w:rFonts w:ascii="Calibri" w:eastAsia="Times New Roman" w:hAnsi="Calibri" w:cs="Times New Roman"/>
                    <w:lang w:val="en-CA"/>
                  </w:rPr>
                  <w:t>Michael C. Carlos Museum, Emory University</w:t>
                </w:r>
              </w:p>
            </w:tc>
          </w:sdtContent>
        </w:sdt>
      </w:tr>
    </w:tbl>
    <w:p w14:paraId="414EE3D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9D4C55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A87E12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F22B6FB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6CD9D560FABDAF408C94BB8E2362F34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2A49632" w14:textId="77777777" w:rsidR="003F0D73" w:rsidRPr="00FB589A" w:rsidRDefault="00D65A0E" w:rsidP="00DB0E4A">
                <w:pPr>
                  <w:rPr>
                    <w:b/>
                  </w:rPr>
                </w:pPr>
                <w:r w:rsidRPr="009E4D93">
                  <w:rPr>
                    <w:lang w:val="en-US"/>
                  </w:rPr>
                  <w:t>The National Gallery of Zimbabwe</w:t>
                </w:r>
              </w:p>
            </w:tc>
          </w:sdtContent>
        </w:sdt>
      </w:tr>
      <w:tr w:rsidR="00464699" w14:paraId="0A0D11EE" w14:textId="77777777" w:rsidTr="007821B0">
        <w:sdt>
          <w:sdtPr>
            <w:alias w:val="Variant headwords"/>
            <w:tag w:val="variantHeadwords"/>
            <w:id w:val="173464402"/>
            <w:placeholder>
              <w:docPart w:val="0C9FC27B3BEABA438B118B34DE70EB2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D2AB9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06338BE" w14:textId="77777777" w:rsidTr="003F0D73">
        <w:sdt>
          <w:sdtPr>
            <w:alias w:val="Abstract"/>
            <w:tag w:val="abstract"/>
            <w:id w:val="-635871867"/>
            <w:placeholder>
              <w:docPart w:val="5C194A60CDC2B641B92AB282734332A0"/>
            </w:placeholder>
          </w:sdtPr>
          <w:sdtEndPr/>
          <w:sdtContent>
            <w:sdt>
              <w:sdtPr>
                <w:alias w:val="Article text"/>
                <w:tag w:val="articleText"/>
                <w:id w:val="-428819259"/>
                <w:placeholder>
                  <w:docPart w:val="03C705AAE529FE43B43C24B7106B3F47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24059712" w14:textId="0EF930DA" w:rsidR="000B2F76" w:rsidRDefault="000B2F76" w:rsidP="000B2F76">
                    <w:r w:rsidRPr="002F604C">
                      <w:t>The National Gallery of Zimbabwe is an art museum in Harare dedicated to collecting, preserving, and promoting Zimbabwean visual culture. Though the collection focuses on contemporary artists from Zimbabwe, it</w:t>
                    </w:r>
                    <w:r>
                      <w:t>s</w:t>
                    </w:r>
                    <w:r w:rsidRPr="002F604C">
                      <w:t xml:space="preserve"> holdings are diverse, containing traditional and contemporary </w:t>
                    </w:r>
                    <w:r>
                      <w:t xml:space="preserve">African along with </w:t>
                    </w:r>
                    <w:r w:rsidR="002443DE">
                      <w:t xml:space="preserve">European Old Master paintings — </w:t>
                    </w:r>
                    <w:r w:rsidRPr="002F604C">
                      <w:t>a reflection of the acquisition interests of the first director.</w:t>
                    </w:r>
                  </w:p>
                  <w:p w14:paraId="0581418B" w14:textId="77777777" w:rsidR="000B2F76" w:rsidRPr="00BA7214" w:rsidRDefault="000B2F76" w:rsidP="000B2F76"/>
                  <w:p w14:paraId="32757DAE" w14:textId="1C604BAC" w:rsidR="00E85A05" w:rsidRDefault="000B2F76" w:rsidP="000B2F76">
                    <w:r>
                      <w:t>Sir James Gordon M</w:t>
                    </w:r>
                    <w:r w:rsidRPr="00BA7214">
                      <w:t>c</w:t>
                    </w:r>
                    <w:r>
                      <w:t>D</w:t>
                    </w:r>
                    <w:r w:rsidRPr="00BA7214">
                      <w:t>onald (</w:t>
                    </w:r>
                    <w:r>
                      <w:t xml:space="preserve">1867-1942), </w:t>
                    </w:r>
                    <w:r w:rsidRPr="00BA7214">
                      <w:t xml:space="preserve">a friend and </w:t>
                    </w:r>
                    <w:r w:rsidRPr="007B241A">
                      <w:t xml:space="preserve">biographer </w:t>
                    </w:r>
                    <w:r>
                      <w:t>of Cecil Rhodes,</w:t>
                    </w:r>
                    <w:r w:rsidRPr="00BA7214">
                      <w:t xml:space="preserve"> gifted </w:t>
                    </w:r>
                    <w:r>
                      <w:t>£30,000 to found an art gallery in 1943.</w:t>
                    </w:r>
                    <w:r w:rsidRPr="00BA7214">
                      <w:t xml:space="preserve"> </w:t>
                    </w:r>
                    <w:r>
                      <w:t>Ten years later in 1953</w:t>
                    </w:r>
                    <w:r w:rsidRPr="00BA7214">
                      <w:t xml:space="preserve"> a board was established to raise funds, build the museum, and select a director. In 1956, Scotsman Frank McEwen (1907-1994) was appointed to the post</w:t>
                    </w:r>
                    <w:r>
                      <w:t xml:space="preserve"> of director</w:t>
                    </w:r>
                    <w:r w:rsidRPr="00BA7214">
                      <w:t xml:space="preserve">. The Rhodes National Gallery was opened on </w:t>
                    </w:r>
                    <w:r w:rsidR="002443DE">
                      <w:t>16 July</w:t>
                    </w:r>
                    <w:r w:rsidRPr="00BA7214">
                      <w:t xml:space="preserve"> 1957 in Salisbury, Southern Rhodesia </w:t>
                    </w:r>
                    <w:r w:rsidRPr="007B241A">
                      <w:t>(renamed Harare, Zimbabwe in 1980)</w:t>
                    </w:r>
                    <w:r>
                      <w:t xml:space="preserve">. The institution changed its name to the </w:t>
                    </w:r>
                    <w:r w:rsidRPr="00BA7214">
                      <w:t>National Gallery of Rhodesia</w:t>
                    </w:r>
                    <w:r>
                      <w:t xml:space="preserve"> in</w:t>
                    </w:r>
                    <w:r w:rsidRPr="00BA7214">
                      <w:t xml:space="preserve"> 1972</w:t>
                    </w:r>
                    <w:r>
                      <w:t xml:space="preserve">, one year prior to McEwen’s resignation. One of </w:t>
                    </w:r>
                    <w:r w:rsidRPr="00782E3C">
                      <w:t xml:space="preserve">McEwan’s projects was the Rhodes National Gallery Workshop School. Artists who participated in this early workshop, such as Thomas </w:t>
                    </w:r>
                    <w:proofErr w:type="spellStart"/>
                    <w:r w:rsidRPr="00782E3C">
                      <w:t>Mukarobgwa</w:t>
                    </w:r>
                    <w:proofErr w:type="spellEnd"/>
                    <w:r w:rsidRPr="00782E3C">
                      <w:t xml:space="preserve"> and John and Bernard </w:t>
                    </w:r>
                    <w:proofErr w:type="spellStart"/>
                    <w:r w:rsidRPr="00782E3C">
                      <w:t>Takawira</w:t>
                    </w:r>
                    <w:proofErr w:type="spellEnd"/>
                    <w:r w:rsidRPr="00782E3C">
                      <w:t xml:space="preserve">, helped define Zimbabwean modern art. </w:t>
                    </w:r>
                    <w:r>
                      <w:t>After</w:t>
                    </w:r>
                    <w:r w:rsidRPr="003A258F">
                      <w:t xml:space="preserve"> Zimbabwe gained independence </w:t>
                    </w:r>
                    <w:r>
                      <w:t>i</w:t>
                    </w:r>
                    <w:r w:rsidRPr="003A258F">
                      <w:t>n 1980</w:t>
                    </w:r>
                    <w:r>
                      <w:t xml:space="preserve"> </w:t>
                    </w:r>
                    <w:r w:rsidRPr="003A258F">
                      <w:t xml:space="preserve">the National Gallery developed the BAT Workshop, which became </w:t>
                    </w:r>
                    <w:r>
                      <w:t xml:space="preserve">the </w:t>
                    </w:r>
                    <w:r w:rsidRPr="003A258F">
                      <w:rPr>
                        <w:rFonts w:cs="Arial"/>
                        <w:szCs w:val="28"/>
                      </w:rPr>
                      <w:t>National Gallery School of Visual Art and Design in 2012.</w:t>
                    </w:r>
                  </w:p>
                </w:tc>
              </w:sdtContent>
            </w:sdt>
          </w:sdtContent>
        </w:sdt>
      </w:tr>
      <w:tr w:rsidR="003F0D73" w14:paraId="61F61331" w14:textId="77777777" w:rsidTr="003F0D73">
        <w:sdt>
          <w:sdtPr>
            <w:alias w:val="Article text"/>
            <w:tag w:val="articleText"/>
            <w:id w:val="634067588"/>
            <w:placeholder>
              <w:docPart w:val="8FAACB0FC5CBD54EB579250522C34086"/>
            </w:placeholder>
          </w:sdtPr>
          <w:sdtEndPr/>
          <w:sdtContent>
            <w:sdt>
              <w:sdtPr>
                <w:alias w:val="Article text"/>
                <w:tag w:val="articleText"/>
                <w:id w:val="861015761"/>
                <w:placeholder>
                  <w:docPart w:val="793739AB1EB7F74BB4A40F9AC4AE1BA8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60FF4814" w14:textId="77777777" w:rsidR="002443DE" w:rsidRDefault="002443DE" w:rsidP="002443DE">
                    <w:r w:rsidRPr="002F604C">
                      <w:t>The National Gallery of Zimbabwe is an art museum in Harare dedicated to collecting, preserving, and promoting Zimbabwean visual culture. Though the collection focuses on contemporary artists from Zimbabwe, it</w:t>
                    </w:r>
                    <w:r>
                      <w:t>s</w:t>
                    </w:r>
                    <w:r w:rsidRPr="002F604C">
                      <w:t xml:space="preserve"> holdings are diverse, containing traditional and contemporary </w:t>
                    </w:r>
                    <w:r>
                      <w:t xml:space="preserve">African along with European Old Master paintings — </w:t>
                    </w:r>
                    <w:r w:rsidRPr="002F604C">
                      <w:t>a reflection of the acquisition interests of the first director.</w:t>
                    </w:r>
                  </w:p>
                  <w:p w14:paraId="3C7D21EC" w14:textId="77777777" w:rsidR="002443DE" w:rsidRPr="00BA7214" w:rsidRDefault="002443DE" w:rsidP="002443DE"/>
                  <w:p w14:paraId="0FDE65DA" w14:textId="278B41D6" w:rsidR="003F0D73" w:rsidRPr="00D65A0E" w:rsidRDefault="002443DE" w:rsidP="002443DE">
                    <w:r>
                      <w:t>Sir James Gordon M</w:t>
                    </w:r>
                    <w:r w:rsidRPr="00BA7214">
                      <w:t>c</w:t>
                    </w:r>
                    <w:r>
                      <w:t>D</w:t>
                    </w:r>
                    <w:r w:rsidRPr="00BA7214">
                      <w:t>onald (</w:t>
                    </w:r>
                    <w:r>
                      <w:t xml:space="preserve">1867-1942), </w:t>
                    </w:r>
                    <w:r w:rsidRPr="00BA7214">
                      <w:t xml:space="preserve">a friend and </w:t>
                    </w:r>
                    <w:r w:rsidRPr="007B241A">
                      <w:t xml:space="preserve">biographer </w:t>
                    </w:r>
                    <w:r>
                      <w:t>of Cecil Rhodes,</w:t>
                    </w:r>
                    <w:r w:rsidRPr="00BA7214">
                      <w:t xml:space="preserve"> gifted </w:t>
                    </w:r>
                    <w:r>
                      <w:t>£30,000 to found an art gallery in 1943.</w:t>
                    </w:r>
                    <w:r w:rsidRPr="00BA7214">
                      <w:t xml:space="preserve"> </w:t>
                    </w:r>
                    <w:r>
                      <w:t>Ten years later in 1953</w:t>
                    </w:r>
                    <w:r w:rsidRPr="00BA7214">
                      <w:t xml:space="preserve"> a board was established to raise funds, build the museum, and select a director. In 1956, Scotsman Frank McEwen (1907-1994) was appointed to the post</w:t>
                    </w:r>
                    <w:r>
                      <w:t xml:space="preserve"> of director</w:t>
                    </w:r>
                    <w:r w:rsidRPr="00BA7214">
                      <w:t xml:space="preserve">. The Rhodes National Gallery was opened on </w:t>
                    </w:r>
                    <w:r>
                      <w:t>16 July</w:t>
                    </w:r>
                    <w:r w:rsidRPr="00BA7214">
                      <w:t xml:space="preserve"> 1957 in Salisbury, Southern Rhodesia </w:t>
                    </w:r>
                    <w:r w:rsidRPr="007B241A">
                      <w:t>(renamed Harare, Zimbabwe in 1980)</w:t>
                    </w:r>
                    <w:r>
                      <w:t xml:space="preserve">. The institution changed its name to the </w:t>
                    </w:r>
                    <w:r w:rsidRPr="00BA7214">
                      <w:t>National Gallery of Rhodesia</w:t>
                    </w:r>
                    <w:r>
                      <w:t xml:space="preserve"> in</w:t>
                    </w:r>
                    <w:r w:rsidRPr="00BA7214">
                      <w:t xml:space="preserve"> 1972</w:t>
                    </w:r>
                    <w:r>
                      <w:t xml:space="preserve">, one year prior to McEwen’s resignation. One of </w:t>
                    </w:r>
                    <w:r w:rsidRPr="00782E3C">
                      <w:t xml:space="preserve">McEwan’s projects was the Rhodes National Gallery Workshop School. Artists who participated in this early workshop, such as Thomas </w:t>
                    </w:r>
                    <w:proofErr w:type="spellStart"/>
                    <w:r w:rsidRPr="00782E3C">
                      <w:t>Mukarobgwa</w:t>
                    </w:r>
                    <w:proofErr w:type="spellEnd"/>
                    <w:r w:rsidRPr="00782E3C">
                      <w:t xml:space="preserve"> and John and Bernard </w:t>
                    </w:r>
                    <w:proofErr w:type="spellStart"/>
                    <w:r w:rsidRPr="00782E3C">
                      <w:t>Takawira</w:t>
                    </w:r>
                    <w:proofErr w:type="spellEnd"/>
                    <w:r w:rsidRPr="00782E3C">
                      <w:t xml:space="preserve">, helped define Zimbabwean modern art. </w:t>
                    </w:r>
                    <w:r>
                      <w:t>After</w:t>
                    </w:r>
                    <w:r w:rsidRPr="003A258F">
                      <w:t xml:space="preserve"> Zimbabwe gained independence </w:t>
                    </w:r>
                    <w:r>
                      <w:t>i</w:t>
                    </w:r>
                    <w:r w:rsidRPr="003A258F">
                      <w:t>n 1980</w:t>
                    </w:r>
                    <w:r>
                      <w:t xml:space="preserve"> </w:t>
                    </w:r>
                    <w:r w:rsidRPr="003A258F">
                      <w:t xml:space="preserve">the National Gallery developed the BAT Workshop, which became </w:t>
                    </w:r>
                    <w:r>
                      <w:t xml:space="preserve">the </w:t>
                    </w:r>
                    <w:r w:rsidRPr="003A258F">
                      <w:rPr>
                        <w:rFonts w:cs="Arial"/>
                        <w:szCs w:val="28"/>
                      </w:rPr>
                      <w:t>National Gallery School of Visual Art and Design in 2012.</w:t>
                    </w:r>
                  </w:p>
                </w:tc>
              </w:sdtContent>
            </w:sdt>
            <w:bookmarkStart w:id="0" w:name="_GoBack" w:displacedByCustomXml="next"/>
            <w:bookmarkEnd w:id="0" w:displacedByCustomXml="next"/>
          </w:sdtContent>
        </w:sdt>
      </w:tr>
      <w:tr w:rsidR="003235A7" w14:paraId="3D8CD877" w14:textId="77777777" w:rsidTr="003235A7">
        <w:tc>
          <w:tcPr>
            <w:tcW w:w="9016" w:type="dxa"/>
          </w:tcPr>
          <w:p w14:paraId="384B2514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33633EE5C6FF1428982D237C5E51FD5"/>
              </w:placeholder>
            </w:sdtPr>
            <w:sdtEndPr/>
            <w:sdtContent>
              <w:p w14:paraId="1200A37E" w14:textId="705AA3C5" w:rsidR="003235A7" w:rsidRDefault="002443DE" w:rsidP="00FB11DE">
                <w:sdt>
                  <w:sdtPr>
                    <w:id w:val="254416807"/>
                    <w:citation/>
                  </w:sdtPr>
                  <w:sdtEndPr/>
                  <w:sdtContent>
                    <w:r w:rsidR="00E51D28">
                      <w:fldChar w:fldCharType="begin"/>
                    </w:r>
                    <w:r w:rsidR="00E51D28">
                      <w:rPr>
                        <w:lang w:val="en-US"/>
                      </w:rPr>
                      <w:instrText xml:space="preserve"> CITATION Cur04 \l 1033 </w:instrText>
                    </w:r>
                    <w:r w:rsidR="00E51D28">
                      <w:fldChar w:fldCharType="separate"/>
                    </w:r>
                    <w:r w:rsidR="00E51D28">
                      <w:rPr>
                        <w:noProof/>
                        <w:lang w:val="en-US"/>
                      </w:rPr>
                      <w:t xml:space="preserve"> </w:t>
                    </w:r>
                    <w:r w:rsidR="00E51D28" w:rsidRPr="00E51D28">
                      <w:rPr>
                        <w:noProof/>
                        <w:lang w:val="en-US"/>
                      </w:rPr>
                      <w:t>(Curling)</w:t>
                    </w:r>
                    <w:r w:rsidR="00E51D28">
                      <w:fldChar w:fldCharType="end"/>
                    </w:r>
                  </w:sdtContent>
                </w:sdt>
              </w:p>
            </w:sdtContent>
          </w:sdt>
        </w:tc>
      </w:tr>
    </w:tbl>
    <w:p w14:paraId="5F590FD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469D6E" w14:textId="77777777" w:rsidR="00D65A0E" w:rsidRDefault="00D65A0E" w:rsidP="007A0D55">
      <w:pPr>
        <w:spacing w:after="0" w:line="240" w:lineRule="auto"/>
      </w:pPr>
      <w:r>
        <w:separator/>
      </w:r>
    </w:p>
  </w:endnote>
  <w:endnote w:type="continuationSeparator" w:id="0">
    <w:p w14:paraId="3F46711C" w14:textId="77777777" w:rsidR="00D65A0E" w:rsidRDefault="00D65A0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C1974D" w14:textId="77777777" w:rsidR="00D65A0E" w:rsidRDefault="00D65A0E" w:rsidP="007A0D55">
      <w:pPr>
        <w:spacing w:after="0" w:line="240" w:lineRule="auto"/>
      </w:pPr>
      <w:r>
        <w:separator/>
      </w:r>
    </w:p>
  </w:footnote>
  <w:footnote w:type="continuationSeparator" w:id="0">
    <w:p w14:paraId="66DDF02B" w14:textId="77777777" w:rsidR="00D65A0E" w:rsidRDefault="00D65A0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26A50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5C57539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A0E"/>
    <w:rsid w:val="00032559"/>
    <w:rsid w:val="00052040"/>
    <w:rsid w:val="000A3729"/>
    <w:rsid w:val="000B25AE"/>
    <w:rsid w:val="000B2F76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267FE"/>
    <w:rsid w:val="00230B10"/>
    <w:rsid w:val="00234353"/>
    <w:rsid w:val="002443DE"/>
    <w:rsid w:val="00244BB0"/>
    <w:rsid w:val="002A0A0D"/>
    <w:rsid w:val="002B0B37"/>
    <w:rsid w:val="002B641D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421E"/>
    <w:rsid w:val="00534F8F"/>
    <w:rsid w:val="00590035"/>
    <w:rsid w:val="005B177E"/>
    <w:rsid w:val="005B3921"/>
    <w:rsid w:val="005F26D7"/>
    <w:rsid w:val="005F5450"/>
    <w:rsid w:val="0069062C"/>
    <w:rsid w:val="006D0412"/>
    <w:rsid w:val="0072606C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65A0E"/>
    <w:rsid w:val="00D83300"/>
    <w:rsid w:val="00DB0E4A"/>
    <w:rsid w:val="00DC6B48"/>
    <w:rsid w:val="00DF01B0"/>
    <w:rsid w:val="00E51D28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03C6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A78F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65A0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A0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65A0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A0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9B2B4A340A7184FBFFFBF44F3028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E793A-B3B3-EB47-8CEF-4C060C9B4A41}"/>
      </w:docPartPr>
      <w:docPartBody>
        <w:p w:rsidR="00024FD9" w:rsidRDefault="0007341D">
          <w:pPr>
            <w:pStyle w:val="89B2B4A340A7184FBFFFBF44F302885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96F119F2D62634491977BFB51376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6E66A-18B4-EF4A-B3CB-FC14840CD815}"/>
      </w:docPartPr>
      <w:docPartBody>
        <w:p w:rsidR="00024FD9" w:rsidRDefault="0007341D">
          <w:pPr>
            <w:pStyle w:val="796F119F2D62634491977BFB51376C8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FC1ACDB3672FC44A9A4700D5E9E8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2FA87-DD65-7047-BBDE-9D1511E65EC7}"/>
      </w:docPartPr>
      <w:docPartBody>
        <w:p w:rsidR="00024FD9" w:rsidRDefault="0007341D">
          <w:pPr>
            <w:pStyle w:val="DFC1ACDB3672FC44A9A4700D5E9E835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9078046BDD988448D74A41CBCF64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B2E25-6827-0445-BC3D-0E1710E99C9A}"/>
      </w:docPartPr>
      <w:docPartBody>
        <w:p w:rsidR="00024FD9" w:rsidRDefault="0007341D">
          <w:pPr>
            <w:pStyle w:val="F9078046BDD988448D74A41CBCF64A5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079E8962D96D24EBD59E6F61B1AD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DCA7A-26D2-5442-B267-6D40AE6903A7}"/>
      </w:docPartPr>
      <w:docPartBody>
        <w:p w:rsidR="00024FD9" w:rsidRDefault="0007341D">
          <w:pPr>
            <w:pStyle w:val="4079E8962D96D24EBD59E6F61B1AD9A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B563CD67E61244B8D8E41F7C29BB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6B1A0-05A0-C24F-9EC1-81FBB37E6AC5}"/>
      </w:docPartPr>
      <w:docPartBody>
        <w:p w:rsidR="00024FD9" w:rsidRDefault="0007341D">
          <w:pPr>
            <w:pStyle w:val="BB563CD67E61244B8D8E41F7C29BB46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CD9D560FABDAF408C94BB8E2362F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50B05-3827-764B-9F6A-0B72D8B954C5}"/>
      </w:docPartPr>
      <w:docPartBody>
        <w:p w:rsidR="00024FD9" w:rsidRDefault="0007341D">
          <w:pPr>
            <w:pStyle w:val="6CD9D560FABDAF408C94BB8E2362F34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C9FC27B3BEABA438B118B34DE70E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5242C-3E12-BC48-B66D-58FA6BE4571C}"/>
      </w:docPartPr>
      <w:docPartBody>
        <w:p w:rsidR="00024FD9" w:rsidRDefault="0007341D">
          <w:pPr>
            <w:pStyle w:val="0C9FC27B3BEABA438B118B34DE70EB2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C194A60CDC2B641B92AB28273433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4A7EA-B415-F74E-A430-F91CED9F580E}"/>
      </w:docPartPr>
      <w:docPartBody>
        <w:p w:rsidR="00024FD9" w:rsidRDefault="0007341D">
          <w:pPr>
            <w:pStyle w:val="5C194A60CDC2B641B92AB282734332A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FAACB0FC5CBD54EB579250522C34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B7A50-0399-5140-8C1B-A7C24FD09121}"/>
      </w:docPartPr>
      <w:docPartBody>
        <w:p w:rsidR="00024FD9" w:rsidRDefault="0007341D">
          <w:pPr>
            <w:pStyle w:val="8FAACB0FC5CBD54EB579250522C3408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33633EE5C6FF1428982D237C5E51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BC3F5-E07E-4440-A7B3-819445D33EA5}"/>
      </w:docPartPr>
      <w:docPartBody>
        <w:p w:rsidR="00024FD9" w:rsidRDefault="0007341D">
          <w:pPr>
            <w:pStyle w:val="433633EE5C6FF1428982D237C5E51FD5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03C705AAE529FE43B43C24B7106B3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2E9C2-2854-1745-940B-E1CBD2C67E76}"/>
      </w:docPartPr>
      <w:docPartBody>
        <w:p w:rsidR="00024FD9" w:rsidRDefault="0007341D" w:rsidP="0007341D">
          <w:pPr>
            <w:pStyle w:val="03C705AAE529FE43B43C24B7106B3F4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93739AB1EB7F74BB4A40F9AC4AE1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8FD40-9858-B84F-9FED-6E37BDE2CB1F}"/>
      </w:docPartPr>
      <w:docPartBody>
        <w:p w:rsidR="00000000" w:rsidRDefault="00024FD9" w:rsidP="00024FD9">
          <w:pPr>
            <w:pStyle w:val="793739AB1EB7F74BB4A40F9AC4AE1BA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41D"/>
    <w:rsid w:val="00024FD9"/>
    <w:rsid w:val="0007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4FD9"/>
    <w:rPr>
      <w:color w:val="808080"/>
    </w:rPr>
  </w:style>
  <w:style w:type="paragraph" w:customStyle="1" w:styleId="89B2B4A340A7184FBFFFBF44F302885B">
    <w:name w:val="89B2B4A340A7184FBFFFBF44F302885B"/>
  </w:style>
  <w:style w:type="paragraph" w:customStyle="1" w:styleId="796F119F2D62634491977BFB51376C81">
    <w:name w:val="796F119F2D62634491977BFB51376C81"/>
  </w:style>
  <w:style w:type="paragraph" w:customStyle="1" w:styleId="DFC1ACDB3672FC44A9A4700D5E9E8354">
    <w:name w:val="DFC1ACDB3672FC44A9A4700D5E9E8354"/>
  </w:style>
  <w:style w:type="paragraph" w:customStyle="1" w:styleId="F9078046BDD988448D74A41CBCF64A52">
    <w:name w:val="F9078046BDD988448D74A41CBCF64A52"/>
  </w:style>
  <w:style w:type="paragraph" w:customStyle="1" w:styleId="4079E8962D96D24EBD59E6F61B1AD9A1">
    <w:name w:val="4079E8962D96D24EBD59E6F61B1AD9A1"/>
  </w:style>
  <w:style w:type="paragraph" w:customStyle="1" w:styleId="BB563CD67E61244B8D8E41F7C29BB464">
    <w:name w:val="BB563CD67E61244B8D8E41F7C29BB464"/>
  </w:style>
  <w:style w:type="paragraph" w:customStyle="1" w:styleId="6CD9D560FABDAF408C94BB8E2362F344">
    <w:name w:val="6CD9D560FABDAF408C94BB8E2362F344"/>
  </w:style>
  <w:style w:type="paragraph" w:customStyle="1" w:styleId="0C9FC27B3BEABA438B118B34DE70EB21">
    <w:name w:val="0C9FC27B3BEABA438B118B34DE70EB21"/>
  </w:style>
  <w:style w:type="paragraph" w:customStyle="1" w:styleId="5C194A60CDC2B641B92AB282734332A0">
    <w:name w:val="5C194A60CDC2B641B92AB282734332A0"/>
  </w:style>
  <w:style w:type="paragraph" w:customStyle="1" w:styleId="8FAACB0FC5CBD54EB579250522C34086">
    <w:name w:val="8FAACB0FC5CBD54EB579250522C34086"/>
  </w:style>
  <w:style w:type="paragraph" w:customStyle="1" w:styleId="433633EE5C6FF1428982D237C5E51FD5">
    <w:name w:val="433633EE5C6FF1428982D237C5E51FD5"/>
  </w:style>
  <w:style w:type="paragraph" w:customStyle="1" w:styleId="03C705AAE529FE43B43C24B7106B3F47">
    <w:name w:val="03C705AAE529FE43B43C24B7106B3F47"/>
    <w:rsid w:val="0007341D"/>
  </w:style>
  <w:style w:type="paragraph" w:customStyle="1" w:styleId="793739AB1EB7F74BB4A40F9AC4AE1BA8">
    <w:name w:val="793739AB1EB7F74BB4A40F9AC4AE1BA8"/>
    <w:rsid w:val="00024FD9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4FD9"/>
    <w:rPr>
      <w:color w:val="808080"/>
    </w:rPr>
  </w:style>
  <w:style w:type="paragraph" w:customStyle="1" w:styleId="89B2B4A340A7184FBFFFBF44F302885B">
    <w:name w:val="89B2B4A340A7184FBFFFBF44F302885B"/>
  </w:style>
  <w:style w:type="paragraph" w:customStyle="1" w:styleId="796F119F2D62634491977BFB51376C81">
    <w:name w:val="796F119F2D62634491977BFB51376C81"/>
  </w:style>
  <w:style w:type="paragraph" w:customStyle="1" w:styleId="DFC1ACDB3672FC44A9A4700D5E9E8354">
    <w:name w:val="DFC1ACDB3672FC44A9A4700D5E9E8354"/>
  </w:style>
  <w:style w:type="paragraph" w:customStyle="1" w:styleId="F9078046BDD988448D74A41CBCF64A52">
    <w:name w:val="F9078046BDD988448D74A41CBCF64A52"/>
  </w:style>
  <w:style w:type="paragraph" w:customStyle="1" w:styleId="4079E8962D96D24EBD59E6F61B1AD9A1">
    <w:name w:val="4079E8962D96D24EBD59E6F61B1AD9A1"/>
  </w:style>
  <w:style w:type="paragraph" w:customStyle="1" w:styleId="BB563CD67E61244B8D8E41F7C29BB464">
    <w:name w:val="BB563CD67E61244B8D8E41F7C29BB464"/>
  </w:style>
  <w:style w:type="paragraph" w:customStyle="1" w:styleId="6CD9D560FABDAF408C94BB8E2362F344">
    <w:name w:val="6CD9D560FABDAF408C94BB8E2362F344"/>
  </w:style>
  <w:style w:type="paragraph" w:customStyle="1" w:styleId="0C9FC27B3BEABA438B118B34DE70EB21">
    <w:name w:val="0C9FC27B3BEABA438B118B34DE70EB21"/>
  </w:style>
  <w:style w:type="paragraph" w:customStyle="1" w:styleId="5C194A60CDC2B641B92AB282734332A0">
    <w:name w:val="5C194A60CDC2B641B92AB282734332A0"/>
  </w:style>
  <w:style w:type="paragraph" w:customStyle="1" w:styleId="8FAACB0FC5CBD54EB579250522C34086">
    <w:name w:val="8FAACB0FC5CBD54EB579250522C34086"/>
  </w:style>
  <w:style w:type="paragraph" w:customStyle="1" w:styleId="433633EE5C6FF1428982D237C5E51FD5">
    <w:name w:val="433633EE5C6FF1428982D237C5E51FD5"/>
  </w:style>
  <w:style w:type="paragraph" w:customStyle="1" w:styleId="03C705AAE529FE43B43C24B7106B3F47">
    <w:name w:val="03C705AAE529FE43B43C24B7106B3F47"/>
    <w:rsid w:val="0007341D"/>
  </w:style>
  <w:style w:type="paragraph" w:customStyle="1" w:styleId="793739AB1EB7F74BB4A40F9AC4AE1BA8">
    <w:name w:val="793739AB1EB7F74BB4A40F9AC4AE1BA8"/>
    <w:rsid w:val="00024FD9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Cur04</b:Tag>
    <b:SourceType>BookSection</b:SourceType>
    <b:Guid>{47EB1C62-1334-2340-BFE5-A268B719037F}</b:Guid>
    <b:Author>
      <b:Author>
        <b:NameList>
          <b:Person>
            <b:Last>Curling</b:Last>
            <b:First>Pip</b:First>
          </b:Person>
        </b:NameList>
      </b:Author>
    </b:Author>
    <b:Title>The Early Period: the Role of the National Gallery </b:Title>
    <b:Year>2004</b:Year>
    <b:City>Harare</b:City>
    <b:Publisher>Embassy of France with Weaver Press</b:Publisher>
    <b:Pages>29-33</b:Pages>
    <b:BookTitle>Zimbabwe Stone Sculpture: A Retrospective, 1957-2004</b:BookTitle>
    <b:RefOrder>1</b:RefOrder>
  </b:Source>
</b:Sources>
</file>

<file path=customXml/itemProps1.xml><?xml version="1.0" encoding="utf-8"?>
<ds:datastoreItem xmlns:ds="http://schemas.openxmlformats.org/officeDocument/2006/customXml" ds:itemID="{CF061E50-ABF2-0C4D-ADA7-C51EABD1D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11</TotalTime>
  <Pages>2</Pages>
  <Words>442</Words>
  <Characters>2522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15</cp:revision>
  <dcterms:created xsi:type="dcterms:W3CDTF">2015-01-27T01:01:00Z</dcterms:created>
  <dcterms:modified xsi:type="dcterms:W3CDTF">2015-02-19T02:04:00Z</dcterms:modified>
</cp:coreProperties>
</file>