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EC5584" w14:textId="77777777" w:rsidTr="0082106F">
        <w:tc>
          <w:tcPr>
            <w:tcW w:w="491" w:type="dxa"/>
            <w:vMerge w:val="restart"/>
            <w:shd w:val="clear" w:color="auto" w:fill="A6A6A6" w:themeFill="background1" w:themeFillShade="A6"/>
            <w:textDirection w:val="btLr"/>
          </w:tcPr>
          <w:p w14:paraId="0B410D00" w14:textId="77777777" w:rsidR="00B574C9" w:rsidRPr="00CC586D" w:rsidRDefault="00B574C9" w:rsidP="00F239C9">
            <w:r w:rsidRPr="00CC586D">
              <w:t>About you</w:t>
            </w:r>
          </w:p>
        </w:tc>
        <w:sdt>
          <w:sdtPr>
            <w:alias w:val="Salutation"/>
            <w:tag w:val="salutation"/>
            <w:id w:val="-1659997262"/>
            <w:placeholder>
              <w:docPart w:val="337767A4A91D4D2B9E71210C80AA8942"/>
            </w:placeholder>
            <w:showingPlcHdr/>
            <w:dropDownList>
              <w:listItem w:displayText="Dr." w:value="Dr."/>
              <w:listItem w:displayText="Prof." w:value="Prof."/>
            </w:dropDownList>
          </w:sdtPr>
          <w:sdtContent>
            <w:tc>
              <w:tcPr>
                <w:tcW w:w="1296" w:type="dxa"/>
              </w:tcPr>
              <w:p w14:paraId="599C66A1" w14:textId="77777777" w:rsidR="00B574C9" w:rsidRPr="00CC586D" w:rsidRDefault="00B574C9" w:rsidP="00F239C9">
                <w:r w:rsidRPr="00CC586D">
                  <w:rPr>
                    <w:rStyle w:val="PlaceholderText"/>
                    <w:b/>
                    <w:color w:val="FFFFFF" w:themeColor="background1"/>
                  </w:rPr>
                  <w:t>[Salutation]</w:t>
                </w:r>
              </w:p>
            </w:tc>
          </w:sdtContent>
        </w:sdt>
        <w:sdt>
          <w:sdtPr>
            <w:alias w:val="First name"/>
            <w:tag w:val="authorFirstName"/>
            <w:id w:val="581645879"/>
            <w:placeholder>
              <w:docPart w:val="C73D65CA83D549F4990A6FC4458E8217"/>
            </w:placeholder>
            <w:text/>
          </w:sdtPr>
          <w:sdtContent>
            <w:tc>
              <w:tcPr>
                <w:tcW w:w="2073" w:type="dxa"/>
              </w:tcPr>
              <w:p w14:paraId="601A2014" w14:textId="77777777" w:rsidR="00B574C9" w:rsidRDefault="00BB380E" w:rsidP="00F239C9">
                <w:r>
                  <w:t>Aaron</w:t>
                </w:r>
              </w:p>
            </w:tc>
          </w:sdtContent>
        </w:sdt>
        <w:sdt>
          <w:sdtPr>
            <w:alias w:val="Middle name"/>
            <w:tag w:val="authorMiddleName"/>
            <w:id w:val="-2076034781"/>
            <w:placeholder>
              <w:docPart w:val="DB8B3834E9F04D35972AB8EC47F9180D"/>
            </w:placeholder>
            <w:showingPlcHdr/>
            <w:text/>
          </w:sdtPr>
          <w:sdtContent>
            <w:tc>
              <w:tcPr>
                <w:tcW w:w="2551" w:type="dxa"/>
              </w:tcPr>
              <w:p w14:paraId="654D8730" w14:textId="77777777" w:rsidR="00B574C9" w:rsidRDefault="00B574C9" w:rsidP="00F239C9">
                <w:r>
                  <w:rPr>
                    <w:rStyle w:val="PlaceholderText"/>
                  </w:rPr>
                  <w:t>[Middle name]</w:t>
                </w:r>
              </w:p>
            </w:tc>
          </w:sdtContent>
        </w:sdt>
        <w:sdt>
          <w:sdtPr>
            <w:alias w:val="Last name"/>
            <w:tag w:val="authorLastName"/>
            <w:id w:val="-1088529830"/>
            <w:placeholder>
              <w:docPart w:val="FB599FA1A94F43938E1911EC1A117347"/>
            </w:placeholder>
            <w:text/>
          </w:sdtPr>
          <w:sdtContent>
            <w:tc>
              <w:tcPr>
                <w:tcW w:w="2642" w:type="dxa"/>
              </w:tcPr>
              <w:p w14:paraId="6A483A2A" w14:textId="77777777" w:rsidR="00B574C9" w:rsidRDefault="00BB380E" w:rsidP="00F239C9">
                <w:r>
                  <w:t>Cassidy</w:t>
                </w:r>
              </w:p>
            </w:tc>
          </w:sdtContent>
        </w:sdt>
      </w:tr>
      <w:tr w:rsidR="00B574C9" w14:paraId="61780969" w14:textId="77777777" w:rsidTr="0082106F">
        <w:trPr>
          <w:trHeight w:val="986"/>
        </w:trPr>
        <w:tc>
          <w:tcPr>
            <w:tcW w:w="491" w:type="dxa"/>
            <w:vMerge/>
            <w:shd w:val="clear" w:color="auto" w:fill="A6A6A6" w:themeFill="background1" w:themeFillShade="A6"/>
          </w:tcPr>
          <w:p w14:paraId="5899973F" w14:textId="77777777" w:rsidR="00B574C9" w:rsidRPr="001A6A06" w:rsidRDefault="00B574C9" w:rsidP="00F239C9"/>
        </w:tc>
        <w:sdt>
          <w:sdtPr>
            <w:alias w:val="Biography"/>
            <w:tag w:val="authorBiography"/>
            <w:id w:val="938807824"/>
            <w:placeholder>
              <w:docPart w:val="EA39D22747474FDE8406A124F4F05D7D"/>
            </w:placeholder>
            <w:showingPlcHdr/>
          </w:sdtPr>
          <w:sdtContent>
            <w:tc>
              <w:tcPr>
                <w:tcW w:w="8562" w:type="dxa"/>
                <w:gridSpan w:val="4"/>
              </w:tcPr>
              <w:p w14:paraId="174C341D" w14:textId="77777777" w:rsidR="00B574C9" w:rsidRDefault="00B574C9" w:rsidP="00F239C9">
                <w:r>
                  <w:rPr>
                    <w:rStyle w:val="PlaceholderText"/>
                  </w:rPr>
                  <w:t>[Enter your biography]</w:t>
                </w:r>
              </w:p>
            </w:tc>
          </w:sdtContent>
        </w:sdt>
      </w:tr>
      <w:tr w:rsidR="00B574C9" w14:paraId="458E7866" w14:textId="77777777" w:rsidTr="0082106F">
        <w:trPr>
          <w:trHeight w:val="986"/>
        </w:trPr>
        <w:tc>
          <w:tcPr>
            <w:tcW w:w="491" w:type="dxa"/>
            <w:vMerge/>
            <w:shd w:val="clear" w:color="auto" w:fill="A6A6A6" w:themeFill="background1" w:themeFillShade="A6"/>
          </w:tcPr>
          <w:p w14:paraId="550DE8EB" w14:textId="77777777" w:rsidR="00B574C9" w:rsidRPr="001A6A06" w:rsidRDefault="00B574C9" w:rsidP="00F239C9"/>
        </w:tc>
        <w:sdt>
          <w:sdtPr>
            <w:alias w:val="Affiliation"/>
            <w:tag w:val="affiliation"/>
            <w:id w:val="2012937915"/>
            <w:placeholder>
              <w:docPart w:val="928974C1041C479684D1D4634A0DC66B"/>
            </w:placeholder>
            <w:text/>
          </w:sdtPr>
          <w:sdtContent>
            <w:tc>
              <w:tcPr>
                <w:tcW w:w="8562" w:type="dxa"/>
                <w:gridSpan w:val="4"/>
              </w:tcPr>
              <w:p w14:paraId="11AD6F2B" w14:textId="77777777" w:rsidR="00B574C9" w:rsidRDefault="0082106F" w:rsidP="00F239C9">
                <w:r w:rsidRPr="0082106F">
                  <w:rPr>
                    <w:rFonts w:ascii="Calibri" w:eastAsia="Times New Roman" w:hAnsi="Calibri" w:cs="Times New Roman"/>
                    <w:lang w:val="en-CA"/>
                  </w:rPr>
                  <w:t xml:space="preserve">University of </w:t>
                </w:r>
                <w:proofErr w:type="spellStart"/>
                <w:r w:rsidRPr="0082106F">
                  <w:rPr>
                    <w:rFonts w:ascii="Calibri" w:eastAsia="Times New Roman" w:hAnsi="Calibri" w:cs="Times New Roman"/>
                    <w:lang w:val="en-CA"/>
                  </w:rPr>
                  <w:t>Huddersfield</w:t>
                </w:r>
                <w:proofErr w:type="spellEnd"/>
              </w:p>
            </w:tc>
          </w:sdtContent>
        </w:sdt>
      </w:tr>
    </w:tbl>
    <w:p w14:paraId="05ADA83E" w14:textId="77777777" w:rsidR="003D3579" w:rsidRDefault="003D3579" w:rsidP="00F239C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955CE7" w14:textId="77777777" w:rsidTr="00244BB0">
        <w:tc>
          <w:tcPr>
            <w:tcW w:w="9016" w:type="dxa"/>
            <w:shd w:val="clear" w:color="auto" w:fill="A6A6A6" w:themeFill="background1" w:themeFillShade="A6"/>
            <w:tcMar>
              <w:top w:w="113" w:type="dxa"/>
              <w:bottom w:w="113" w:type="dxa"/>
            </w:tcMar>
          </w:tcPr>
          <w:p w14:paraId="721BF510" w14:textId="77777777" w:rsidR="00244BB0" w:rsidRPr="00244BB0" w:rsidRDefault="00244BB0" w:rsidP="00F239C9">
            <w:r>
              <w:t>Your article</w:t>
            </w:r>
          </w:p>
        </w:tc>
      </w:tr>
      <w:tr w:rsidR="003F0D73" w14:paraId="7E0A8BC5" w14:textId="77777777" w:rsidTr="003F0D73">
        <w:sdt>
          <w:sdtPr>
            <w:alias w:val="Article headword"/>
            <w:tag w:val="articleHeadword"/>
            <w:id w:val="-361440020"/>
            <w:placeholder>
              <w:docPart w:val="E5739C2A42A44AF4A497DC4269DC9B5D"/>
            </w:placeholder>
            <w:text/>
          </w:sdtPr>
          <w:sdtContent>
            <w:tc>
              <w:tcPr>
                <w:tcW w:w="9016" w:type="dxa"/>
                <w:tcMar>
                  <w:top w:w="113" w:type="dxa"/>
                  <w:bottom w:w="113" w:type="dxa"/>
                </w:tcMar>
              </w:tcPr>
              <w:p w14:paraId="3E19C796" w14:textId="77777777" w:rsidR="003F0D73" w:rsidRPr="00FB589A" w:rsidRDefault="00DD3E20" w:rsidP="00F239C9">
                <w:proofErr w:type="spellStart"/>
                <w:r w:rsidRPr="00DD3E20">
                  <w:t>Ablinger</w:t>
                </w:r>
                <w:proofErr w:type="spellEnd"/>
                <w:r w:rsidR="00BB380E">
                  <w:t>, Peter</w:t>
                </w:r>
                <w:r w:rsidR="0082106F">
                  <w:t xml:space="preserve"> (1960--</w:t>
                </w:r>
                <w:r w:rsidRPr="00DD3E20">
                  <w:t>)</w:t>
                </w:r>
              </w:p>
            </w:tc>
          </w:sdtContent>
        </w:sdt>
      </w:tr>
      <w:tr w:rsidR="00464699" w14:paraId="3F6E7239" w14:textId="77777777" w:rsidTr="0082106F">
        <w:sdt>
          <w:sdtPr>
            <w:alias w:val="Variant headwords"/>
            <w:tag w:val="variantHeadwords"/>
            <w:id w:val="173464402"/>
            <w:placeholder>
              <w:docPart w:val="058DEFEB2B6546CB95943F95B8C02BAD"/>
            </w:placeholder>
            <w:showingPlcHdr/>
          </w:sdtPr>
          <w:sdtContent>
            <w:tc>
              <w:tcPr>
                <w:tcW w:w="9016" w:type="dxa"/>
                <w:tcMar>
                  <w:top w:w="113" w:type="dxa"/>
                  <w:bottom w:w="113" w:type="dxa"/>
                </w:tcMar>
              </w:tcPr>
              <w:p w14:paraId="75A1134D" w14:textId="77777777" w:rsidR="00464699" w:rsidRDefault="00464699" w:rsidP="00F239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894C8D" w14:textId="77777777" w:rsidTr="003F0D73">
        <w:sdt>
          <w:sdtPr>
            <w:alias w:val="Abstract"/>
            <w:tag w:val="abstract"/>
            <w:id w:val="-635871867"/>
            <w:placeholder>
              <w:docPart w:val="A040986A9E5844638100873E032B2C59"/>
            </w:placeholder>
          </w:sdtPr>
          <w:sdtContent>
            <w:tc>
              <w:tcPr>
                <w:tcW w:w="9016" w:type="dxa"/>
                <w:tcMar>
                  <w:top w:w="113" w:type="dxa"/>
                  <w:bottom w:w="113" w:type="dxa"/>
                </w:tcMar>
              </w:tcPr>
              <w:p w14:paraId="0B20DB4A" w14:textId="47EAF7A4" w:rsidR="00E85A05" w:rsidRPr="00BB380E" w:rsidRDefault="00BB380E" w:rsidP="00E2530B">
                <w:r>
                  <w:t xml:space="preserve">Peter </w:t>
                </w:r>
                <w:proofErr w:type="spellStart"/>
                <w:r>
                  <w:t>Ablinger</w:t>
                </w:r>
                <w:proofErr w:type="spellEnd"/>
                <w:r>
                  <w:t xml:space="preserve"> has arguably done more to challenge what we mean by ‘music’ than any composer since John Cage. His works include </w:t>
                </w:r>
                <w:proofErr w:type="spellStart"/>
                <w:r>
                  <w:rPr>
                    <w:i/>
                  </w:rPr>
                  <w:t>Sehen</w:t>
                </w:r>
                <w:proofErr w:type="spellEnd"/>
                <w:r>
                  <w:rPr>
                    <w:i/>
                  </w:rPr>
                  <w:t xml:space="preserve"> und </w:t>
                </w:r>
                <w:proofErr w:type="spellStart"/>
                <w:r>
                  <w:rPr>
                    <w:i/>
                  </w:rPr>
                  <w:t>Hören</w:t>
                </w:r>
                <w:proofErr w:type="spellEnd"/>
                <w:r>
                  <w:rPr>
                    <w:i/>
                  </w:rPr>
                  <w:t xml:space="preserve"> </w:t>
                </w:r>
                <w:r>
                  <w:t>(1994-2003), a series of abstract photogra</w:t>
                </w:r>
                <w:r w:rsidR="00354223">
                  <w:t xml:space="preserve">phs that </w:t>
                </w:r>
                <w:proofErr w:type="spellStart"/>
                <w:r w:rsidR="00354223">
                  <w:t>Ablinger</w:t>
                </w:r>
                <w:proofErr w:type="spellEnd"/>
                <w:r w:rsidR="00354223">
                  <w:t xml:space="preserve"> refers to as ‘Music Without Sounds</w:t>
                </w:r>
                <w:r w:rsidR="0082106F">
                  <w:t>;</w:t>
                </w:r>
                <w:r w:rsidR="00354223">
                  <w:t>’</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Weiss/</w:t>
                </w:r>
                <w:proofErr w:type="spellStart"/>
                <w:r>
                  <w:rPr>
                    <w:i/>
                  </w:rPr>
                  <w:t>Weisslich</w:t>
                </w:r>
                <w:proofErr w:type="spellEnd"/>
                <w:r>
                  <w:rPr>
                    <w:i/>
                  </w:rPr>
                  <w:t xml:space="preserve"> 36, </w:t>
                </w:r>
                <w:proofErr w:type="spellStart"/>
                <w:r>
                  <w:rPr>
                    <w:i/>
                  </w:rPr>
                  <w:t>Kopfhörer</w:t>
                </w:r>
                <w:proofErr w:type="spellEnd"/>
                <w:r>
                  <w:rPr>
                    <w:i/>
                  </w:rPr>
                  <w:t xml:space="preserve"> </w:t>
                </w:r>
                <w:r>
                  <w:t xml:space="preserve">(1999), in which the listener dons headphones that have a microphone attached, through which she hears what the microphone picks up in real time (as </w:t>
                </w:r>
                <w:proofErr w:type="spellStart"/>
                <w:r>
                  <w:t>Ablinger</w:t>
                </w:r>
                <w:proofErr w:type="spellEnd"/>
                <w:r>
                  <w:t xml:space="preserve"> writes, ‘The same is not the same. There is a difference. At least the difference between just being here and: listenin</w:t>
                </w:r>
                <w:r w:rsidR="006803D5">
                  <w:t xml:space="preserve">g. That difference is the </w:t>
                </w:r>
                <w:r w:rsidR="006803D5" w:rsidRPr="00E2530B">
                  <w:rPr>
                    <w:rFonts w:ascii="Calibri" w:hAnsi="Calibri"/>
                  </w:rPr>
                  <w:t>piece</w:t>
                </w:r>
                <w:r w:rsidR="00E2530B">
                  <w:rPr>
                    <w:rFonts w:ascii="Calibri" w:hAnsi="Calibri"/>
                  </w:rPr>
                  <w:t>.</w:t>
                </w:r>
                <w:r w:rsidR="0082106F" w:rsidRPr="00E2530B">
                  <w:rPr>
                    <w:rFonts w:ascii="Calibri" w:hAnsi="Calibri"/>
                  </w:rPr>
                  <w:t>’</w:t>
                </w:r>
                <w:r w:rsidR="00E2530B">
                  <w:rPr>
                    <w:rFonts w:ascii="Calibri" w:hAnsi="Calibri"/>
                  </w:rPr>
                  <w:t xml:space="preserve"> </w:t>
                </w:r>
                <w:r>
                  <w:t xml:space="preserve">In the various </w:t>
                </w:r>
                <w:proofErr w:type="spellStart"/>
                <w:r>
                  <w:rPr>
                    <w:i/>
                  </w:rPr>
                  <w:t>Sitzen</w:t>
                </w:r>
                <w:proofErr w:type="spellEnd"/>
                <w:r>
                  <w:rPr>
                    <w:i/>
                  </w:rPr>
                  <w:t xml:space="preserve"> Und </w:t>
                </w:r>
                <w:proofErr w:type="spellStart"/>
                <w:r>
                  <w:rPr>
                    <w:i/>
                  </w:rPr>
                  <w:t>Hören</w:t>
                </w:r>
                <w:proofErr w:type="spellEnd"/>
                <w:r>
                  <w:t xml:space="preserve"> or </w:t>
                </w:r>
                <w:proofErr w:type="spellStart"/>
                <w:r>
                  <w:rPr>
                    <w:i/>
                  </w:rPr>
                  <w:t>Stühle</w:t>
                </w:r>
                <w:proofErr w:type="spellEnd"/>
                <w:r>
                  <w:rPr>
                    <w:i/>
                  </w:rPr>
                  <w:t xml:space="preserve"> </w:t>
                </w:r>
                <w:r>
                  <w:t xml:space="preserve">pieces, rows of chairs are set up in various indoor and outdoor locales around the world, in which </w:t>
                </w:r>
                <w:r w:rsidR="0082106F">
                  <w:t>‘</w:t>
                </w:r>
                <w:r>
                  <w:t>not the sound, but the listening is the piece.</w:t>
                </w:r>
                <w:r w:rsidR="0082106F">
                  <w:t>’</w:t>
                </w:r>
                <w:r>
                  <w:t xml:space="preserve"> The </w:t>
                </w:r>
                <w:proofErr w:type="spellStart"/>
                <w:r>
                  <w:rPr>
                    <w:i/>
                  </w:rPr>
                  <w:t>Landschaftsoper</w:t>
                </w:r>
                <w:proofErr w:type="spellEnd"/>
                <w:r>
                  <w:rPr>
                    <w:i/>
                  </w:rPr>
                  <w:t xml:space="preserve"> </w:t>
                </w:r>
                <w:proofErr w:type="spellStart"/>
                <w:r>
                  <w:rPr>
                    <w:i/>
                  </w:rPr>
                  <w:t>Ulrichsberg</w:t>
                </w:r>
                <w:proofErr w:type="spellEnd"/>
                <w:r w:rsidR="0082106F">
                  <w:t xml:space="preserve"> [</w:t>
                </w:r>
                <w:r w:rsidR="0082106F" w:rsidRPr="0082106F">
                  <w:rPr>
                    <w:i/>
                  </w:rPr>
                  <w:t>L</w:t>
                </w:r>
                <w:r w:rsidRPr="0082106F">
                  <w:rPr>
                    <w:i/>
                  </w:rPr>
                  <w:t>andscape Opera</w:t>
                </w:r>
                <w:r w:rsidR="0082106F">
                  <w:t>] (</w:t>
                </w:r>
                <w:r>
                  <w:t xml:space="preserve">2009) in seven acts, Act 1 of which consists of planting rows of trees ‘according to acoustic </w:t>
                </w:r>
                <w:proofErr w:type="spellStart"/>
                <w:r>
                  <w:t>criterias</w:t>
                </w:r>
                <w:proofErr w:type="spellEnd"/>
                <w:r>
                  <w:t xml:space="preserve"> [sic] as, e.g., colour and intensity of noise, version’; or </w:t>
                </w:r>
                <w:proofErr w:type="spellStart"/>
                <w:r w:rsidR="00354223">
                  <w:rPr>
                    <w:i/>
                  </w:rPr>
                  <w:t>Quadraturen</w:t>
                </w:r>
                <w:proofErr w:type="spellEnd"/>
                <w:r w:rsidR="00354223">
                  <w:rPr>
                    <w:i/>
                  </w:rPr>
                  <w:t xml:space="preserve"> III (‘</w:t>
                </w:r>
                <w:proofErr w:type="spellStart"/>
                <w:r w:rsidR="00354223">
                  <w:rPr>
                    <w:i/>
                  </w:rPr>
                  <w:t>Wirklichkeit</w:t>
                </w:r>
                <w:proofErr w:type="spellEnd"/>
                <w:r w:rsidR="00354223">
                  <w:rPr>
                    <w:i/>
                  </w:rPr>
                  <w:t>’</w:t>
                </w:r>
                <w:r>
                  <w:rPr>
                    <w:i/>
                  </w:rPr>
                  <w:t>)</w:t>
                </w:r>
                <w:r>
                  <w:t>, in which various recordings (of speech, street noise, etc.) are transcribed and reproduced with surprising verisimilitude through a computer-controlled player piano.</w:t>
                </w:r>
              </w:p>
            </w:tc>
          </w:sdtContent>
        </w:sdt>
      </w:tr>
      <w:tr w:rsidR="003F0D73" w14:paraId="195E3874" w14:textId="77777777" w:rsidTr="003F0D73">
        <w:sdt>
          <w:sdtPr>
            <w:alias w:val="Article text"/>
            <w:tag w:val="articleText"/>
            <w:id w:val="634067588"/>
            <w:placeholder>
              <w:docPart w:val="DD44632E6B094FB29A25AD769ED93854"/>
            </w:placeholder>
          </w:sdtPr>
          <w:sdtContent>
            <w:tc>
              <w:tcPr>
                <w:tcW w:w="9016" w:type="dxa"/>
                <w:tcMar>
                  <w:top w:w="113" w:type="dxa"/>
                  <w:bottom w:w="113" w:type="dxa"/>
                </w:tcMar>
              </w:tcPr>
              <w:p w14:paraId="5C4A6635" w14:textId="77777777" w:rsidR="00BB380E" w:rsidRDefault="00BB380E" w:rsidP="00F903A9">
                <w:r>
                  <w:t xml:space="preserve">Peter </w:t>
                </w:r>
                <w:proofErr w:type="spellStart"/>
                <w:r>
                  <w:t>Ablinger</w:t>
                </w:r>
                <w:proofErr w:type="spellEnd"/>
                <w:r>
                  <w:t xml:space="preserve"> has arguably done more to challenge what we mean by ‘music’ than any composer since John Cage. His works include </w:t>
                </w:r>
                <w:proofErr w:type="spellStart"/>
                <w:r>
                  <w:rPr>
                    <w:i/>
                  </w:rPr>
                  <w:t>Sehen</w:t>
                </w:r>
                <w:proofErr w:type="spellEnd"/>
                <w:r>
                  <w:rPr>
                    <w:i/>
                  </w:rPr>
                  <w:t xml:space="preserve"> und </w:t>
                </w:r>
                <w:proofErr w:type="spellStart"/>
                <w:r>
                  <w:rPr>
                    <w:i/>
                  </w:rPr>
                  <w:t>Hören</w:t>
                </w:r>
                <w:proofErr w:type="spellEnd"/>
                <w:r>
                  <w:rPr>
                    <w:i/>
                  </w:rPr>
                  <w:t xml:space="preserve"> </w:t>
                </w:r>
                <w:r>
                  <w:t>(1994-2003), a series of abstract photogra</w:t>
                </w:r>
                <w:r w:rsidR="00F903A9">
                  <w:t xml:space="preserve">phs that </w:t>
                </w:r>
                <w:proofErr w:type="spellStart"/>
                <w:r w:rsidR="00F903A9">
                  <w:t>Ablinger</w:t>
                </w:r>
                <w:proofErr w:type="spellEnd"/>
                <w:r w:rsidR="00F903A9">
                  <w:t xml:space="preserve"> refers to as ‘Music Without Sounds’</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Weiss/</w:t>
                </w:r>
                <w:proofErr w:type="spellStart"/>
                <w:r>
                  <w:rPr>
                    <w:i/>
                  </w:rPr>
                  <w:t>Weisslich</w:t>
                </w:r>
                <w:proofErr w:type="spellEnd"/>
                <w:r>
                  <w:rPr>
                    <w:i/>
                  </w:rPr>
                  <w:t xml:space="preserve"> 36, </w:t>
                </w:r>
                <w:proofErr w:type="spellStart"/>
                <w:r>
                  <w:rPr>
                    <w:i/>
                  </w:rPr>
                  <w:t>Kopfhörer</w:t>
                </w:r>
                <w:proofErr w:type="spellEnd"/>
                <w:r>
                  <w:rPr>
                    <w:i/>
                  </w:rPr>
                  <w:t xml:space="preserve"> </w:t>
                </w:r>
                <w:r>
                  <w:t xml:space="preserve">(1999), in which the listener dons headphones that have a microphone attached, through which she hears what the microphone picks up in real time (as </w:t>
                </w:r>
                <w:proofErr w:type="spellStart"/>
                <w:r>
                  <w:t>Ablinger</w:t>
                </w:r>
                <w:proofErr w:type="spellEnd"/>
                <w:r>
                  <w:t xml:space="preserve"> writes, ‘The same is not the same. There is a difference. At least the difference between just being here and: listening. That difference is the pi</w:t>
                </w:r>
                <w:r w:rsidR="009F2045">
                  <w:t>ece.’</w:t>
                </w:r>
                <w:r>
                  <w:rPr>
                    <w:rStyle w:val="FootnoteReference"/>
                    <w:rFonts w:asciiTheme="majorHAnsi" w:hAnsiTheme="majorHAnsi"/>
                  </w:rPr>
                  <w:footnoteReference w:id="1"/>
                </w:r>
                <w:r>
                  <w:t xml:space="preserve">). In the various </w:t>
                </w:r>
                <w:proofErr w:type="spellStart"/>
                <w:r>
                  <w:rPr>
                    <w:i/>
                  </w:rPr>
                  <w:t>Sitzen</w:t>
                </w:r>
                <w:proofErr w:type="spellEnd"/>
                <w:r>
                  <w:rPr>
                    <w:i/>
                  </w:rPr>
                  <w:t xml:space="preserve"> Und </w:t>
                </w:r>
                <w:proofErr w:type="spellStart"/>
                <w:r>
                  <w:rPr>
                    <w:i/>
                  </w:rPr>
                  <w:t>Hören</w:t>
                </w:r>
                <w:proofErr w:type="spellEnd"/>
                <w:r>
                  <w:t xml:space="preserve"> or </w:t>
                </w:r>
                <w:proofErr w:type="spellStart"/>
                <w:r>
                  <w:rPr>
                    <w:i/>
                  </w:rPr>
                  <w:t>Stühle</w:t>
                </w:r>
                <w:proofErr w:type="spellEnd"/>
                <w:r>
                  <w:rPr>
                    <w:i/>
                  </w:rPr>
                  <w:t xml:space="preserve"> </w:t>
                </w:r>
                <w:r>
                  <w:t>pieces, rows of chairs are set up in various indoor and outdoor loca</w:t>
                </w:r>
                <w:r w:rsidR="00DF2448">
                  <w:t>les around the world, in which ‘</w:t>
                </w:r>
                <w:r>
                  <w:t xml:space="preserve">not the sound, </w:t>
                </w:r>
                <w:r w:rsidR="00DF2448">
                  <w:t>but the listening is the piece.’</w:t>
                </w:r>
                <w:r>
                  <w:rPr>
                    <w:rStyle w:val="FootnoteReference"/>
                    <w:rFonts w:asciiTheme="majorHAnsi" w:hAnsiTheme="majorHAnsi"/>
                  </w:rPr>
                  <w:footnoteReference w:id="2"/>
                </w:r>
                <w:r>
                  <w:t xml:space="preserve"> The </w:t>
                </w:r>
                <w:proofErr w:type="spellStart"/>
                <w:r>
                  <w:rPr>
                    <w:i/>
                  </w:rPr>
                  <w:t>Landschaftsoper</w:t>
                </w:r>
                <w:proofErr w:type="spellEnd"/>
                <w:r>
                  <w:rPr>
                    <w:i/>
                  </w:rPr>
                  <w:t xml:space="preserve"> </w:t>
                </w:r>
                <w:proofErr w:type="spellStart"/>
                <w:r>
                  <w:rPr>
                    <w:i/>
                  </w:rPr>
                  <w:t>Ulrichsberg</w:t>
                </w:r>
                <w:proofErr w:type="spellEnd"/>
                <w:r w:rsidR="00F7266E">
                  <w:t xml:space="preserve"> [</w:t>
                </w:r>
                <w:r w:rsidRPr="00F7266E">
                  <w:rPr>
                    <w:i/>
                  </w:rPr>
                  <w:t>Landscape Opera</w:t>
                </w:r>
                <w:r w:rsidR="00F7266E">
                  <w:t>]</w:t>
                </w:r>
                <w:r>
                  <w:t xml:space="preserve"> </w:t>
                </w:r>
                <w:r w:rsidR="00F7266E">
                  <w:t>(</w:t>
                </w:r>
                <w:r>
                  <w:t xml:space="preserve">2009) in </w:t>
                </w:r>
                <w:r>
                  <w:lastRenderedPageBreak/>
                  <w:t xml:space="preserve">seven acts, Act 1 of which consists of planting rows of trees ‘according to acoustic </w:t>
                </w:r>
                <w:proofErr w:type="spellStart"/>
                <w:r>
                  <w:t>criterias</w:t>
                </w:r>
                <w:proofErr w:type="spellEnd"/>
                <w:r>
                  <w:t xml:space="preserve"> [sic] as, e.g., colour and intensity of noise, version’</w:t>
                </w:r>
                <w:r>
                  <w:rPr>
                    <w:rStyle w:val="FootnoteReference"/>
                    <w:rFonts w:asciiTheme="majorHAnsi" w:hAnsiTheme="majorHAnsi"/>
                  </w:rPr>
                  <w:footnoteReference w:id="3"/>
                </w:r>
                <w:r>
                  <w:t xml:space="preserve">; or </w:t>
                </w:r>
                <w:proofErr w:type="spellStart"/>
                <w:r w:rsidR="009F2045">
                  <w:rPr>
                    <w:i/>
                  </w:rPr>
                  <w:t>Quadraturen</w:t>
                </w:r>
                <w:proofErr w:type="spellEnd"/>
                <w:r w:rsidR="009F2045">
                  <w:rPr>
                    <w:i/>
                  </w:rPr>
                  <w:t xml:space="preserve"> III (‘</w:t>
                </w:r>
                <w:proofErr w:type="spellStart"/>
                <w:r w:rsidR="009F2045">
                  <w:rPr>
                    <w:i/>
                  </w:rPr>
                  <w:t>Wirklichkeit</w:t>
                </w:r>
                <w:proofErr w:type="spellEnd"/>
                <w:r w:rsidR="009F2045">
                  <w:rPr>
                    <w:i/>
                  </w:rPr>
                  <w:t>’</w:t>
                </w:r>
                <w:r>
                  <w:rPr>
                    <w:i/>
                  </w:rPr>
                  <w:t>)</w:t>
                </w:r>
                <w:r>
                  <w:t>, in which various recordings (of speech, street noise, etc.) are transcribed and reproduced with surprising verisimilitude through a computer-controlled player piano.</w:t>
                </w:r>
              </w:p>
              <w:p w14:paraId="2D3FE6CE" w14:textId="77777777" w:rsidR="00A85CAD" w:rsidRDefault="00A85CAD" w:rsidP="00F903A9"/>
              <w:p w14:paraId="078647BA" w14:textId="77777777" w:rsidR="00A85CAD" w:rsidRDefault="00A85CAD" w:rsidP="00A85CAD">
                <w:pPr>
                  <w:keepNext/>
                </w:pPr>
                <w:r>
                  <w:t xml:space="preserve">Link: </w:t>
                </w:r>
                <w:r w:rsidRPr="00A85CAD">
                  <w:t>http://ablinger.mur.at/docu03.html</w:t>
                </w:r>
              </w:p>
              <w:p w14:paraId="457A6AB5" w14:textId="77777777" w:rsidR="00BB380E" w:rsidRDefault="006803D5" w:rsidP="00A85CAD">
                <w:pPr>
                  <w:pStyle w:val="Caption"/>
                </w:pPr>
                <w:fldSimple w:instr=" SEQ Figure \* ARABIC ">
                  <w:r w:rsidR="00C81540">
                    <w:rPr>
                      <w:noProof/>
                    </w:rPr>
                    <w:t>1</w:t>
                  </w:r>
                </w:fldSimple>
                <w:r w:rsidR="00A85CAD">
                  <w:t xml:space="preserve"> </w:t>
                </w:r>
                <w:proofErr w:type="spellStart"/>
                <w:r w:rsidR="00A85CAD" w:rsidRPr="00372BA9">
                  <w:t>Sehen</w:t>
                </w:r>
                <w:proofErr w:type="spellEnd"/>
                <w:r w:rsidR="00A85CAD" w:rsidRPr="00372BA9">
                  <w:t xml:space="preserve"> und </w:t>
                </w:r>
                <w:proofErr w:type="spellStart"/>
                <w:r w:rsidR="00A85CAD" w:rsidRPr="00372BA9">
                  <w:t>Hören</w:t>
                </w:r>
                <w:proofErr w:type="spellEnd"/>
              </w:p>
              <w:p w14:paraId="045C8E2E" w14:textId="77777777" w:rsidR="00A85CAD" w:rsidRDefault="00A85CAD" w:rsidP="00A85CAD">
                <w:pPr>
                  <w:keepNext/>
                </w:pPr>
                <w:r>
                  <w:t xml:space="preserve">Link: </w:t>
                </w:r>
                <w:r w:rsidRPr="00A85CAD">
                  <w:t>http://ablinger.mur.at/docu1515.html</w:t>
                </w:r>
              </w:p>
              <w:p w14:paraId="6DC727D1" w14:textId="77777777" w:rsidR="00A85CAD" w:rsidRDefault="006803D5" w:rsidP="00A85CAD">
                <w:pPr>
                  <w:pStyle w:val="Caption"/>
                </w:pPr>
                <w:fldSimple w:instr=" SEQ Figure \* ARABIC ">
                  <w:r w:rsidR="00C81540">
                    <w:rPr>
                      <w:noProof/>
                    </w:rPr>
                    <w:t>2</w:t>
                  </w:r>
                </w:fldSimple>
                <w:r w:rsidR="00A85CAD">
                  <w:t xml:space="preserve"> </w:t>
                </w:r>
                <w:proofErr w:type="spellStart"/>
                <w:r w:rsidR="00A85CAD" w:rsidRPr="00DE095A">
                  <w:t>Kopfhörer</w:t>
                </w:r>
                <w:proofErr w:type="spellEnd"/>
              </w:p>
              <w:p w14:paraId="0C4F641B" w14:textId="77777777" w:rsidR="00C81540" w:rsidRDefault="00C81540" w:rsidP="00C81540">
                <w:pPr>
                  <w:keepNext/>
                </w:pPr>
                <w:r>
                  <w:t xml:space="preserve">Link: </w:t>
                </w:r>
                <w:r w:rsidRPr="00C81540">
                  <w:t>http://ablinger.mur.at/docu01.html</w:t>
                </w:r>
              </w:p>
              <w:p w14:paraId="5CC017EE" w14:textId="77777777" w:rsidR="00C81540" w:rsidRDefault="006803D5" w:rsidP="00C81540">
                <w:pPr>
                  <w:pStyle w:val="Caption"/>
                </w:pPr>
                <w:fldSimple w:instr=" SEQ Figure \* ARABIC ">
                  <w:r w:rsidR="00C81540">
                    <w:rPr>
                      <w:noProof/>
                    </w:rPr>
                    <w:t>3</w:t>
                  </w:r>
                </w:fldSimple>
                <w:r w:rsidR="00C81540">
                  <w:t xml:space="preserve"> </w:t>
                </w:r>
                <w:proofErr w:type="spellStart"/>
                <w:r w:rsidR="00C81540">
                  <w:t>Stühle</w:t>
                </w:r>
                <w:proofErr w:type="spellEnd"/>
              </w:p>
              <w:p w14:paraId="5062E12C" w14:textId="77777777" w:rsidR="00C81540" w:rsidRDefault="00C81540" w:rsidP="00C81540">
                <w:pPr>
                  <w:keepNext/>
                </w:pPr>
                <w:r>
                  <w:t xml:space="preserve">Link: </w:t>
                </w:r>
                <w:r w:rsidRPr="00C81540">
                  <w:t>http://ablinger.mur.at/landscapeopera.html</w:t>
                </w:r>
              </w:p>
              <w:p w14:paraId="7C653B68" w14:textId="77777777" w:rsidR="00C81540" w:rsidRDefault="006803D5" w:rsidP="00C81540">
                <w:pPr>
                  <w:pStyle w:val="Caption"/>
                </w:pPr>
                <w:fldSimple w:instr=" SEQ Figure \* ARABIC ">
                  <w:r w:rsidR="00C81540">
                    <w:rPr>
                      <w:noProof/>
                    </w:rPr>
                    <w:t>4</w:t>
                  </w:r>
                </w:fldSimple>
                <w:r w:rsidR="00C81540">
                  <w:t xml:space="preserve"> </w:t>
                </w:r>
                <w:proofErr w:type="spellStart"/>
                <w:r w:rsidR="00C81540" w:rsidRPr="00F31952">
                  <w:t>Landschaftsoper</w:t>
                </w:r>
                <w:proofErr w:type="spellEnd"/>
                <w:r w:rsidR="00C81540" w:rsidRPr="00F31952">
                  <w:t xml:space="preserve"> </w:t>
                </w:r>
                <w:proofErr w:type="spellStart"/>
                <w:r w:rsidR="00C81540" w:rsidRPr="00F31952">
                  <w:t>Ulrichsberg</w:t>
                </w:r>
                <w:proofErr w:type="spellEnd"/>
              </w:p>
              <w:p w14:paraId="52A51099" w14:textId="77777777" w:rsidR="00C81540" w:rsidRPr="00C81540" w:rsidRDefault="00C81540" w:rsidP="00C81540">
                <w:pPr>
                  <w:keepNext/>
                </w:pPr>
                <w:r>
                  <w:t xml:space="preserve">Link: </w:t>
                </w:r>
                <w:r w:rsidRPr="00C81540">
                  <w:t>http://ablinger.mur.at/ww26ulrichsberg.html</w:t>
                </w:r>
              </w:p>
              <w:p w14:paraId="217A9553" w14:textId="77777777" w:rsidR="00BB380E" w:rsidRDefault="006803D5" w:rsidP="00F7266E">
                <w:pPr>
                  <w:pStyle w:val="Caption"/>
                </w:pPr>
                <w:fldSimple w:instr=" SEQ Figure \* ARABIC ">
                  <w:r w:rsidR="00C81540">
                    <w:rPr>
                      <w:noProof/>
                    </w:rPr>
                    <w:t>5</w:t>
                  </w:r>
                </w:fldSimple>
                <w:r w:rsidR="00C81540">
                  <w:t xml:space="preserve"> </w:t>
                </w:r>
                <w:r w:rsidR="00C81540" w:rsidRPr="00684338">
                  <w:t xml:space="preserve">Act I of </w:t>
                </w:r>
                <w:proofErr w:type="spellStart"/>
                <w:r w:rsidR="00C81540" w:rsidRPr="00684338">
                  <w:t>Landschaftsoper</w:t>
                </w:r>
                <w:proofErr w:type="spellEnd"/>
                <w:r w:rsidR="00C81540" w:rsidRPr="00684338">
                  <w:t xml:space="preserve"> </w:t>
                </w:r>
                <w:proofErr w:type="spellStart"/>
                <w:r w:rsidR="00C81540" w:rsidRPr="00684338">
                  <w:t>Ulrichsberg</w:t>
                </w:r>
                <w:proofErr w:type="spellEnd"/>
              </w:p>
              <w:p w14:paraId="76BF5F86" w14:textId="1F07621D" w:rsidR="00BB380E" w:rsidRDefault="00BB380E" w:rsidP="00F903A9">
                <w:proofErr w:type="spellStart"/>
                <w:r>
                  <w:t>Ablinger</w:t>
                </w:r>
                <w:proofErr w:type="spellEnd"/>
                <w:r>
                  <w:t xml:space="preserve"> was born in </w:t>
                </w:r>
                <w:proofErr w:type="spellStart"/>
                <w:r>
                  <w:t>S</w:t>
                </w:r>
                <w:r w:rsidR="001C707D">
                  <w:t>chwanenstadt</w:t>
                </w:r>
                <w:proofErr w:type="spellEnd"/>
                <w:r w:rsidR="001C707D">
                  <w:t xml:space="preserve">, Austria in 1959. </w:t>
                </w:r>
                <w:r>
                  <w:t xml:space="preserve">He studied composition with </w:t>
                </w:r>
                <w:proofErr w:type="spellStart"/>
                <w:r>
                  <w:t>Gösta</w:t>
                </w:r>
                <w:proofErr w:type="spellEnd"/>
                <w:r>
                  <w:t xml:space="preserve"> </w:t>
                </w:r>
                <w:proofErr w:type="spellStart"/>
                <w:r>
                  <w:t>Neuwirth</w:t>
                </w:r>
                <w:proofErr w:type="spellEnd"/>
                <w:r>
                  <w:t xml:space="preserve"> (1937-</w:t>
                </w:r>
                <w:r w:rsidR="001C707D">
                  <w:t>-</w:t>
                </w:r>
                <w:r>
                  <w:t xml:space="preserve">) and Roman </w:t>
                </w:r>
                <w:proofErr w:type="spellStart"/>
                <w:r>
                  <w:t>Haubenstock-Ramati</w:t>
                </w:r>
                <w:proofErr w:type="spellEnd"/>
                <w:r>
                  <w:t xml:space="preserve"> (1919-1994) in Graz and Vienna, and has lived in Berlin since 1982, working princi</w:t>
                </w:r>
                <w:r w:rsidR="001C707D">
                  <w:t xml:space="preserve">pally as a freelance musician. </w:t>
                </w:r>
                <w:proofErr w:type="spellStart"/>
                <w:r>
                  <w:t>Ablinger’s</w:t>
                </w:r>
                <w:proofErr w:type="spellEnd"/>
                <w:r>
                  <w:t xml:space="preserve"> work is difficult to summarise, as it spans a particularly wide range of</w:t>
                </w:r>
                <w:r w:rsidR="001C707D">
                  <w:t xml:space="preserve"> materials and methods and media. </w:t>
                </w:r>
                <w:r>
                  <w:t>It is, however, consistently prov</w:t>
                </w:r>
                <w:r w:rsidR="00E2530B">
                  <w:t>ocative and conceptually daring. A</w:t>
                </w:r>
                <w:r>
                  <w:t xml:space="preserve">t its core the work is fundamentally about listening, and perhaps even more about </w:t>
                </w:r>
                <w:r>
                  <w:rPr>
                    <w:i/>
                  </w:rPr>
                  <w:t xml:space="preserve">how </w:t>
                </w:r>
                <w:r w:rsidR="001C707D">
                  <w:t>we listen:</w:t>
                </w:r>
                <w:r>
                  <w:t xml:space="preserve"> about challenging the conventions of the perception of sound, and about questioning the procedures and practices and historical customs of European/Occidental music-making</w:t>
                </w:r>
                <w:r w:rsidR="001C707D">
                  <w:t xml:space="preserve">. </w:t>
                </w:r>
                <w:r>
                  <w:t xml:space="preserve">It is also true that </w:t>
                </w:r>
                <w:proofErr w:type="spellStart"/>
                <w:r>
                  <w:t>Ablinger’s</w:t>
                </w:r>
                <w:proofErr w:type="spellEnd"/>
                <w:r>
                  <w:t xml:space="preserve"> materials tend to be, in their es</w:t>
                </w:r>
                <w:r w:rsidR="001C707D">
                  <w:t xml:space="preserve">sential essence, quite simple — </w:t>
                </w:r>
                <w:r>
                  <w:t xml:space="preserve">ascending or descending scales (indeed, generally ‘white note’ scales, a central thread in </w:t>
                </w:r>
                <w:proofErr w:type="spellStart"/>
                <w:r>
                  <w:t>Ablinger’s</w:t>
                </w:r>
                <w:proofErr w:type="spellEnd"/>
                <w:r>
                  <w:t xml:space="preserve"> work since the early 1980s), noise, materials from nature (wind, water, sea shells), unedited field rec</w:t>
                </w:r>
                <w:r w:rsidR="001C707D">
                  <w:t xml:space="preserve">ordings, recordings of speech — </w:t>
                </w:r>
                <w:r>
                  <w:t>but their application is often highly complex and reliant on innovative technological developments.</w:t>
                </w:r>
                <w:r>
                  <w:rPr>
                    <w:rStyle w:val="FootnoteReference"/>
                    <w:rFonts w:asciiTheme="majorHAnsi" w:hAnsiTheme="majorHAnsi"/>
                  </w:rPr>
                  <w:footnoteReference w:id="4"/>
                </w:r>
              </w:p>
              <w:p w14:paraId="26C097BC" w14:textId="77777777" w:rsidR="00BB380E" w:rsidRDefault="00BB380E" w:rsidP="00F903A9"/>
              <w:p w14:paraId="4589CB1B" w14:textId="77777777" w:rsidR="00BB380E" w:rsidRDefault="00BB380E" w:rsidP="00F903A9">
                <w:r>
                  <w:t>His work has been organised into several strands of parallel investigation</w:t>
                </w:r>
                <w:r w:rsidR="001C707D">
                  <w:t xml:space="preserve">. </w:t>
                </w:r>
                <w:r>
                  <w:t>These strands are nei</w:t>
                </w:r>
                <w:r w:rsidR="001C707D">
                  <w:t>ther ‘cycles’ nor ‘collections,’</w:t>
                </w:r>
                <w:r>
                  <w:t xml:space="preserve"> as such, but are instead defined primarily through a central question or a particular compositional or technical method (though in some cases the pieces do share some surface-level sonic characteristics as well)</w:t>
                </w:r>
                <w:r w:rsidR="001C707D">
                  <w:t xml:space="preserve">. </w:t>
                </w:r>
                <w:r>
                  <w:t xml:space="preserve">For example, the </w:t>
                </w:r>
                <w:proofErr w:type="spellStart"/>
                <w:r>
                  <w:t>ongoing</w:t>
                </w:r>
                <w:proofErr w:type="spellEnd"/>
                <w:r>
                  <w:t xml:space="preserve"> </w:t>
                </w:r>
                <w:proofErr w:type="spellStart"/>
                <w:r>
                  <w:rPr>
                    <w:i/>
                  </w:rPr>
                  <w:t>Instrumente</w:t>
                </w:r>
                <w:proofErr w:type="spellEnd"/>
                <w:r>
                  <w:rPr>
                    <w:i/>
                  </w:rPr>
                  <w:t xml:space="preserve"> und </w:t>
                </w:r>
                <w:proofErr w:type="spellStart"/>
                <w:r>
                  <w:rPr>
                    <w:i/>
                  </w:rPr>
                  <w:t>Rauschen</w:t>
                </w:r>
                <w:proofErr w:type="spellEnd"/>
                <w:r>
                  <w:rPr>
                    <w:i/>
                  </w:rPr>
                  <w:t xml:space="preserve"> </w:t>
                </w:r>
                <w:r>
                  <w:t>series [</w:t>
                </w:r>
                <w:r>
                  <w:rPr>
                    <w:i/>
                  </w:rPr>
                  <w:t>Instruments and Noise</w:t>
                </w:r>
                <w:r w:rsidR="001C707D">
                  <w:t>]</w:t>
                </w:r>
                <w:r>
                  <w:t xml:space="preserve"> </w:t>
                </w:r>
                <w:r w:rsidR="001C707D">
                  <w:t>(since 1995)</w:t>
                </w:r>
                <w:r>
                  <w:t xml:space="preserve"> generally combines live instrumental material with recordings of coloured noise, often with the noise layer covering or at least obfuscating the contributions of the live instrumentalist</w:t>
                </w:r>
                <w:r w:rsidR="001C707D">
                  <w:t xml:space="preserve">. </w:t>
                </w:r>
                <w:r>
                  <w:t xml:space="preserve">The </w:t>
                </w:r>
                <w:r>
                  <w:rPr>
                    <w:i/>
                  </w:rPr>
                  <w:t>IEAOV</w:t>
                </w:r>
                <w:r w:rsidR="001C707D">
                  <w:t xml:space="preserve"> series, </w:t>
                </w:r>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sidR="001C707D">
                  <w:t xml:space="preserve"> [</w:t>
                </w:r>
                <w:r>
                  <w:rPr>
                    <w:i/>
                  </w:rPr>
                  <w:t>Instruments and Electro-Acousti</w:t>
                </w:r>
                <w:r w:rsidR="001C707D">
                  <w:rPr>
                    <w:i/>
                  </w:rPr>
                  <w:t xml:space="preserve">c Site-specific </w:t>
                </w:r>
                <w:proofErr w:type="spellStart"/>
                <w:r w:rsidR="001C707D">
                  <w:rPr>
                    <w:i/>
                  </w:rPr>
                  <w:t>Verticalisation</w:t>
                </w:r>
                <w:proofErr w:type="spellEnd"/>
                <w:r w:rsidR="001C707D">
                  <w:t>]</w:t>
                </w:r>
                <w:r>
                  <w:rPr>
                    <w:i/>
                  </w:rPr>
                  <w:t xml:space="preserve"> </w:t>
                </w:r>
                <w:r w:rsidR="001C707D">
                  <w:t>(</w:t>
                </w:r>
                <w:r>
                  <w:t xml:space="preserve">1995-2001) involves a what </w:t>
                </w:r>
                <w:proofErr w:type="spellStart"/>
                <w:r>
                  <w:t>Ablinger</w:t>
                </w:r>
                <w:proofErr w:type="spellEnd"/>
                <w:r>
                  <w:t xml:space="preserve"> calls a ‘condensation’ of recorded sound, wherein materials played by acoustic instruments (often simple, sparse microtonal scales) are transformed and played back in real time by a computer programme that, in effect, turns the </w:t>
                </w:r>
                <w:r>
                  <w:lastRenderedPageBreak/>
                  <w:t>sounds on their side, the previously sequential, temporal materials now heard as a static, coloured noise.</w:t>
                </w:r>
                <w:r>
                  <w:rPr>
                    <w:rStyle w:val="FootnoteReference"/>
                    <w:rFonts w:asciiTheme="majorHAnsi" w:hAnsiTheme="majorHAnsi"/>
                  </w:rPr>
                  <w:footnoteReference w:id="5"/>
                </w:r>
                <w:r>
                  <w:t xml:space="preserve"> The </w:t>
                </w:r>
                <w:proofErr w:type="spellStart"/>
                <w:r>
                  <w:rPr>
                    <w:i/>
                  </w:rPr>
                  <w:t>Quadraturen</w:t>
                </w:r>
                <w:proofErr w:type="spellEnd"/>
                <w:r>
                  <w:rPr>
                    <w:i/>
                  </w:rPr>
                  <w:t xml:space="preserve"> </w:t>
                </w:r>
                <w:r w:rsidR="001C707D">
                  <w:t>series (</w:t>
                </w:r>
                <w:proofErr w:type="spellStart"/>
                <w:r>
                  <w:rPr>
                    <w:i/>
                  </w:rPr>
                  <w:t>Squarings</w:t>
                </w:r>
                <w:proofErr w:type="spellEnd"/>
                <w:r>
                  <w:rPr>
                    <w:i/>
                  </w:rPr>
                  <w:t xml:space="preserve">, </w:t>
                </w:r>
                <w:r>
                  <w:t xml:space="preserve">1995-2000, though new applications of the technology developed in </w:t>
                </w:r>
                <w:proofErr w:type="spellStart"/>
                <w:r>
                  <w:rPr>
                    <w:i/>
                  </w:rPr>
                  <w:t>Quadraturen</w:t>
                </w:r>
                <w:proofErr w:type="spellEnd"/>
                <w:r>
                  <w:rPr>
                    <w:i/>
                  </w:rPr>
                  <w:t xml:space="preserve"> III </w:t>
                </w:r>
                <w:r w:rsidR="001C707D">
                  <w:t xml:space="preserve">are </w:t>
                </w:r>
                <w:proofErr w:type="spellStart"/>
                <w:r w:rsidR="001C707D">
                  <w:t>ongoing</w:t>
                </w:r>
                <w:proofErr w:type="spellEnd"/>
                <w:r w:rsidR="001C707D">
                  <w:t>)</w:t>
                </w:r>
                <w:r>
                  <w:t xml:space="preserve"> explores audio ‘pixilat</w:t>
                </w:r>
                <w:r w:rsidR="001C707D">
                  <w:t>ion,’</w:t>
                </w:r>
                <w:r>
                  <w:t xml:space="preserve"> and transcribing recordings of existing sound through variable width grids of frequency (pitch) and time, thereby transforming, for example, field recordings of Berlin city soundscapes into a pulsing stack of orchestrated chords.</w:t>
                </w:r>
                <w:r>
                  <w:rPr>
                    <w:rStyle w:val="FootnoteReference"/>
                    <w:rFonts w:asciiTheme="majorHAnsi" w:hAnsiTheme="majorHAnsi"/>
                  </w:rPr>
                  <w:footnoteReference w:id="6"/>
                </w:r>
              </w:p>
              <w:p w14:paraId="5241B368" w14:textId="77777777" w:rsidR="00BB380E" w:rsidRDefault="00BB380E" w:rsidP="00F903A9"/>
              <w:p w14:paraId="3D8C8C80" w14:textId="77777777" w:rsidR="00BB380E" w:rsidRDefault="00BB380E" w:rsidP="00F903A9">
                <w:r>
                  <w:rPr>
                    <w:i/>
                  </w:rPr>
                  <w:t>Weiss/</w:t>
                </w:r>
                <w:proofErr w:type="spellStart"/>
                <w:r>
                  <w:rPr>
                    <w:i/>
                  </w:rPr>
                  <w:t>Weisslich</w:t>
                </w:r>
                <w:proofErr w:type="spellEnd"/>
                <w:r>
                  <w:t xml:space="preserve"> [</w:t>
                </w:r>
                <w:r>
                  <w:rPr>
                    <w:i/>
                  </w:rPr>
                  <w:t>W</w:t>
                </w:r>
                <w:r w:rsidR="001C707D">
                  <w:rPr>
                    <w:i/>
                  </w:rPr>
                  <w:t>hite/</w:t>
                </w:r>
                <w:proofErr w:type="spellStart"/>
                <w:r w:rsidR="001C707D">
                  <w:rPr>
                    <w:i/>
                  </w:rPr>
                  <w:t>Whiteish</w:t>
                </w:r>
                <w:proofErr w:type="spellEnd"/>
                <w:r w:rsidR="001C707D">
                  <w:t>]</w:t>
                </w:r>
                <w:r>
                  <w:rPr>
                    <w:i/>
                  </w:rPr>
                  <w:t xml:space="preserve"> </w:t>
                </w:r>
                <w:r w:rsidR="001C707D">
                  <w:t>(</w:t>
                </w:r>
                <w:r>
                  <w:t>1980-99</w:t>
                </w:r>
                <w:r w:rsidR="001C707D">
                  <w:t>)</w:t>
                </w:r>
                <w:r>
                  <w:t>, though further realisations/manife</w:t>
                </w:r>
                <w:r w:rsidR="00A82AEE">
                  <w:t>stations continued through 2011,</w:t>
                </w:r>
                <w:r>
                  <w:t xml:space="preserve"> is perhaps the most sprawling of </w:t>
                </w:r>
                <w:proofErr w:type="spellStart"/>
                <w:r>
                  <w:t>Ablinger’s</w:t>
                </w:r>
                <w:proofErr w:type="spellEnd"/>
                <w:r>
                  <w:t xml:space="preserve"> series</w:t>
                </w:r>
                <w:r w:rsidR="001C707D">
                  <w:t xml:space="preserve">. </w:t>
                </w:r>
                <w:r>
                  <w:t>The works are co</w:t>
                </w:r>
                <w:r w:rsidR="00A82AEE">
                  <w:t>mposed for, among other things:</w:t>
                </w:r>
                <w:r>
                  <w:t xml:space="preserve"> ‘noise receiver; e.g. a radio between 2 stations, or TV without antenna; -- as a fact, installation, or performance’; snail shells; ‘recordings of ground noise in 18 different Brandenburg churches’; a sequence of rooms, ‘each room covered/lined with a different resonant material, e.g. wood, stone, glass, metal, paper, carpet’; ‘the symphonies of Haydn, Mozart, Beethoven, Schubert, Bruckner, and Mahler compressed into four minutes’; earplugs; ‘six chairs in a wintery field’; tunnels and passageways; white linen sheets; and indeed pieces for much more conventional instruments, including solo piano, small ensemble, etc</w:t>
                </w:r>
                <w:r w:rsidR="001C707D">
                  <w:t xml:space="preserve">. </w:t>
                </w:r>
                <w:r>
                  <w:t>The series involves concert pieces, installations, sound sculptures, and a range of conceptual works (fourteen of the works ‘exist only in their titles’</w:t>
                </w:r>
                <w:r>
                  <w:rPr>
                    <w:rStyle w:val="FootnoteReference"/>
                    <w:rFonts w:asciiTheme="majorHAnsi" w:hAnsiTheme="majorHAnsi"/>
                  </w:rPr>
                  <w:footnoteReference w:id="7"/>
                </w:r>
                <w:r>
                  <w:t xml:space="preserve">). These works perhaps best encompass the range of </w:t>
                </w:r>
                <w:proofErr w:type="spellStart"/>
                <w:r>
                  <w:t>Ablinger’s</w:t>
                </w:r>
                <w:proofErr w:type="spellEnd"/>
                <w:r>
                  <w:t xml:space="preserve"> investigations and activities as a composer.</w:t>
                </w:r>
              </w:p>
              <w:p w14:paraId="53F6DDAB" w14:textId="77777777" w:rsidR="00BB380E" w:rsidRDefault="00BB380E" w:rsidP="00F903A9"/>
              <w:p w14:paraId="40A2DACA" w14:textId="77777777" w:rsidR="00F903A9" w:rsidRDefault="00BB380E" w:rsidP="00F903A9">
                <w:r>
                  <w:t>In each case, what unifies these disparate inves</w:t>
                </w:r>
                <w:r w:rsidR="00A82AEE">
                  <w:t xml:space="preserve">tigations is a focus on music — </w:t>
                </w:r>
                <w:r>
                  <w:t>and even</w:t>
                </w:r>
                <w:r w:rsidR="00A82AEE">
                  <w:t xml:space="preserve"> sound in a more abstract way — </w:t>
                </w:r>
                <w:r>
                  <w:t>as a fundamentally perceptual phenomenon</w:t>
                </w:r>
                <w:r w:rsidR="001C707D">
                  <w:t xml:space="preserve">. </w:t>
                </w:r>
                <w:r>
                  <w:t xml:space="preserve">That is, despite its physical, acoustical realities, ‘sound’ is something that happens in the brain. </w:t>
                </w:r>
                <w:proofErr w:type="spellStart"/>
                <w:r>
                  <w:t>Ablinger’s</w:t>
                </w:r>
                <w:proofErr w:type="spellEnd"/>
                <w:r>
                  <w:t xml:space="preserve"> work is about making listeners actively aware of that phenomenon, foreg</w:t>
                </w:r>
                <w:r w:rsidR="00A82AEE">
                  <w:t>rounding the ‘act of listening,’</w:t>
                </w:r>
                <w:r>
                  <w:t xml:space="preserve"> and indeed even the muc</w:t>
                </w:r>
                <w:r w:rsidR="00A82AEE">
                  <w:t>h more neutral ‘act of hearing.’</w:t>
                </w:r>
                <w:r>
                  <w:t xml:space="preserve"> </w:t>
                </w:r>
                <w:proofErr w:type="spellStart"/>
                <w:r>
                  <w:t>Ablinger’s</w:t>
                </w:r>
                <w:proofErr w:type="spellEnd"/>
                <w:r>
                  <w:t xml:space="preserve"> use of noise, </w:t>
                </w:r>
                <w:r>
                  <w:rPr>
                    <w:i/>
                  </w:rPr>
                  <w:t xml:space="preserve">das </w:t>
                </w:r>
                <w:proofErr w:type="spellStart"/>
                <w:r>
                  <w:rPr>
                    <w:i/>
                  </w:rPr>
                  <w:t>Rauschen</w:t>
                </w:r>
                <w:proofErr w:type="spellEnd"/>
                <w:r>
                  <w:t xml:space="preserve">, is central to this foregrounding. As Evan Johnson writes, ‘to hear </w:t>
                </w:r>
                <w:proofErr w:type="spellStart"/>
                <w:r w:rsidRPr="00F239C9">
                  <w:rPr>
                    <w:i/>
                  </w:rPr>
                  <w:t>Rauschen</w:t>
                </w:r>
                <w:proofErr w:type="spellEnd"/>
                <w:r>
                  <w:t xml:space="preserve"> is not to listen to music at all, but, in </w:t>
                </w:r>
                <w:proofErr w:type="spellStart"/>
                <w:r>
                  <w:t>Ablinger’s</w:t>
                </w:r>
                <w:proofErr w:type="spellEnd"/>
                <w:r>
                  <w:t xml:space="preserve"> words, to </w:t>
                </w:r>
                <w:r w:rsidR="0082106F">
                  <w:t>‘</w:t>
                </w:r>
                <w:r w:rsidR="00A82AEE">
                  <w:t>hear hearing</w:t>
                </w:r>
                <w:r w:rsidR="0082106F">
                  <w:t>’</w:t>
                </w:r>
                <w:r>
                  <w:t>’</w:t>
                </w:r>
                <w:r w:rsidR="00A82AEE">
                  <w:t xml:space="preserve"> (</w:t>
                </w:r>
                <w:commentRangeStart w:id="0"/>
                <w:r w:rsidR="00A82AEE">
                  <w:t>Johnson__)</w:t>
                </w:r>
                <w:r>
                  <w:t xml:space="preserve"> </w:t>
                </w:r>
                <w:commentRangeEnd w:id="0"/>
                <w:r w:rsidR="00A82AEE">
                  <w:rPr>
                    <w:rStyle w:val="CommentReference"/>
                  </w:rPr>
                  <w:commentReference w:id="0"/>
                </w:r>
              </w:p>
              <w:p w14:paraId="42B03FEA" w14:textId="77777777" w:rsidR="00F903A9" w:rsidRDefault="00F903A9" w:rsidP="00F903A9"/>
              <w:p w14:paraId="7E90C740" w14:textId="77777777" w:rsidR="00F903A9" w:rsidRDefault="00F903A9" w:rsidP="004E0EE2">
                <w:pPr>
                  <w:pStyle w:val="Heading1"/>
                  <w:outlineLvl w:val="0"/>
                  <w:rPr>
                    <w:rStyle w:val="content"/>
                    <w:sz w:val="24"/>
                  </w:rPr>
                </w:pPr>
                <w:r>
                  <w:t xml:space="preserve">List of </w:t>
                </w:r>
                <w:r w:rsidR="00A82AEE">
                  <w:t>Major Works:</w:t>
                </w:r>
              </w:p>
              <w:p w14:paraId="1338DAE3" w14:textId="77777777" w:rsidR="00F903A9" w:rsidRDefault="00F903A9" w:rsidP="004E0EE2">
                <w:r>
                  <w:t xml:space="preserve">Link:  </w:t>
                </w:r>
                <w:r w:rsidRPr="004E0EE2">
                  <w:t>http://ablinger.mur.at/werke.html</w:t>
                </w:r>
              </w:p>
              <w:p w14:paraId="0731FB07" w14:textId="77777777" w:rsidR="00F903A9" w:rsidRDefault="006803D5" w:rsidP="004E0EE2">
                <w:pPr>
                  <w:pStyle w:val="Caption"/>
                </w:pPr>
                <w:fldSimple w:instr=" SEQ Figure \* ARABIC ">
                  <w:r w:rsidR="00C81540">
                    <w:rPr>
                      <w:noProof/>
                    </w:rPr>
                    <w:t>6</w:t>
                  </w:r>
                </w:fldSimple>
                <w:r w:rsidR="004E0EE2">
                  <w:t xml:space="preserve"> </w:t>
                </w:r>
                <w:r w:rsidR="004E0EE2" w:rsidRPr="00EA7960">
                  <w:t xml:space="preserve">A complete list of works is available on </w:t>
                </w:r>
                <w:proofErr w:type="spellStart"/>
                <w:r w:rsidR="004E0EE2" w:rsidRPr="00EA7960">
                  <w:t>Ablinger’s</w:t>
                </w:r>
                <w:proofErr w:type="spellEnd"/>
                <w:r w:rsidR="004E0EE2" w:rsidRPr="00EA7960">
                  <w:t xml:space="preserve"> website.</w:t>
                </w:r>
              </w:p>
              <w:p w14:paraId="2377F6BD" w14:textId="77777777" w:rsidR="00F903A9" w:rsidRDefault="00F903A9" w:rsidP="004E0EE2">
                <w:r>
                  <w:t xml:space="preserve">The list is quite extensive and is cross-referenced for each of the major series/collections of pieces in </w:t>
                </w:r>
                <w:proofErr w:type="spellStart"/>
                <w:r>
                  <w:t>Ablinger’s</w:t>
                </w:r>
                <w:proofErr w:type="spellEnd"/>
                <w:r>
                  <w:t xml:space="preserve"> output and also by instrumentation/medium.</w:t>
                </w:r>
              </w:p>
              <w:p w14:paraId="4C41772B" w14:textId="77777777" w:rsidR="004E0EE2" w:rsidRDefault="004E0EE2" w:rsidP="004E0EE2"/>
              <w:p w14:paraId="0685838B" w14:textId="77777777" w:rsidR="00F903A9" w:rsidRDefault="00F903A9" w:rsidP="004E0EE2">
                <w:r>
                  <w:t>They are organized into the following collections:</w:t>
                </w:r>
              </w:p>
              <w:p w14:paraId="4B141395" w14:textId="77777777" w:rsidR="004E0EE2" w:rsidRDefault="004E0EE2" w:rsidP="004E0EE2"/>
              <w:p w14:paraId="5C401BC9" w14:textId="77777777" w:rsidR="00F903A9" w:rsidRDefault="00F903A9" w:rsidP="004E0EE2">
                <w:pPr>
                  <w:rPr>
                    <w:rFonts w:eastAsia="Times New Roman" w:cs="Times New Roman"/>
                  </w:rPr>
                </w:pPr>
                <w:r>
                  <w:rPr>
                    <w:rFonts w:eastAsia="Times New Roman" w:cs="Times New Roman"/>
                  </w:rPr>
                  <w:t>WEISS/WEISSLICH 1980-99</w:t>
                </w:r>
              </w:p>
              <w:p w14:paraId="2276D400" w14:textId="77777777" w:rsidR="00F903A9" w:rsidRDefault="00F903A9" w:rsidP="004E0EE2">
                <w:pPr>
                  <w:rPr>
                    <w:rFonts w:eastAsia="Times New Roman" w:cs="Times New Roman"/>
                  </w:rPr>
                </w:pPr>
                <w:r>
                  <w:rPr>
                    <w:rFonts w:eastAsia="Times New Roman" w:cs="Times New Roman"/>
                  </w:rPr>
                  <w:t>PIECES 1989-94</w:t>
                </w:r>
              </w:p>
              <w:p w14:paraId="43AFBFA5" w14:textId="77777777" w:rsidR="00F903A9" w:rsidRDefault="00F903A9" w:rsidP="004E0EE2">
                <w:pPr>
                  <w:rPr>
                    <w:rFonts w:eastAsia="Times New Roman" w:cs="Times New Roman"/>
                  </w:rPr>
                </w:pPr>
                <w:r>
                  <w:rPr>
                    <w:rFonts w:eastAsia="Times New Roman" w:cs="Times New Roman"/>
                  </w:rPr>
                  <w:t xml:space="preserve">4 SERIES 1994-2001 </w:t>
                </w:r>
              </w:p>
              <w:p w14:paraId="4857E6E5" w14:textId="77777777" w:rsidR="00F903A9" w:rsidRDefault="00F903A9" w:rsidP="004E0EE2">
                <w:pPr>
                  <w:rPr>
                    <w:rFonts w:eastAsia="Times New Roman" w:cs="Times New Roman"/>
                    <w:i/>
                  </w:rPr>
                </w:pPr>
                <w:proofErr w:type="spellStart"/>
                <w:r>
                  <w:rPr>
                    <w:rFonts w:eastAsia="Times New Roman" w:cs="Times New Roman"/>
                    <w:i/>
                  </w:rPr>
                  <w:t>Sehen</w:t>
                </w:r>
                <w:proofErr w:type="spellEnd"/>
                <w:r>
                  <w:rPr>
                    <w:rFonts w:eastAsia="Times New Roman" w:cs="Times New Roman"/>
                    <w:i/>
                  </w:rPr>
                  <w:t xml:space="preserve"> und </w:t>
                </w:r>
                <w:proofErr w:type="spellStart"/>
                <w:r>
                  <w:rPr>
                    <w:rFonts w:eastAsia="Times New Roman" w:cs="Times New Roman"/>
                    <w:i/>
                  </w:rPr>
                  <w:t>Hören</w:t>
                </w:r>
                <w:proofErr w:type="spellEnd"/>
                <w:r>
                  <w:rPr>
                    <w:rFonts w:eastAsia="Times New Roman" w:cs="Times New Roman"/>
                    <w:i/>
                  </w:rPr>
                  <w:t xml:space="preserve"> (Seeing and Hearing)</w:t>
                </w:r>
              </w:p>
              <w:p w14:paraId="6F41C3BE" w14:textId="77777777" w:rsidR="00F903A9" w:rsidRDefault="00F903A9" w:rsidP="004E0EE2">
                <w:pPr>
                  <w:pStyle w:val="NormalfollowingH2"/>
                </w:pPr>
                <w:r>
                  <w:t>IEAOV</w:t>
                </w:r>
              </w:p>
              <w:p w14:paraId="48FF4716" w14:textId="77777777" w:rsidR="00F903A9" w:rsidRDefault="00F903A9" w:rsidP="004E0EE2">
                <w:pPr>
                  <w:pStyle w:val="NormalfollowingH2"/>
                </w:pPr>
                <w:proofErr w:type="spellStart"/>
                <w:r>
                  <w:t>Instrumente</w:t>
                </w:r>
                <w:proofErr w:type="spellEnd"/>
                <w:r>
                  <w:t xml:space="preserve"> und </w:t>
                </w:r>
                <w:proofErr w:type="spellStart"/>
                <w:r>
                  <w:t>Rauschen</w:t>
                </w:r>
                <w:proofErr w:type="spellEnd"/>
                <w:r>
                  <w:t xml:space="preserve"> (Instruments and Noise)</w:t>
                </w:r>
              </w:p>
              <w:p w14:paraId="0456E299" w14:textId="77777777" w:rsidR="00F903A9" w:rsidRDefault="00F903A9" w:rsidP="004E0EE2">
                <w:pPr>
                  <w:pStyle w:val="NormalfollowingH2"/>
                </w:pPr>
                <w:proofErr w:type="spellStart"/>
                <w:r>
                  <w:t>Quadraturen</w:t>
                </w:r>
                <w:proofErr w:type="spellEnd"/>
              </w:p>
              <w:p w14:paraId="143FC5A0" w14:textId="77777777" w:rsidR="00F903A9" w:rsidRDefault="00F903A9" w:rsidP="004E0EE2">
                <w:pPr>
                  <w:rPr>
                    <w:rFonts w:eastAsia="Times New Roman" w:cs="Times New Roman"/>
                  </w:rPr>
                </w:pPr>
                <w:r>
                  <w:rPr>
                    <w:rFonts w:eastAsia="Times New Roman" w:cs="Times New Roman"/>
                  </w:rPr>
                  <w:t>SERIES since 1997</w:t>
                </w:r>
              </w:p>
              <w:p w14:paraId="6D8D4DE2" w14:textId="77777777" w:rsidR="00F903A9" w:rsidRDefault="00F903A9" w:rsidP="004E0EE2">
                <w:pPr>
                  <w:pStyle w:val="NormalfollowingH3"/>
                </w:pPr>
                <w:r>
                  <w:t xml:space="preserve">Das </w:t>
                </w:r>
                <w:proofErr w:type="spellStart"/>
                <w:r>
                  <w:t>Buch</w:t>
                </w:r>
                <w:proofErr w:type="spellEnd"/>
                <w:r>
                  <w:t xml:space="preserve"> der </w:t>
                </w:r>
                <w:proofErr w:type="spellStart"/>
                <w:r>
                  <w:t>Gesänge</w:t>
                </w:r>
                <w:proofErr w:type="spellEnd"/>
                <w:r>
                  <w:t xml:space="preserve"> (The Book of Songs)</w:t>
                </w:r>
              </w:p>
              <w:p w14:paraId="60F1D13C" w14:textId="77777777" w:rsidR="00F903A9" w:rsidRDefault="00F903A9" w:rsidP="004E0EE2">
                <w:pPr>
                  <w:pStyle w:val="NormalfollowingH3"/>
                </w:pPr>
                <w:r>
                  <w:lastRenderedPageBreak/>
                  <w:t>Voices and Piano</w:t>
                </w:r>
              </w:p>
              <w:p w14:paraId="37F4C7A2" w14:textId="77777777" w:rsidR="00F903A9" w:rsidRDefault="00F903A9" w:rsidP="004E0EE2">
                <w:pPr>
                  <w:pStyle w:val="NormalfollowingH3"/>
                  <w:rPr>
                    <w:rFonts w:asciiTheme="majorHAnsi" w:hAnsiTheme="majorHAnsi"/>
                  </w:rPr>
                </w:pPr>
                <w:proofErr w:type="spellStart"/>
                <w:r>
                  <w:rPr>
                    <w:rFonts w:asciiTheme="majorHAnsi" w:hAnsiTheme="majorHAnsi"/>
                  </w:rPr>
                  <w:t>Klänge</w:t>
                </w:r>
                <w:proofErr w:type="spellEnd"/>
                <w:r>
                  <w:rPr>
                    <w:rFonts w:asciiTheme="majorHAnsi" w:hAnsiTheme="majorHAnsi"/>
                  </w:rPr>
                  <w:t xml:space="preserve"> auf </w:t>
                </w:r>
                <w:proofErr w:type="spellStart"/>
                <w:r>
                  <w:rPr>
                    <w:rFonts w:asciiTheme="majorHAnsi" w:hAnsiTheme="majorHAnsi"/>
                  </w:rPr>
                  <w:t>Papier</w:t>
                </w:r>
                <w:proofErr w:type="spellEnd"/>
              </w:p>
              <w:p w14:paraId="449B6DB7" w14:textId="77777777" w:rsidR="00F903A9" w:rsidRDefault="00F903A9" w:rsidP="004E0EE2">
                <w:pPr>
                  <w:pStyle w:val="NormalfollowingH3"/>
                  <w:rPr>
                    <w:rFonts w:asciiTheme="majorHAnsi" w:hAnsiTheme="majorHAnsi"/>
                  </w:rPr>
                </w:pPr>
                <w:r>
                  <w:rPr>
                    <w:rFonts w:asciiTheme="majorHAnsi" w:hAnsiTheme="majorHAnsi"/>
                  </w:rPr>
                  <w:t xml:space="preserve">OPERA/WERKE, </w:t>
                </w:r>
                <w:proofErr w:type="spellStart"/>
                <w:r>
                  <w:rPr>
                    <w:rFonts w:asciiTheme="majorHAnsi" w:hAnsiTheme="majorHAnsi"/>
                  </w:rPr>
                  <w:t>Cityopera</w:t>
                </w:r>
                <w:proofErr w:type="spellEnd"/>
                <w:r>
                  <w:rPr>
                    <w:rFonts w:asciiTheme="majorHAnsi" w:hAnsiTheme="majorHAnsi"/>
                  </w:rPr>
                  <w:t xml:space="preserve"> Graz</w:t>
                </w:r>
              </w:p>
              <w:p w14:paraId="19CCD37C" w14:textId="77777777" w:rsidR="00F903A9" w:rsidRDefault="00F903A9" w:rsidP="004E0EE2">
                <w:pPr>
                  <w:pStyle w:val="NormalfollowingH3"/>
                  <w:rPr>
                    <w:rFonts w:asciiTheme="majorHAnsi" w:hAnsiTheme="majorHAnsi"/>
                  </w:rPr>
                </w:pPr>
                <w:r>
                  <w:rPr>
                    <w:rFonts w:asciiTheme="majorHAnsi" w:hAnsiTheme="majorHAnsi"/>
                  </w:rPr>
                  <w:t>OPERA/WERKE, Landscape Opera</w:t>
                </w:r>
              </w:p>
              <w:p w14:paraId="61D9F2E5" w14:textId="77777777" w:rsidR="00F903A9" w:rsidRDefault="00F903A9" w:rsidP="004E0EE2">
                <w:pPr>
                  <w:pStyle w:val="NormalfollowingH3"/>
                  <w:rPr>
                    <w:rFonts w:asciiTheme="majorHAnsi" w:hAnsiTheme="majorHAnsi"/>
                  </w:rPr>
                </w:pPr>
                <w:r>
                  <w:rPr>
                    <w:rFonts w:asciiTheme="majorHAnsi" w:hAnsiTheme="majorHAnsi"/>
                  </w:rPr>
                  <w:t xml:space="preserve">OPERA/WERKE, </w:t>
                </w:r>
                <w:proofErr w:type="spellStart"/>
                <w:r>
                  <w:rPr>
                    <w:rFonts w:asciiTheme="majorHAnsi" w:hAnsiTheme="majorHAnsi"/>
                  </w:rPr>
                  <w:t>Cityopera</w:t>
                </w:r>
                <w:proofErr w:type="spellEnd"/>
                <w:r>
                  <w:rPr>
                    <w:rFonts w:asciiTheme="majorHAnsi" w:hAnsiTheme="majorHAnsi"/>
                  </w:rPr>
                  <w:t xml:space="preserve"> Buenos Aires</w:t>
                </w:r>
              </w:p>
              <w:p w14:paraId="01481389" w14:textId="77777777" w:rsidR="00F903A9" w:rsidRDefault="00F903A9" w:rsidP="004E0EE2">
                <w:pPr>
                  <w:pStyle w:val="NormalfollowingH3"/>
                  <w:rPr>
                    <w:rFonts w:asciiTheme="majorHAnsi" w:hAnsiTheme="majorHAnsi"/>
                  </w:rPr>
                </w:pPr>
                <w:proofErr w:type="spellStart"/>
                <w:r>
                  <w:rPr>
                    <w:rFonts w:asciiTheme="majorHAnsi" w:hAnsiTheme="majorHAnsi"/>
                  </w:rPr>
                  <w:t>Orte</w:t>
                </w:r>
                <w:proofErr w:type="spellEnd"/>
                <w:r>
                  <w:rPr>
                    <w:rFonts w:asciiTheme="majorHAnsi" w:hAnsiTheme="majorHAnsi"/>
                  </w:rPr>
                  <w:t xml:space="preserve"> (Places)</w:t>
                </w:r>
              </w:p>
              <w:p w14:paraId="4522282A" w14:textId="77777777" w:rsidR="00F903A9" w:rsidRDefault="00F903A9" w:rsidP="004E0EE2">
                <w:pPr>
                  <w:pStyle w:val="NormalfollowingH3"/>
                  <w:rPr>
                    <w:rFonts w:asciiTheme="majorHAnsi" w:hAnsiTheme="majorHAnsi"/>
                  </w:rPr>
                </w:pPr>
                <w:r>
                  <w:rPr>
                    <w:rFonts w:asciiTheme="majorHAnsi" w:hAnsiTheme="majorHAnsi"/>
                  </w:rPr>
                  <w:t>Instruments &amp;</w:t>
                </w:r>
              </w:p>
              <w:p w14:paraId="4A6BB258" w14:textId="77777777" w:rsidR="004E0EE2" w:rsidRDefault="00F903A9" w:rsidP="004E0EE2">
                <w:pPr>
                  <w:pStyle w:val="NormalfollowingH3"/>
                  <w:rPr>
                    <w:rFonts w:asciiTheme="majorHAnsi" w:hAnsiTheme="majorHAnsi"/>
                  </w:rPr>
                </w:pPr>
                <w:r>
                  <w:rPr>
                    <w:rFonts w:asciiTheme="majorHAnsi" w:hAnsiTheme="majorHAnsi"/>
                  </w:rPr>
                  <w:t>Augmented Studies</w:t>
                </w:r>
              </w:p>
              <w:p w14:paraId="20A5AC2B" w14:textId="77777777" w:rsidR="00F903A9" w:rsidRPr="004E0EE2" w:rsidRDefault="00F903A9" w:rsidP="00F903A9">
                <w:pPr>
                  <w:rPr>
                    <w:rFonts w:asciiTheme="majorHAnsi" w:eastAsia="Times New Roman" w:hAnsiTheme="majorHAnsi" w:cs="Times New Roman"/>
                    <w:i/>
                  </w:rPr>
                </w:pPr>
                <w:r>
                  <w:rPr>
                    <w:rFonts w:asciiTheme="majorHAnsi" w:eastAsia="Times New Roman" w:hAnsiTheme="majorHAnsi" w:cs="Times New Roman"/>
                  </w:rPr>
                  <w:t>other PIECES since 1995</w:t>
                </w:r>
              </w:p>
              <w:p w14:paraId="0ECAAB11" w14:textId="77777777" w:rsidR="00F903A9" w:rsidRDefault="00F903A9" w:rsidP="00F903A9">
                <w:pPr>
                  <w:rPr>
                    <w:rFonts w:asciiTheme="majorHAnsi" w:hAnsiTheme="majorHAnsi" w:cs="Calibri-Bold"/>
                    <w:b/>
                    <w:bCs/>
                    <w:szCs w:val="20"/>
                  </w:rPr>
                </w:pPr>
              </w:p>
              <w:p w14:paraId="10115C8F" w14:textId="367A33D6" w:rsidR="00F903A9" w:rsidRPr="007641B2" w:rsidRDefault="00F903A9" w:rsidP="007641B2">
                <w:pPr>
                  <w:pStyle w:val="Heading1"/>
                  <w:outlineLvl w:val="0"/>
                  <w:rPr>
                    <w:rStyle w:val="content"/>
                  </w:rPr>
                </w:pPr>
                <w:r w:rsidRPr="007641B2">
                  <w:t>Selected Discography</w:t>
                </w:r>
                <w:r w:rsidR="00960B32">
                  <w:t>:</w:t>
                </w:r>
              </w:p>
              <w:p w14:paraId="051881F7" w14:textId="77777777" w:rsidR="00F903A9" w:rsidRDefault="00F903A9" w:rsidP="007641B2">
                <w:r>
                  <w:rPr>
                    <w:i/>
                  </w:rPr>
                  <w:t>PARKER NOTCH WEISS/WEISSLICH 13</w:t>
                </w:r>
                <w:r w:rsidR="001C707D">
                  <w:t xml:space="preserve">. </w:t>
                </w:r>
                <w:r>
                  <w:t>Gareth Davis, bass clarinet</w:t>
                </w:r>
                <w:r w:rsidR="001C707D">
                  <w:t xml:space="preserve">. </w:t>
                </w:r>
                <w:r>
                  <w:t xml:space="preserve">Fake Jazz FJ201105 (2011) </w:t>
                </w:r>
              </w:p>
              <w:p w14:paraId="183E940F" w14:textId="77777777" w:rsidR="00F903A9" w:rsidRDefault="00F903A9" w:rsidP="007641B2">
                <w:r>
                  <w:rPr>
                    <w:i/>
                  </w:rPr>
                  <w:t>VOICES AND PIANO</w:t>
                </w:r>
                <w:r w:rsidR="001C707D">
                  <w:t xml:space="preserve">. </w:t>
                </w:r>
                <w:r>
                  <w:t xml:space="preserve">Nicolas Hodges, piano. </w:t>
                </w:r>
                <w:proofErr w:type="spellStart"/>
                <w:r>
                  <w:t>Kairos</w:t>
                </w:r>
                <w:proofErr w:type="spellEnd"/>
                <w:r>
                  <w:t xml:space="preserve"> 0013082KAI (2009) </w:t>
                </w:r>
              </w:p>
              <w:p w14:paraId="33C2C72F" w14:textId="77777777" w:rsidR="00F903A9" w:rsidRDefault="00F903A9" w:rsidP="007641B2">
                <w:r>
                  <w:rPr>
                    <w:i/>
                  </w:rPr>
                  <w:t>33 – 127</w:t>
                </w:r>
                <w:r w:rsidR="001C707D">
                  <w:t xml:space="preserve">. </w:t>
                </w:r>
                <w:r>
                  <w:t xml:space="preserve">Seth </w:t>
                </w:r>
                <w:proofErr w:type="spellStart"/>
                <w:r>
                  <w:t>Josel</w:t>
                </w:r>
                <w:proofErr w:type="spellEnd"/>
                <w:r>
                  <w:t xml:space="preserve">, electric guitar. Mode Records MDE 206 (2009) </w:t>
                </w:r>
              </w:p>
              <w:p w14:paraId="526037B4" w14:textId="034670FB" w:rsidR="00F903A9" w:rsidRDefault="00F903A9" w:rsidP="007641B2">
                <w:r>
                  <w:rPr>
                    <w:i/>
                  </w:rPr>
                  <w:t>QUADRATUREN III (</w:t>
                </w:r>
                <w:r w:rsidR="0082106F">
                  <w:rPr>
                    <w:i/>
                  </w:rPr>
                  <w:t>‘</w:t>
                </w:r>
                <w:r>
                  <w:rPr>
                    <w:i/>
                  </w:rPr>
                  <w:t>WIRKLICHKEIT</w:t>
                </w:r>
                <w:r w:rsidR="0082106F">
                  <w:rPr>
                    <w:i/>
                  </w:rPr>
                  <w:t>’</w:t>
                </w:r>
                <w:r>
                  <w:rPr>
                    <w:i/>
                  </w:rPr>
                  <w:t xml:space="preserve">) </w:t>
                </w:r>
                <w:r w:rsidR="0082106F">
                  <w:rPr>
                    <w:i/>
                  </w:rPr>
                  <w:t>‘</w:t>
                </w:r>
                <w:proofErr w:type="spellStart"/>
                <w:r>
                  <w:rPr>
                    <w:i/>
                  </w:rPr>
                  <w:t>Fidelito</w:t>
                </w:r>
                <w:proofErr w:type="spellEnd"/>
                <w:r>
                  <w:rPr>
                    <w:i/>
                  </w:rPr>
                  <w:t xml:space="preserve">/La </w:t>
                </w:r>
                <w:proofErr w:type="spellStart"/>
                <w:r>
                  <w:rPr>
                    <w:i/>
                  </w:rPr>
                  <w:t>Revolución</w:t>
                </w:r>
                <w:proofErr w:type="spellEnd"/>
                <w:r>
                  <w:rPr>
                    <w:i/>
                  </w:rPr>
                  <w:t xml:space="preserve"> y </w:t>
                </w:r>
                <w:proofErr w:type="spellStart"/>
                <w:r>
                  <w:rPr>
                    <w:i/>
                  </w:rPr>
                  <w:t>las</w:t>
                </w:r>
                <w:proofErr w:type="spellEnd"/>
                <w:r>
                  <w:rPr>
                    <w:i/>
                  </w:rPr>
                  <w:t xml:space="preserve"> </w:t>
                </w:r>
                <w:proofErr w:type="spellStart"/>
                <w:r>
                  <w:rPr>
                    <w:i/>
                  </w:rPr>
                  <w:t>Mujeres</w:t>
                </w:r>
                <w:proofErr w:type="spellEnd"/>
                <w:r>
                  <w:rPr>
                    <w:i/>
                  </w:rPr>
                  <w:t>.</w:t>
                </w:r>
                <w:r w:rsidR="0082106F">
                  <w:rPr>
                    <w:i/>
                  </w:rPr>
                  <w:t>’</w:t>
                </w:r>
                <w:r w:rsidR="004A68FD">
                  <w:t xml:space="preserve"> </w:t>
                </w:r>
                <w:r>
                  <w:t xml:space="preserve"> Tonto Records #30 (2008) </w:t>
                </w:r>
              </w:p>
              <w:p w14:paraId="5045E83B" w14:textId="77777777" w:rsidR="00F903A9" w:rsidRDefault="00F903A9" w:rsidP="007641B2">
                <w:r>
                  <w:rPr>
                    <w:i/>
                  </w:rPr>
                  <w:t>3 MINUTEN FÜR ORCHESTER</w:t>
                </w:r>
                <w:r w:rsidR="001C707D">
                  <w:t xml:space="preserve">. </w:t>
                </w:r>
                <w:r>
                  <w:t xml:space="preserve">3.Teil </w:t>
                </w:r>
                <w:proofErr w:type="spellStart"/>
                <w:r>
                  <w:t>aus</w:t>
                </w:r>
                <w:proofErr w:type="spellEnd"/>
                <w:r>
                  <w:t>: Altar</w:t>
                </w:r>
                <w:r w:rsidR="001C707D">
                  <w:t xml:space="preserve">. </w:t>
                </w:r>
                <w:r>
                  <w:t xml:space="preserve">SWR </w:t>
                </w:r>
                <w:proofErr w:type="spellStart"/>
                <w:r>
                  <w:t>Sinfonieorchester</w:t>
                </w:r>
                <w:proofErr w:type="spellEnd"/>
                <w:r>
                  <w:t xml:space="preserve">, cond. </w:t>
                </w:r>
                <w:proofErr w:type="spellStart"/>
                <w:r>
                  <w:t>Silvain</w:t>
                </w:r>
                <w:proofErr w:type="spellEnd"/>
                <w:r>
                  <w:t xml:space="preserve"> </w:t>
                </w:r>
                <w:proofErr w:type="spellStart"/>
                <w:r>
                  <w:t>Cambreling</w:t>
                </w:r>
                <w:proofErr w:type="spellEnd"/>
                <w:r>
                  <w:t xml:space="preserve">. </w:t>
                </w:r>
                <w:proofErr w:type="spellStart"/>
                <w:r>
                  <w:t>Donaueschinger</w:t>
                </w:r>
                <w:proofErr w:type="spellEnd"/>
                <w:r>
                  <w:t xml:space="preserve"> </w:t>
                </w:r>
                <w:proofErr w:type="spellStart"/>
                <w:r>
                  <w:t>Musiktage</w:t>
                </w:r>
                <w:proofErr w:type="spellEnd"/>
                <w:r>
                  <w:t xml:space="preserve"> 2003, col </w:t>
                </w:r>
                <w:proofErr w:type="spellStart"/>
                <w:r>
                  <w:t>legno</w:t>
                </w:r>
                <w:proofErr w:type="spellEnd"/>
                <w:r>
                  <w:t xml:space="preserve"> 2CD 20230 (2004) </w:t>
                </w:r>
              </w:p>
              <w:p w14:paraId="24EAF23B" w14:textId="77777777" w:rsidR="00F903A9" w:rsidRDefault="00F903A9" w:rsidP="007641B2">
                <w:r>
                  <w:rPr>
                    <w:i/>
                  </w:rPr>
                  <w:t>QUADRATUREN III (</w:t>
                </w:r>
                <w:r w:rsidR="0082106F">
                  <w:rPr>
                    <w:i/>
                  </w:rPr>
                  <w:t>‘</w:t>
                </w:r>
                <w:r>
                  <w:rPr>
                    <w:i/>
                  </w:rPr>
                  <w:t>WIRKLICHKEIT</w:t>
                </w:r>
                <w:r w:rsidR="0082106F">
                  <w:rPr>
                    <w:i/>
                  </w:rPr>
                  <w:t>’</w:t>
                </w:r>
                <w:r>
                  <w:rPr>
                    <w:i/>
                  </w:rPr>
                  <w:t xml:space="preserve">) </w:t>
                </w:r>
                <w:r w:rsidR="0082106F">
                  <w:rPr>
                    <w:i/>
                  </w:rPr>
                  <w:t>‘</w:t>
                </w:r>
                <w:proofErr w:type="spellStart"/>
                <w:r>
                  <w:rPr>
                    <w:i/>
                  </w:rPr>
                  <w:t>Gegrüßet</w:t>
                </w:r>
                <w:proofErr w:type="spellEnd"/>
                <w:r>
                  <w:rPr>
                    <w:i/>
                  </w:rPr>
                  <w:t xml:space="preserve"> </w:t>
                </w:r>
                <w:proofErr w:type="spellStart"/>
                <w:r>
                  <w:rPr>
                    <w:i/>
                  </w:rPr>
                  <w:t>seist</w:t>
                </w:r>
                <w:proofErr w:type="spellEnd"/>
                <w:r>
                  <w:rPr>
                    <w:i/>
                  </w:rPr>
                  <w:t xml:space="preserve"> Du Maria</w:t>
                </w:r>
                <w:r w:rsidR="0082106F">
                  <w:rPr>
                    <w:i/>
                  </w:rPr>
                  <w:t>’</w:t>
                </w:r>
                <w:r>
                  <w:rPr>
                    <w:i/>
                  </w:rPr>
                  <w:t xml:space="preserve"> </w:t>
                </w:r>
                <w:r w:rsidR="0082106F">
                  <w:rPr>
                    <w:i/>
                  </w:rPr>
                  <w:t>‘</w:t>
                </w:r>
                <w:proofErr w:type="spellStart"/>
                <w:r>
                  <w:rPr>
                    <w:i/>
                  </w:rPr>
                  <w:t>Guten</w:t>
                </w:r>
                <w:proofErr w:type="spellEnd"/>
                <w:r>
                  <w:rPr>
                    <w:i/>
                  </w:rPr>
                  <w:t xml:space="preserve"> </w:t>
                </w:r>
                <w:proofErr w:type="spellStart"/>
                <w:r>
                  <w:rPr>
                    <w:i/>
                  </w:rPr>
                  <w:t>Abend</w:t>
                </w:r>
                <w:proofErr w:type="spellEnd"/>
                <w:r>
                  <w:rPr>
                    <w:i/>
                  </w:rPr>
                  <w:t xml:space="preserve"> </w:t>
                </w:r>
                <w:proofErr w:type="spellStart"/>
                <w:r>
                  <w:rPr>
                    <w:i/>
                  </w:rPr>
                  <w:t>bei</w:t>
                </w:r>
                <w:proofErr w:type="spellEnd"/>
                <w:r>
                  <w:rPr>
                    <w:i/>
                  </w:rPr>
                  <w:t xml:space="preserve"> der </w:t>
                </w:r>
                <w:proofErr w:type="spellStart"/>
                <w:r>
                  <w:rPr>
                    <w:i/>
                  </w:rPr>
                  <w:t>Zei</w:t>
                </w:r>
                <w:proofErr w:type="spellEnd"/>
                <w:r>
                  <w:rPr>
                    <w:i/>
                  </w:rPr>
                  <w:t xml:space="preserve"> </w:t>
                </w:r>
                <w:proofErr w:type="spellStart"/>
                <w:r>
                  <w:rPr>
                    <w:i/>
                  </w:rPr>
                  <w:t>im</w:t>
                </w:r>
                <w:proofErr w:type="spellEnd"/>
                <w:r>
                  <w:rPr>
                    <w:i/>
                  </w:rPr>
                  <w:t xml:space="preserve"> </w:t>
                </w:r>
                <w:proofErr w:type="spellStart"/>
                <w:r>
                  <w:rPr>
                    <w:i/>
                  </w:rPr>
                  <w:t>Bild</w:t>
                </w:r>
                <w:proofErr w:type="spellEnd"/>
                <w:r>
                  <w:rPr>
                    <w:i/>
                  </w:rPr>
                  <w:t>.</w:t>
                </w:r>
                <w:r w:rsidR="0082106F">
                  <w:rPr>
                    <w:i/>
                  </w:rPr>
                  <w:t>’</w:t>
                </w:r>
                <w:r>
                  <w:t xml:space="preserve">  Tonto Records #25 (2004) </w:t>
                </w:r>
              </w:p>
              <w:p w14:paraId="645B9042" w14:textId="77777777" w:rsidR="00F903A9" w:rsidRDefault="00F903A9" w:rsidP="007641B2">
                <w:r>
                  <w:rPr>
                    <w:i/>
                  </w:rPr>
                  <w:t>ORGEL UND RAUSCHEN (</w:t>
                </w:r>
                <w:r w:rsidR="0082106F">
                  <w:rPr>
                    <w:i/>
                  </w:rPr>
                  <w:t>‘</w:t>
                </w:r>
                <w:proofErr w:type="spellStart"/>
                <w:r>
                  <w:rPr>
                    <w:i/>
                  </w:rPr>
                  <w:t>Diaphanie</w:t>
                </w:r>
                <w:proofErr w:type="spellEnd"/>
                <w:r>
                  <w:rPr>
                    <w:i/>
                  </w:rPr>
                  <w:t xml:space="preserve"> 3</w:t>
                </w:r>
                <w:r w:rsidR="0082106F">
                  <w:rPr>
                    <w:i/>
                  </w:rPr>
                  <w:t>’</w:t>
                </w:r>
                <w:r>
                  <w:rPr>
                    <w:i/>
                  </w:rPr>
                  <w:t>)</w:t>
                </w:r>
                <w:r w:rsidR="001C707D">
                  <w:rPr>
                    <w:i/>
                  </w:rPr>
                  <w:t xml:space="preserve">. </w:t>
                </w:r>
                <w:r>
                  <w:t>Hans-Peter Schulz, organ</w:t>
                </w:r>
                <w:r w:rsidR="001C707D">
                  <w:t xml:space="preserve">. </w:t>
                </w:r>
                <w:r>
                  <w:t xml:space="preserve">Los Angeles River Records LAL2-21 (2003) </w:t>
                </w:r>
              </w:p>
              <w:p w14:paraId="27BA111D" w14:textId="77777777" w:rsid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sidR="001C707D">
                  <w:t xml:space="preserve">. </w:t>
                </w:r>
                <w:r w:rsidR="0082106F">
                  <w:rPr>
                    <w:i/>
                  </w:rPr>
                  <w:t>‘</w:t>
                </w:r>
                <w:r>
                  <w:rPr>
                    <w:i/>
                  </w:rPr>
                  <w:t>RED ON MAROON</w:t>
                </w:r>
                <w:r w:rsidR="0082106F">
                  <w:rPr>
                    <w:i/>
                  </w:rPr>
                  <w:t>’</w:t>
                </w:r>
                <w:r>
                  <w:rPr>
                    <w:i/>
                  </w:rPr>
                  <w:t xml:space="preserve">, </w:t>
                </w:r>
                <w:r w:rsidR="0082106F">
                  <w:rPr>
                    <w:i/>
                  </w:rPr>
                  <w:t>‘</w:t>
                </w:r>
                <w:r>
                  <w:rPr>
                    <w:i/>
                  </w:rPr>
                  <w:t>8 VITRINEN, PIGMENTSTAUB</w:t>
                </w:r>
                <w:r w:rsidR="0082106F">
                  <w:rPr>
                    <w:i/>
                  </w:rPr>
                  <w:t>’</w:t>
                </w:r>
                <w:r>
                  <w:rPr>
                    <w:i/>
                  </w:rPr>
                  <w:t>, Weiss/</w:t>
                </w:r>
                <w:proofErr w:type="spellStart"/>
                <w:r>
                  <w:rPr>
                    <w:i/>
                  </w:rPr>
                  <w:t>Weisslich</w:t>
                </w:r>
                <w:proofErr w:type="spellEnd"/>
                <w:r>
                  <w:rPr>
                    <w:i/>
                  </w:rPr>
                  <w:t xml:space="preserve"> 24, KIRCHEN VON ST. LAMBRECHT</w:t>
                </w:r>
                <w:r w:rsidR="001C707D">
                  <w:rPr>
                    <w:i/>
                  </w:rPr>
                  <w:t xml:space="preserve">. </w:t>
                </w:r>
                <w:r>
                  <w:t xml:space="preserve">Gisela </w:t>
                </w:r>
                <w:proofErr w:type="spellStart"/>
                <w:r>
                  <w:t>Mashayekhi</w:t>
                </w:r>
                <w:proofErr w:type="spellEnd"/>
                <w:r>
                  <w:t xml:space="preserve">, Wolfgang </w:t>
                </w:r>
                <w:proofErr w:type="spellStart"/>
                <w:r>
                  <w:t>Musil</w:t>
                </w:r>
                <w:proofErr w:type="spellEnd"/>
                <w:r>
                  <w:t xml:space="preserve">, Berndt </w:t>
                </w:r>
                <w:proofErr w:type="spellStart"/>
                <w:r>
                  <w:t>Thurner</w:t>
                </w:r>
                <w:proofErr w:type="spellEnd"/>
                <w:r w:rsidR="001C707D">
                  <w:t xml:space="preserve">. </w:t>
                </w:r>
                <w:r>
                  <w:t xml:space="preserve">Durian Records 021-2 (2003) </w:t>
                </w:r>
              </w:p>
              <w:p w14:paraId="282F56E9" w14:textId="77777777" w:rsidR="00F903A9" w:rsidRDefault="00F903A9" w:rsidP="007641B2">
                <w:r>
                  <w:rPr>
                    <w:i/>
                  </w:rPr>
                  <w:t>QUADRATUREN V. (</w:t>
                </w:r>
                <w:r w:rsidR="0082106F">
                  <w:rPr>
                    <w:i/>
                  </w:rPr>
                  <w:t>‘</w:t>
                </w:r>
                <w:proofErr w:type="spellStart"/>
                <w:r>
                  <w:rPr>
                    <w:i/>
                  </w:rPr>
                  <w:t>Musik</w:t>
                </w:r>
                <w:proofErr w:type="spellEnd"/>
                <w:r w:rsidR="0082106F">
                  <w:rPr>
                    <w:i/>
                  </w:rPr>
                  <w:t>’</w:t>
                </w:r>
                <w:r>
                  <w:rPr>
                    <w:i/>
                  </w:rPr>
                  <w:t xml:space="preserve">) </w:t>
                </w:r>
                <w:proofErr w:type="spellStart"/>
                <w:r>
                  <w:rPr>
                    <w:i/>
                  </w:rPr>
                  <w:t>für</w:t>
                </w:r>
                <w:proofErr w:type="spellEnd"/>
                <w:r>
                  <w:rPr>
                    <w:i/>
                  </w:rPr>
                  <w:t xml:space="preserve"> </w:t>
                </w:r>
                <w:proofErr w:type="spellStart"/>
                <w:r>
                  <w:rPr>
                    <w:i/>
                  </w:rPr>
                  <w:t>Orchester</w:t>
                </w:r>
                <w:proofErr w:type="spellEnd"/>
                <w:r w:rsidR="001C707D">
                  <w:rPr>
                    <w:i/>
                  </w:rPr>
                  <w:t xml:space="preserve">. </w:t>
                </w:r>
                <w:r>
                  <w:t xml:space="preserve">SWR </w:t>
                </w:r>
                <w:proofErr w:type="spellStart"/>
                <w:r>
                  <w:t>Sinfonieorchester</w:t>
                </w:r>
                <w:proofErr w:type="spellEnd"/>
                <w:r>
                  <w:t xml:space="preserve">, cond. </w:t>
                </w:r>
                <w:proofErr w:type="spellStart"/>
                <w:r>
                  <w:t>Silvain</w:t>
                </w:r>
                <w:proofErr w:type="spellEnd"/>
                <w:r>
                  <w:t xml:space="preserve"> </w:t>
                </w:r>
                <w:proofErr w:type="spellStart"/>
                <w:r>
                  <w:t>Cambreling</w:t>
                </w:r>
                <w:proofErr w:type="spellEnd"/>
                <w:r w:rsidR="001C707D">
                  <w:t xml:space="preserve">. </w:t>
                </w:r>
                <w:proofErr w:type="spellStart"/>
                <w:r>
                  <w:t>Donaueschinger</w:t>
                </w:r>
                <w:proofErr w:type="spellEnd"/>
                <w:r>
                  <w:t xml:space="preserve"> </w:t>
                </w:r>
                <w:proofErr w:type="spellStart"/>
                <w:r>
                  <w:t>Musiktage</w:t>
                </w:r>
                <w:proofErr w:type="spellEnd"/>
                <w:r>
                  <w:t xml:space="preserve"> 2000, col </w:t>
                </w:r>
                <w:proofErr w:type="spellStart"/>
                <w:r>
                  <w:t>legno</w:t>
                </w:r>
                <w:proofErr w:type="spellEnd"/>
                <w:r>
                  <w:t xml:space="preserve"> WWE 4CD 20201 (2002) </w:t>
                </w:r>
              </w:p>
              <w:p w14:paraId="3B25E629" w14:textId="77777777" w:rsidR="00F903A9" w:rsidRDefault="00F903A9" w:rsidP="007641B2">
                <w:r>
                  <w:rPr>
                    <w:i/>
                  </w:rPr>
                  <w:t>DER REGEN, DAS GLAS, DAS LACHEN, OHNE TITEL/14 INSTRUMENTALISTEN, QUADRATUREN IV</w:t>
                </w:r>
                <w:r>
                  <w:t xml:space="preserve"> </w:t>
                </w:r>
                <w:r>
                  <w:rPr>
                    <w:i/>
                  </w:rPr>
                  <w:t>(</w:t>
                </w:r>
                <w:r w:rsidR="0082106F">
                  <w:rPr>
                    <w:i/>
                  </w:rPr>
                  <w:t>‘</w:t>
                </w:r>
                <w:proofErr w:type="spellStart"/>
                <w:r>
                  <w:rPr>
                    <w:i/>
                  </w:rPr>
                  <w:t>Selbstportrait</w:t>
                </w:r>
                <w:proofErr w:type="spellEnd"/>
                <w:r>
                  <w:rPr>
                    <w:i/>
                  </w:rPr>
                  <w:t xml:space="preserve"> </w:t>
                </w:r>
                <w:proofErr w:type="spellStart"/>
                <w:r>
                  <w:rPr>
                    <w:i/>
                  </w:rPr>
                  <w:t>mit</w:t>
                </w:r>
                <w:proofErr w:type="spellEnd"/>
                <w:r>
                  <w:rPr>
                    <w:i/>
                  </w:rPr>
                  <w:t xml:space="preserve"> Berlin</w:t>
                </w:r>
                <w:r w:rsidR="0082106F">
                  <w:rPr>
                    <w:i/>
                  </w:rPr>
                  <w:t>’</w:t>
                </w:r>
                <w:r>
                  <w:rPr>
                    <w:i/>
                  </w:rPr>
                  <w:t>)</w:t>
                </w:r>
                <w:r w:rsidR="001C707D">
                  <w:rPr>
                    <w:i/>
                  </w:rPr>
                  <w:t xml:space="preserve">. </w:t>
                </w:r>
                <w:proofErr w:type="spellStart"/>
                <w:r>
                  <w:t>Klangforum</w:t>
                </w:r>
                <w:proofErr w:type="spellEnd"/>
                <w:r>
                  <w:t xml:space="preserve"> Wien, </w:t>
                </w:r>
                <w:proofErr w:type="spellStart"/>
                <w:r>
                  <w:t>Silvain</w:t>
                </w:r>
                <w:proofErr w:type="spellEnd"/>
                <w:r>
                  <w:t xml:space="preserve"> </w:t>
                </w:r>
                <w:proofErr w:type="spellStart"/>
                <w:r>
                  <w:t>Cambreling</w:t>
                </w:r>
                <w:proofErr w:type="spellEnd"/>
                <w:r>
                  <w:t xml:space="preserve">. </w:t>
                </w:r>
                <w:proofErr w:type="spellStart"/>
                <w:r>
                  <w:t>Kairos</w:t>
                </w:r>
                <w:proofErr w:type="spellEnd"/>
                <w:r>
                  <w:t xml:space="preserve">, 0012192KAI (2000) </w:t>
                </w:r>
              </w:p>
              <w:p w14:paraId="37FB919B" w14:textId="77777777" w:rsidR="00F903A9" w:rsidRDefault="00F903A9" w:rsidP="007641B2">
                <w:r>
                  <w:rPr>
                    <w:i/>
                  </w:rPr>
                  <w:t>GRISAILLES 1 – 100</w:t>
                </w:r>
                <w:r w:rsidR="001C707D">
                  <w:t xml:space="preserve">. </w:t>
                </w:r>
                <w:r>
                  <w:t xml:space="preserve">Hildegard </w:t>
                </w:r>
                <w:proofErr w:type="spellStart"/>
                <w:r>
                  <w:t>Kleeb</w:t>
                </w:r>
                <w:proofErr w:type="spellEnd"/>
                <w:r>
                  <w:t>, piano</w:t>
                </w:r>
                <w:r w:rsidR="001C707D">
                  <w:t xml:space="preserve">. </w:t>
                </w:r>
                <w:r>
                  <w:t xml:space="preserve">hat(now)Art 132 (2000) </w:t>
                </w:r>
              </w:p>
              <w:p w14:paraId="490DB190" w14:textId="77777777" w:rsid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sidR="001C707D">
                  <w:rPr>
                    <w:i/>
                  </w:rPr>
                  <w:t xml:space="preserve">. </w:t>
                </w:r>
                <w:r>
                  <w:rPr>
                    <w:i/>
                  </w:rPr>
                  <w:t>(</w:t>
                </w:r>
                <w:r w:rsidR="0082106F">
                  <w:rPr>
                    <w:i/>
                  </w:rPr>
                  <w:t>‘</w:t>
                </w:r>
                <w:r>
                  <w:rPr>
                    <w:i/>
                  </w:rPr>
                  <w:t>DAS BLAUE VOM HIMMEL</w:t>
                </w:r>
                <w:r w:rsidR="0082106F">
                  <w:rPr>
                    <w:i/>
                  </w:rPr>
                  <w:t>’</w:t>
                </w:r>
                <w:r>
                  <w:rPr>
                    <w:i/>
                  </w:rPr>
                  <w:t>).</w:t>
                </w:r>
                <w:r>
                  <w:t xml:space="preserve"> Michael Moser, cello. Durian LC-2520 (1998) </w:t>
                </w:r>
              </w:p>
              <w:p w14:paraId="2D61BB61" w14:textId="77777777" w:rsidR="003F0D73" w:rsidRPr="00F903A9" w:rsidRDefault="00F903A9" w:rsidP="007641B2">
                <w:proofErr w:type="spellStart"/>
                <w:r>
                  <w:rPr>
                    <w:i/>
                  </w:rPr>
                  <w:t>Instrumente</w:t>
                </w:r>
                <w:proofErr w:type="spellEnd"/>
                <w:r>
                  <w:rPr>
                    <w:i/>
                  </w:rPr>
                  <w:t xml:space="preserve"> und </w:t>
                </w:r>
                <w:proofErr w:type="spellStart"/>
                <w:r>
                  <w:rPr>
                    <w:i/>
                  </w:rPr>
                  <w:t>ElektroAkustisch</w:t>
                </w:r>
                <w:proofErr w:type="spellEnd"/>
                <w:r>
                  <w:rPr>
                    <w:i/>
                  </w:rPr>
                  <w:t xml:space="preserve"> </w:t>
                </w:r>
                <w:proofErr w:type="spellStart"/>
                <w:r>
                  <w:rPr>
                    <w:i/>
                  </w:rPr>
                  <w:t>Ortsbezogene</w:t>
                </w:r>
                <w:proofErr w:type="spellEnd"/>
                <w:r>
                  <w:rPr>
                    <w:i/>
                  </w:rPr>
                  <w:t xml:space="preserve"> </w:t>
                </w:r>
                <w:proofErr w:type="spellStart"/>
                <w:r>
                  <w:rPr>
                    <w:i/>
                  </w:rPr>
                  <w:t>Verdichtung</w:t>
                </w:r>
                <w:proofErr w:type="spellEnd"/>
                <w:r>
                  <w:rPr>
                    <w:i/>
                  </w:rPr>
                  <w:t>. (</w:t>
                </w:r>
                <w:r w:rsidR="0082106F">
                  <w:rPr>
                    <w:i/>
                  </w:rPr>
                  <w:t>‘</w:t>
                </w:r>
                <w:r>
                  <w:rPr>
                    <w:i/>
                  </w:rPr>
                  <w:t>FÜR JOHANN MICHAEL FISCHER</w:t>
                </w:r>
                <w:r w:rsidR="0082106F">
                  <w:rPr>
                    <w:i/>
                  </w:rPr>
                  <w:t>’</w:t>
                </w:r>
                <w:r>
                  <w:rPr>
                    <w:i/>
                  </w:rPr>
                  <w:t>).</w:t>
                </w:r>
                <w:r>
                  <w:t xml:space="preserve"> </w:t>
                </w:r>
                <w:proofErr w:type="spellStart"/>
                <w:r>
                  <w:t>Donaueschinger</w:t>
                </w:r>
                <w:proofErr w:type="spellEnd"/>
                <w:r>
                  <w:t xml:space="preserve"> </w:t>
                </w:r>
                <w:proofErr w:type="spellStart"/>
                <w:r>
                  <w:t>Musiktage</w:t>
                </w:r>
                <w:proofErr w:type="spellEnd"/>
                <w:r>
                  <w:t xml:space="preserve"> 1997, col </w:t>
                </w:r>
                <w:proofErr w:type="spellStart"/>
                <w:r>
                  <w:t>legno</w:t>
                </w:r>
                <w:proofErr w:type="spellEnd"/>
                <w:r>
                  <w:t xml:space="preserve"> WWE 3CD 20026 (1998) </w:t>
                </w:r>
              </w:p>
            </w:tc>
          </w:sdtContent>
        </w:sdt>
      </w:tr>
      <w:tr w:rsidR="003235A7" w14:paraId="18711E90" w14:textId="77777777" w:rsidTr="003235A7">
        <w:tc>
          <w:tcPr>
            <w:tcW w:w="9016" w:type="dxa"/>
          </w:tcPr>
          <w:p w14:paraId="32564BF9" w14:textId="406910FE" w:rsidR="00A86E69" w:rsidRDefault="003235A7" w:rsidP="00F239C9">
            <w:r w:rsidRPr="0015114C">
              <w:rPr>
                <w:u w:val="single"/>
              </w:rPr>
              <w:lastRenderedPageBreak/>
              <w:t>Further reading</w:t>
            </w:r>
            <w:r>
              <w:t>:</w:t>
            </w:r>
            <w:bookmarkStart w:id="1" w:name="_GoBack"/>
            <w:bookmarkEnd w:id="1"/>
          </w:p>
          <w:sdt>
            <w:sdtPr>
              <w:rPr>
                <w:b/>
                <w:bCs/>
                <w:color w:val="5B9BD5" w:themeColor="accent1"/>
                <w:sz w:val="18"/>
                <w:szCs w:val="18"/>
              </w:rPr>
              <w:alias w:val="Further reading"/>
              <w:tag w:val="furtherReading"/>
              <w:id w:val="-1516217107"/>
              <w:placeholder>
                <w:docPart w:val="200AE2A1AB514C57A32490BE653208A7"/>
              </w:placeholder>
            </w:sdtPr>
            <w:sdtContent>
              <w:p w14:paraId="33AD50A5" w14:textId="77777777" w:rsidR="00F239C9" w:rsidRPr="00F239C9" w:rsidRDefault="00F239C9" w:rsidP="00F239C9">
                <w:pPr>
                  <w:keepNext/>
                  <w:rPr>
                    <w:rFonts w:asciiTheme="majorHAnsi" w:hAnsiTheme="majorHAnsi"/>
                  </w:rPr>
                </w:pPr>
                <w:r>
                  <w:rPr>
                    <w:rStyle w:val="content"/>
                    <w:rFonts w:asciiTheme="majorHAnsi" w:hAnsiTheme="majorHAnsi"/>
                  </w:rPr>
                  <w:t xml:space="preserve">Link: </w:t>
                </w:r>
                <w:r w:rsidRPr="00F239C9">
                  <w:rPr>
                    <w:rFonts w:asciiTheme="majorHAnsi" w:hAnsiTheme="majorHAnsi"/>
                  </w:rPr>
                  <w:t>http://ablinger.mur.at/engl.html</w:t>
                </w:r>
              </w:p>
              <w:p w14:paraId="6F64975F" w14:textId="3F8A44B2" w:rsidR="00E455C1" w:rsidRDefault="00F239C9" w:rsidP="00960B32">
                <w:pPr>
                  <w:pStyle w:val="Caption"/>
                </w:pPr>
                <w:r>
                  <w:rPr>
                    <w:rStyle w:val="Hyperlink"/>
                    <w:rFonts w:asciiTheme="majorHAnsi" w:hAnsiTheme="majorHAnsi"/>
                  </w:rPr>
                  <w:fldChar w:fldCharType="begin"/>
                </w:r>
                <w:r>
                  <w:rPr>
                    <w:rStyle w:val="Hyperlink"/>
                    <w:rFonts w:asciiTheme="majorHAnsi" w:hAnsiTheme="majorHAnsi"/>
                  </w:rPr>
                  <w:instrText xml:space="preserve"> SEQ Figure \* ARABIC </w:instrText>
                </w:r>
                <w:r>
                  <w:rPr>
                    <w:rStyle w:val="Hyperlink"/>
                    <w:rFonts w:asciiTheme="majorHAnsi" w:hAnsiTheme="majorHAnsi"/>
                  </w:rPr>
                  <w:fldChar w:fldCharType="separate"/>
                </w:r>
                <w:r w:rsidR="00C81540">
                  <w:rPr>
                    <w:rStyle w:val="Hyperlink"/>
                    <w:rFonts w:asciiTheme="majorHAnsi" w:hAnsiTheme="majorHAnsi"/>
                    <w:noProof/>
                  </w:rPr>
                  <w:t>7</w:t>
                </w:r>
                <w:r>
                  <w:rPr>
                    <w:rStyle w:val="Hyperlink"/>
                    <w:rFonts w:asciiTheme="majorHAnsi" w:hAnsiTheme="majorHAnsi"/>
                  </w:rPr>
                  <w:fldChar w:fldCharType="end"/>
                </w:r>
                <w:r>
                  <w:t xml:space="preserve"> </w:t>
                </w:r>
                <w:r w:rsidRPr="00D87D3B">
                  <w:t xml:space="preserve">At present, there is limited writing on the work of Peter </w:t>
                </w:r>
                <w:proofErr w:type="spellStart"/>
                <w:r w:rsidRPr="00D87D3B">
                  <w:t>Ablinger</w:t>
                </w:r>
                <w:proofErr w:type="spellEnd"/>
                <w:r w:rsidRPr="00D87D3B">
                  <w:t xml:space="preserve"> in English</w:t>
                </w:r>
                <w:r w:rsidR="001C707D">
                  <w:t xml:space="preserve">. </w:t>
                </w:r>
                <w:proofErr w:type="spellStart"/>
                <w:r w:rsidRPr="00D87D3B">
                  <w:t>Ablinger</w:t>
                </w:r>
                <w:proofErr w:type="spellEnd"/>
                <w:r w:rsidRPr="00D87D3B">
                  <w:t xml:space="preserve"> has posted many of his own writings translated into English on his website.</w:t>
                </w:r>
              </w:p>
              <w:p w14:paraId="01101159" w14:textId="77777777" w:rsidR="00E455C1" w:rsidRDefault="006803D5" w:rsidP="00F239C9">
                <w:sdt>
                  <w:sdtPr>
                    <w:id w:val="-28115224"/>
                    <w:citation/>
                  </w:sdtPr>
                  <w:sdtContent>
                    <w:r w:rsidR="00E455C1">
                      <w:fldChar w:fldCharType="begin"/>
                    </w:r>
                    <w:r w:rsidR="00E455C1">
                      <w:rPr>
                        <w:lang w:val="en-US"/>
                      </w:rPr>
                      <w:instrText xml:space="preserve"> CITATION Abl08 \l 1033 </w:instrText>
                    </w:r>
                    <w:r w:rsidR="00E455C1">
                      <w:fldChar w:fldCharType="separate"/>
                    </w:r>
                    <w:r w:rsidR="00A82AEE">
                      <w:rPr>
                        <w:noProof/>
                        <w:lang w:val="en-US"/>
                      </w:rPr>
                      <w:t>(Ablinger)</w:t>
                    </w:r>
                    <w:r w:rsidR="00E455C1">
                      <w:fldChar w:fldCharType="end"/>
                    </w:r>
                  </w:sdtContent>
                </w:sdt>
              </w:p>
              <w:p w14:paraId="60BBE2F7" w14:textId="77777777" w:rsidR="006803D5" w:rsidRDefault="006803D5" w:rsidP="00F239C9"/>
              <w:p w14:paraId="57BF4E2B" w14:textId="77777777" w:rsidR="006803D5" w:rsidRDefault="006803D5" w:rsidP="006803D5">
                <w:sdt>
                  <w:sdtPr>
                    <w:id w:val="1732954232"/>
                    <w:citation/>
                  </w:sdtPr>
                  <w:sdtContent>
                    <w:r>
                      <w:fldChar w:fldCharType="begin"/>
                    </w:r>
                    <w:r>
                      <w:rPr>
                        <w:lang w:val="en-US"/>
                      </w:rPr>
                      <w:instrText xml:space="preserve"> CITATION Pet \l 1033 </w:instrText>
                    </w:r>
                    <w:r>
                      <w:fldChar w:fldCharType="separate"/>
                    </w:r>
                    <w:r>
                      <w:rPr>
                        <w:noProof/>
                        <w:lang w:val="en-US"/>
                      </w:rPr>
                      <w:t>(Ablinger, Peter Ablinger)</w:t>
                    </w:r>
                    <w:r>
                      <w:fldChar w:fldCharType="end"/>
                    </w:r>
                  </w:sdtContent>
                </w:sdt>
              </w:p>
              <w:p w14:paraId="6076444B" w14:textId="77777777" w:rsidR="00E455C1" w:rsidRDefault="00E455C1" w:rsidP="00F239C9"/>
              <w:p w14:paraId="3426DD98" w14:textId="77777777" w:rsidR="00E455C1" w:rsidRDefault="006803D5" w:rsidP="00F239C9">
                <w:sdt>
                  <w:sdtPr>
                    <w:id w:val="1665742273"/>
                    <w:citation/>
                  </w:sdtPr>
                  <w:sdtContent>
                    <w:r w:rsidR="00156028">
                      <w:fldChar w:fldCharType="begin"/>
                    </w:r>
                    <w:r w:rsidR="00156028">
                      <w:rPr>
                        <w:lang w:val="en-US"/>
                      </w:rPr>
                      <w:instrText xml:space="preserve"> CITATION Bar \l 1033 </w:instrText>
                    </w:r>
                    <w:r w:rsidR="00156028">
                      <w:fldChar w:fldCharType="separate"/>
                    </w:r>
                    <w:r w:rsidR="00A82AEE">
                      <w:rPr>
                        <w:noProof/>
                        <w:lang w:val="en-US"/>
                      </w:rPr>
                      <w:t>(Barrett)</w:t>
                    </w:r>
                    <w:r w:rsidR="00156028">
                      <w:fldChar w:fldCharType="end"/>
                    </w:r>
                  </w:sdtContent>
                </w:sdt>
              </w:p>
              <w:p w14:paraId="520FE82F" w14:textId="77777777" w:rsidR="00156028" w:rsidRDefault="00156028" w:rsidP="00F239C9"/>
              <w:p w14:paraId="474B365B" w14:textId="77777777" w:rsidR="00156028" w:rsidRDefault="006803D5" w:rsidP="00F239C9">
                <w:sdt>
                  <w:sdtPr>
                    <w:id w:val="808912416"/>
                    <w:citation/>
                  </w:sdtPr>
                  <w:sdtContent>
                    <w:r w:rsidR="00156028">
                      <w:fldChar w:fldCharType="begin"/>
                    </w:r>
                    <w:r w:rsidR="00156028">
                      <w:rPr>
                        <w:lang w:val="en-US"/>
                      </w:rPr>
                      <w:instrText xml:space="preserve"> CITATION God12 \l 1033 </w:instrText>
                    </w:r>
                    <w:r w:rsidR="00156028">
                      <w:fldChar w:fldCharType="separate"/>
                    </w:r>
                    <w:r w:rsidR="00A82AEE">
                      <w:rPr>
                        <w:noProof/>
                        <w:lang w:val="en-US"/>
                      </w:rPr>
                      <w:t>(Godston)</w:t>
                    </w:r>
                    <w:r w:rsidR="00156028">
                      <w:fldChar w:fldCharType="end"/>
                    </w:r>
                  </w:sdtContent>
                </w:sdt>
              </w:p>
              <w:p w14:paraId="2B710E63" w14:textId="77777777" w:rsidR="00156028" w:rsidRDefault="00156028" w:rsidP="00F239C9"/>
              <w:p w14:paraId="2B41B0D3" w14:textId="77777777" w:rsidR="00156028" w:rsidRDefault="006803D5" w:rsidP="00F239C9">
                <w:sdt>
                  <w:sdtPr>
                    <w:id w:val="-468280608"/>
                    <w:citation/>
                  </w:sdtPr>
                  <w:sdtContent>
                    <w:r w:rsidR="00156028">
                      <w:fldChar w:fldCharType="begin"/>
                    </w:r>
                    <w:r w:rsidR="00156028">
                      <w:rPr>
                        <w:lang w:val="en-US"/>
                      </w:rPr>
                      <w:instrText xml:space="preserve"> CITATION Joh09 \l 1033 </w:instrText>
                    </w:r>
                    <w:r w:rsidR="00156028">
                      <w:fldChar w:fldCharType="separate"/>
                    </w:r>
                    <w:r w:rsidR="00A82AEE">
                      <w:rPr>
                        <w:noProof/>
                        <w:lang w:val="en-US"/>
                      </w:rPr>
                      <w:t>(Johnson)</w:t>
                    </w:r>
                    <w:r w:rsidR="00156028">
                      <w:fldChar w:fldCharType="end"/>
                    </w:r>
                  </w:sdtContent>
                </w:sdt>
              </w:p>
              <w:p w14:paraId="122965B9" w14:textId="77777777" w:rsidR="00E455C1" w:rsidRDefault="00E455C1" w:rsidP="00F239C9"/>
              <w:p w14:paraId="5930203B" w14:textId="77777777" w:rsidR="00F903A9" w:rsidRDefault="00F239C9" w:rsidP="00F903A9">
                <w:pPr>
                  <w:keepNext/>
                </w:pPr>
                <w:r w:rsidRPr="00F903A9">
                  <w:rPr>
                    <w:rFonts w:asciiTheme="majorHAnsi" w:hAnsiTheme="majorHAnsi"/>
                    <w:lang w:val="en-US"/>
                  </w:rPr>
                  <w:t>http://ablinger.mur.at/texte.html</w:t>
                </w:r>
              </w:p>
              <w:p w14:paraId="26514FDA" w14:textId="77777777" w:rsidR="003235A7" w:rsidRPr="00F903A9" w:rsidRDefault="006803D5" w:rsidP="00F903A9">
                <w:pPr>
                  <w:pStyle w:val="Caption"/>
                </w:pPr>
                <w:fldSimple w:instr=" SEQ Figure \* ARABIC ">
                  <w:r w:rsidR="00C81540">
                    <w:rPr>
                      <w:noProof/>
                    </w:rPr>
                    <w:t>8</w:t>
                  </w:r>
                </w:fldSimple>
                <w:r w:rsidR="00F903A9">
                  <w:t xml:space="preserve"> </w:t>
                </w:r>
                <w:r w:rsidR="00F903A9" w:rsidRPr="0031665D">
                  <w:t>A complete bibliography that contains a number of downloadable texts (primarily in German)</w:t>
                </w:r>
              </w:p>
            </w:sdtContent>
          </w:sdt>
        </w:tc>
      </w:tr>
    </w:tbl>
    <w:p w14:paraId="46AE2EE9" w14:textId="77777777" w:rsidR="00C27FAB" w:rsidRPr="00F36937" w:rsidRDefault="00C27FAB" w:rsidP="00F239C9"/>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1T12:04:00Z" w:initials="LD">
    <w:p w14:paraId="4FB0003A" w14:textId="3AE7BF14" w:rsidR="00E2530B" w:rsidRDefault="00E2530B">
      <w:pPr>
        <w:pStyle w:val="CommentText"/>
      </w:pPr>
      <w:r>
        <w:rPr>
          <w:rStyle w:val="CommentReference"/>
        </w:rPr>
        <w:annotationRef/>
      </w:r>
      <w:r w:rsidR="004A68FD">
        <w:rPr>
          <w:rStyle w:val="CommentReference"/>
        </w:rPr>
        <w:t>Can you provide a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BFBA0" w14:textId="77777777" w:rsidR="00E2530B" w:rsidRDefault="00E2530B" w:rsidP="007A0D55">
      <w:pPr>
        <w:spacing w:after="0" w:line="240" w:lineRule="auto"/>
      </w:pPr>
      <w:r>
        <w:separator/>
      </w:r>
    </w:p>
  </w:endnote>
  <w:endnote w:type="continuationSeparator" w:id="0">
    <w:p w14:paraId="6C4045D4" w14:textId="77777777" w:rsidR="00E2530B" w:rsidRDefault="00E253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943F0" w14:textId="77777777" w:rsidR="00E2530B" w:rsidRDefault="00E2530B" w:rsidP="007A0D55">
      <w:pPr>
        <w:spacing w:after="0" w:line="240" w:lineRule="auto"/>
      </w:pPr>
      <w:r>
        <w:separator/>
      </w:r>
    </w:p>
  </w:footnote>
  <w:footnote w:type="continuationSeparator" w:id="0">
    <w:p w14:paraId="1BA9E385" w14:textId="77777777" w:rsidR="00E2530B" w:rsidRDefault="00E2530B" w:rsidP="007A0D55">
      <w:pPr>
        <w:spacing w:after="0" w:line="240" w:lineRule="auto"/>
      </w:pPr>
      <w:r>
        <w:continuationSeparator/>
      </w:r>
    </w:p>
  </w:footnote>
  <w:footnote w:id="1">
    <w:p w14:paraId="7FF4C88C" w14:textId="77777777" w:rsidR="00E2530B" w:rsidRDefault="00E2530B" w:rsidP="00BB380E">
      <w:pPr>
        <w:pStyle w:val="FootnoteText"/>
        <w:rPr>
          <w:lang w:val="en-US"/>
        </w:rPr>
      </w:pPr>
      <w:r>
        <w:rPr>
          <w:rStyle w:val="FootnoteReference"/>
        </w:rPr>
        <w:footnoteRef/>
      </w:r>
      <w:r>
        <w:t xml:space="preserve"> </w:t>
      </w:r>
      <w:hyperlink r:id="rId1" w:history="1">
        <w:r>
          <w:rPr>
            <w:rStyle w:val="Hyperlink"/>
          </w:rPr>
          <w:t>http://ablinger.mur.at/docu1515.html</w:t>
        </w:r>
      </w:hyperlink>
      <w:r>
        <w:t xml:space="preserve"> </w:t>
      </w:r>
    </w:p>
  </w:footnote>
  <w:footnote w:id="2">
    <w:p w14:paraId="6CBE9114" w14:textId="77777777" w:rsidR="00E2530B" w:rsidRDefault="00E2530B" w:rsidP="00BB380E">
      <w:pPr>
        <w:pStyle w:val="FootnoteText"/>
        <w:rPr>
          <w:lang w:val="en-US"/>
        </w:rPr>
      </w:pPr>
      <w:r>
        <w:rPr>
          <w:rStyle w:val="FootnoteReference"/>
        </w:rPr>
        <w:footnoteRef/>
      </w:r>
      <w:r>
        <w:t xml:space="preserve"> </w:t>
      </w:r>
      <w:hyperlink r:id="rId2" w:history="1">
        <w:r>
          <w:rPr>
            <w:rStyle w:val="Hyperlink"/>
          </w:rPr>
          <w:t>http://ablinger.mur.at/docu01.html</w:t>
        </w:r>
      </w:hyperlink>
      <w:r>
        <w:t>. ‘</w:t>
      </w:r>
      <w:r>
        <w:rPr>
          <w:iCs/>
        </w:rPr>
        <w:t xml:space="preserve">Other versions exist as text, photo-series, and as performance, but the fundamental formulation of the piece is </w:t>
      </w:r>
      <w:r>
        <w:rPr>
          <w:i/>
          <w:iCs/>
        </w:rPr>
        <w:t>Weiss/</w:t>
      </w:r>
      <w:proofErr w:type="spellStart"/>
      <w:r>
        <w:rPr>
          <w:i/>
          <w:iCs/>
        </w:rPr>
        <w:t>Weisslich</w:t>
      </w:r>
      <w:proofErr w:type="spellEnd"/>
      <w:r>
        <w:rPr>
          <w:i/>
          <w:iCs/>
        </w:rPr>
        <w:t xml:space="preserve"> 14</w:t>
      </w:r>
      <w:r>
        <w:rPr>
          <w:iCs/>
        </w:rPr>
        <w:t xml:space="preserve">, which exists just as its title that says ‘Sitting and Hearing’. This piece, which does not consist of an object and exists only as an idea (or its title), refers to the thought that is elementary to Peter </w:t>
      </w:r>
      <w:proofErr w:type="spellStart"/>
      <w:r>
        <w:rPr>
          <w:iCs/>
        </w:rPr>
        <w:t>Ablinger's</w:t>
      </w:r>
      <w:proofErr w:type="spellEnd"/>
      <w:r>
        <w:rPr>
          <w:iCs/>
        </w:rPr>
        <w:t xml:space="preserve"> entire work; the thought that it is not the piece, the composition, the given structure that is important, but the listening process itself. Even the sounds are too much of an object and are not the absolute </w:t>
      </w:r>
      <w:proofErr w:type="spellStart"/>
      <w:r>
        <w:rPr>
          <w:iCs/>
        </w:rPr>
        <w:t>center</w:t>
      </w:r>
      <w:proofErr w:type="spellEnd"/>
      <w:r>
        <w:rPr>
          <w:iCs/>
        </w:rPr>
        <w:t xml:space="preserve"> of interest. For Peter </w:t>
      </w:r>
      <w:proofErr w:type="spellStart"/>
      <w:r>
        <w:rPr>
          <w:iCs/>
        </w:rPr>
        <w:t>Ablinger</w:t>
      </w:r>
      <w:proofErr w:type="spellEnd"/>
      <w:r>
        <w:rPr>
          <w:iCs/>
        </w:rPr>
        <w:t xml:space="preserve"> only the hearing itself, the relationship </w:t>
      </w:r>
      <w:r w:rsidRPr="0082106F">
        <w:rPr>
          <w:bCs/>
          <w:i/>
          <w:iCs/>
        </w:rPr>
        <w:t>between</w:t>
      </w:r>
      <w:r>
        <w:rPr>
          <w:iCs/>
        </w:rPr>
        <w:t xml:space="preserve"> the listener (the subject) and the sound (the object), has the quality of being art in its most immediate sense.’</w:t>
      </w:r>
      <w:r>
        <w:t xml:space="preserve">   </w:t>
      </w:r>
    </w:p>
  </w:footnote>
  <w:footnote w:id="3">
    <w:p w14:paraId="65D08D98" w14:textId="15E407FE" w:rsidR="00E2530B" w:rsidRDefault="00E2530B" w:rsidP="00BB380E">
      <w:pPr>
        <w:pStyle w:val="FootnoteText"/>
        <w:rPr>
          <w:lang w:val="en-US"/>
        </w:rPr>
      </w:pPr>
      <w:r>
        <w:rPr>
          <w:rStyle w:val="FootnoteReference"/>
        </w:rPr>
        <w:footnoteRef/>
      </w:r>
      <w:r>
        <w:t xml:space="preserve"> </w:t>
      </w:r>
      <w:hyperlink r:id="rId3" w:history="1">
        <w:r>
          <w:rPr>
            <w:rStyle w:val="Hyperlink"/>
          </w:rPr>
          <w:t>http://ablinger.mur.at/landscapeopera.html</w:t>
        </w:r>
      </w:hyperlink>
    </w:p>
  </w:footnote>
  <w:footnote w:id="4">
    <w:p w14:paraId="0CD4FEA0" w14:textId="77777777" w:rsidR="00E2530B" w:rsidRDefault="00E2530B" w:rsidP="00BB380E">
      <w:pPr>
        <w:pStyle w:val="FootnoteText"/>
        <w:rPr>
          <w:lang w:val="en-US"/>
        </w:rPr>
      </w:pPr>
      <w:r>
        <w:rPr>
          <w:rStyle w:val="FootnoteReference"/>
        </w:rPr>
        <w:footnoteRef/>
      </w:r>
      <w:r>
        <w:t xml:space="preserve"> </w:t>
      </w:r>
      <w:proofErr w:type="spellStart"/>
      <w:r>
        <w:rPr>
          <w:lang w:val="en-US"/>
        </w:rPr>
        <w:t>Ablinger</w:t>
      </w:r>
      <w:proofErr w:type="spellEnd"/>
      <w:r>
        <w:rPr>
          <w:lang w:val="en-US"/>
        </w:rPr>
        <w:t xml:space="preserve"> has a longstanding collaboration with Thomas </w:t>
      </w:r>
      <w:proofErr w:type="spellStart"/>
      <w:r>
        <w:rPr>
          <w:lang w:val="en-US"/>
        </w:rPr>
        <w:t>Musil</w:t>
      </w:r>
      <w:proofErr w:type="spellEnd"/>
      <w:r>
        <w:rPr>
          <w:lang w:val="en-US"/>
        </w:rPr>
        <w:t xml:space="preserve"> and the IEM Graz, who have assisted on numerous pieces, in particular the </w:t>
      </w:r>
      <w:proofErr w:type="spellStart"/>
      <w:r>
        <w:rPr>
          <w:i/>
          <w:lang w:val="en-US"/>
        </w:rPr>
        <w:t>Quadraturen</w:t>
      </w:r>
      <w:proofErr w:type="spellEnd"/>
      <w:r>
        <w:rPr>
          <w:lang w:val="en-US"/>
        </w:rPr>
        <w:t xml:space="preserve"> and </w:t>
      </w:r>
      <w:r>
        <w:rPr>
          <w:i/>
          <w:lang w:val="en-US"/>
        </w:rPr>
        <w:t xml:space="preserve">IEAOV </w:t>
      </w:r>
      <w:r>
        <w:rPr>
          <w:lang w:val="en-US"/>
        </w:rPr>
        <w:t>series.</w:t>
      </w:r>
    </w:p>
  </w:footnote>
  <w:footnote w:id="5">
    <w:p w14:paraId="62390402" w14:textId="77777777" w:rsidR="00E2530B" w:rsidRDefault="00E2530B"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4" w:history="1">
        <w:r>
          <w:rPr>
            <w:rStyle w:val="Hyperlink"/>
            <w:rFonts w:cstheme="minorHAnsi"/>
          </w:rPr>
          <w:t>http://ablinger.mur.at/ieaov.html</w:t>
        </w:r>
      </w:hyperlink>
      <w:r>
        <w:rPr>
          <w:rFonts w:cstheme="minorHAnsi"/>
        </w:rPr>
        <w:t xml:space="preserve"> </w:t>
      </w:r>
    </w:p>
  </w:footnote>
  <w:footnote w:id="6">
    <w:p w14:paraId="405BB04C" w14:textId="77777777" w:rsidR="00E2530B" w:rsidRDefault="00E2530B" w:rsidP="00BB380E">
      <w:pPr>
        <w:spacing w:after="0" w:line="240" w:lineRule="auto"/>
        <w:rPr>
          <w:rFonts w:cstheme="minorHAnsi"/>
        </w:rPr>
      </w:pPr>
      <w:r>
        <w:rPr>
          <w:rStyle w:val="FootnoteReference"/>
          <w:rFonts w:cstheme="minorHAnsi"/>
        </w:rPr>
        <w:footnoteRef/>
      </w:r>
      <w:r>
        <w:rPr>
          <w:rFonts w:cstheme="minorHAnsi"/>
        </w:rPr>
        <w:t xml:space="preserve"> </w:t>
      </w:r>
      <w:hyperlink r:id="rId5" w:history="1">
        <w:r>
          <w:rPr>
            <w:rStyle w:val="Hyperlink"/>
            <w:rFonts w:cstheme="minorHAnsi"/>
          </w:rPr>
          <w:t>http://ablinger.mur.at/images/qu4_noten-analyse.gif</w:t>
        </w:r>
      </w:hyperlink>
      <w:r>
        <w:rPr>
          <w:rFonts w:cstheme="minorHAnsi"/>
        </w:rPr>
        <w:t xml:space="preserve"> </w:t>
      </w:r>
    </w:p>
  </w:footnote>
  <w:footnote w:id="7">
    <w:p w14:paraId="188718D9" w14:textId="77777777" w:rsidR="00E2530B" w:rsidRDefault="00E2530B"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6" w:anchor="a2" w:history="1">
        <w:r>
          <w:rPr>
            <w:rStyle w:val="Hyperlink"/>
            <w:rFonts w:cstheme="minorHAnsi"/>
          </w:rPr>
          <w:t>http://ablinger.mur.at/werke.html#a2</w:t>
        </w:r>
      </w:hyperlink>
      <w:r>
        <w:rPr>
          <w:rFonts w:cstheme="minorHAnsi"/>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7182" w14:textId="77777777" w:rsidR="00E2530B" w:rsidRDefault="00E253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A3C9A" w14:textId="77777777" w:rsidR="00E2530B" w:rsidRDefault="00E253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E3"/>
    <w:rsid w:val="00032559"/>
    <w:rsid w:val="00047FEE"/>
    <w:rsid w:val="00052040"/>
    <w:rsid w:val="000B25AE"/>
    <w:rsid w:val="000B55AB"/>
    <w:rsid w:val="000D24DC"/>
    <w:rsid w:val="00101B2E"/>
    <w:rsid w:val="00116FA0"/>
    <w:rsid w:val="0015114C"/>
    <w:rsid w:val="00156028"/>
    <w:rsid w:val="001A21F3"/>
    <w:rsid w:val="001A2537"/>
    <w:rsid w:val="001A6A06"/>
    <w:rsid w:val="001C707D"/>
    <w:rsid w:val="00210C03"/>
    <w:rsid w:val="002162E2"/>
    <w:rsid w:val="00225C5A"/>
    <w:rsid w:val="00230B10"/>
    <w:rsid w:val="00234353"/>
    <w:rsid w:val="00244BB0"/>
    <w:rsid w:val="002A0A0D"/>
    <w:rsid w:val="002B0B37"/>
    <w:rsid w:val="0030662D"/>
    <w:rsid w:val="003235A7"/>
    <w:rsid w:val="00354223"/>
    <w:rsid w:val="003677B6"/>
    <w:rsid w:val="003D3579"/>
    <w:rsid w:val="003E2795"/>
    <w:rsid w:val="003F0D73"/>
    <w:rsid w:val="00462DBE"/>
    <w:rsid w:val="00464699"/>
    <w:rsid w:val="00483379"/>
    <w:rsid w:val="00487BC5"/>
    <w:rsid w:val="00496888"/>
    <w:rsid w:val="004A68FD"/>
    <w:rsid w:val="004A7476"/>
    <w:rsid w:val="004E0EE2"/>
    <w:rsid w:val="004E5896"/>
    <w:rsid w:val="00513EE6"/>
    <w:rsid w:val="00534F8F"/>
    <w:rsid w:val="00590035"/>
    <w:rsid w:val="005B177E"/>
    <w:rsid w:val="005B3921"/>
    <w:rsid w:val="005F26D7"/>
    <w:rsid w:val="005F5450"/>
    <w:rsid w:val="006803D5"/>
    <w:rsid w:val="006B4AE3"/>
    <w:rsid w:val="006D0412"/>
    <w:rsid w:val="007411B9"/>
    <w:rsid w:val="007641B2"/>
    <w:rsid w:val="00780D95"/>
    <w:rsid w:val="00780DC7"/>
    <w:rsid w:val="007A0D55"/>
    <w:rsid w:val="007B3377"/>
    <w:rsid w:val="007E5F44"/>
    <w:rsid w:val="0082106F"/>
    <w:rsid w:val="00821DE3"/>
    <w:rsid w:val="00846CE1"/>
    <w:rsid w:val="008A5B87"/>
    <w:rsid w:val="008F57DF"/>
    <w:rsid w:val="00922950"/>
    <w:rsid w:val="0094655D"/>
    <w:rsid w:val="00960B32"/>
    <w:rsid w:val="009A7264"/>
    <w:rsid w:val="009D1606"/>
    <w:rsid w:val="009E18A1"/>
    <w:rsid w:val="009E73D7"/>
    <w:rsid w:val="009F2045"/>
    <w:rsid w:val="00A27D2C"/>
    <w:rsid w:val="00A76FD9"/>
    <w:rsid w:val="00A82AEE"/>
    <w:rsid w:val="00A85CAD"/>
    <w:rsid w:val="00A86E69"/>
    <w:rsid w:val="00AB436D"/>
    <w:rsid w:val="00AD2F24"/>
    <w:rsid w:val="00AD4844"/>
    <w:rsid w:val="00B219AE"/>
    <w:rsid w:val="00B33145"/>
    <w:rsid w:val="00B574C9"/>
    <w:rsid w:val="00BB380E"/>
    <w:rsid w:val="00BC39C9"/>
    <w:rsid w:val="00BE5BF7"/>
    <w:rsid w:val="00BF40E1"/>
    <w:rsid w:val="00C27FAB"/>
    <w:rsid w:val="00C358D4"/>
    <w:rsid w:val="00C6296B"/>
    <w:rsid w:val="00C81540"/>
    <w:rsid w:val="00CC586D"/>
    <w:rsid w:val="00CF1542"/>
    <w:rsid w:val="00CF3EC5"/>
    <w:rsid w:val="00D656DA"/>
    <w:rsid w:val="00D83300"/>
    <w:rsid w:val="00DC6B48"/>
    <w:rsid w:val="00DD3E20"/>
    <w:rsid w:val="00DF01B0"/>
    <w:rsid w:val="00DF2448"/>
    <w:rsid w:val="00E2530B"/>
    <w:rsid w:val="00E455C1"/>
    <w:rsid w:val="00E85A05"/>
    <w:rsid w:val="00E95829"/>
    <w:rsid w:val="00EA606C"/>
    <w:rsid w:val="00EB0C8C"/>
    <w:rsid w:val="00EB51FD"/>
    <w:rsid w:val="00EB77DB"/>
    <w:rsid w:val="00ED139F"/>
    <w:rsid w:val="00EF74F7"/>
    <w:rsid w:val="00F239C9"/>
    <w:rsid w:val="00F36937"/>
    <w:rsid w:val="00F60F53"/>
    <w:rsid w:val="00F7266E"/>
    <w:rsid w:val="00F903A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1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2106F"/>
    <w:rPr>
      <w:color w:val="954F72" w:themeColor="followedHyperlink"/>
      <w:u w:val="single"/>
    </w:rPr>
  </w:style>
  <w:style w:type="character" w:styleId="CommentReference">
    <w:name w:val="annotation reference"/>
    <w:basedOn w:val="DefaultParagraphFont"/>
    <w:uiPriority w:val="99"/>
    <w:semiHidden/>
    <w:rsid w:val="00F7266E"/>
    <w:rPr>
      <w:sz w:val="18"/>
      <w:szCs w:val="18"/>
    </w:rPr>
  </w:style>
  <w:style w:type="paragraph" w:styleId="CommentText">
    <w:name w:val="annotation text"/>
    <w:basedOn w:val="Normal"/>
    <w:link w:val="CommentTextChar"/>
    <w:uiPriority w:val="99"/>
    <w:semiHidden/>
    <w:rsid w:val="00F7266E"/>
    <w:pPr>
      <w:spacing w:line="240" w:lineRule="auto"/>
    </w:pPr>
    <w:rPr>
      <w:sz w:val="24"/>
      <w:szCs w:val="24"/>
    </w:rPr>
  </w:style>
  <w:style w:type="character" w:customStyle="1" w:styleId="CommentTextChar">
    <w:name w:val="Comment Text Char"/>
    <w:basedOn w:val="DefaultParagraphFont"/>
    <w:link w:val="CommentText"/>
    <w:uiPriority w:val="99"/>
    <w:semiHidden/>
    <w:rsid w:val="00F7266E"/>
    <w:rPr>
      <w:sz w:val="24"/>
      <w:szCs w:val="24"/>
    </w:rPr>
  </w:style>
  <w:style w:type="paragraph" w:styleId="CommentSubject">
    <w:name w:val="annotation subject"/>
    <w:basedOn w:val="CommentText"/>
    <w:next w:val="CommentText"/>
    <w:link w:val="CommentSubjectChar"/>
    <w:uiPriority w:val="99"/>
    <w:semiHidden/>
    <w:rsid w:val="00F7266E"/>
    <w:rPr>
      <w:b/>
      <w:bCs/>
      <w:sz w:val="20"/>
      <w:szCs w:val="20"/>
    </w:rPr>
  </w:style>
  <w:style w:type="character" w:customStyle="1" w:styleId="CommentSubjectChar">
    <w:name w:val="Comment Subject Char"/>
    <w:basedOn w:val="CommentTextChar"/>
    <w:link w:val="CommentSubject"/>
    <w:uiPriority w:val="99"/>
    <w:semiHidden/>
    <w:rsid w:val="00F7266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2106F"/>
    <w:rPr>
      <w:color w:val="954F72" w:themeColor="followedHyperlink"/>
      <w:u w:val="single"/>
    </w:rPr>
  </w:style>
  <w:style w:type="character" w:styleId="CommentReference">
    <w:name w:val="annotation reference"/>
    <w:basedOn w:val="DefaultParagraphFont"/>
    <w:uiPriority w:val="99"/>
    <w:semiHidden/>
    <w:rsid w:val="00F7266E"/>
    <w:rPr>
      <w:sz w:val="18"/>
      <w:szCs w:val="18"/>
    </w:rPr>
  </w:style>
  <w:style w:type="paragraph" w:styleId="CommentText">
    <w:name w:val="annotation text"/>
    <w:basedOn w:val="Normal"/>
    <w:link w:val="CommentTextChar"/>
    <w:uiPriority w:val="99"/>
    <w:semiHidden/>
    <w:rsid w:val="00F7266E"/>
    <w:pPr>
      <w:spacing w:line="240" w:lineRule="auto"/>
    </w:pPr>
    <w:rPr>
      <w:sz w:val="24"/>
      <w:szCs w:val="24"/>
    </w:rPr>
  </w:style>
  <w:style w:type="character" w:customStyle="1" w:styleId="CommentTextChar">
    <w:name w:val="Comment Text Char"/>
    <w:basedOn w:val="DefaultParagraphFont"/>
    <w:link w:val="CommentText"/>
    <w:uiPriority w:val="99"/>
    <w:semiHidden/>
    <w:rsid w:val="00F7266E"/>
    <w:rPr>
      <w:sz w:val="24"/>
      <w:szCs w:val="24"/>
    </w:rPr>
  </w:style>
  <w:style w:type="paragraph" w:styleId="CommentSubject">
    <w:name w:val="annotation subject"/>
    <w:basedOn w:val="CommentText"/>
    <w:next w:val="CommentText"/>
    <w:link w:val="CommentSubjectChar"/>
    <w:uiPriority w:val="99"/>
    <w:semiHidden/>
    <w:rsid w:val="00F7266E"/>
    <w:rPr>
      <w:b/>
      <w:bCs/>
      <w:sz w:val="20"/>
      <w:szCs w:val="20"/>
    </w:rPr>
  </w:style>
  <w:style w:type="character" w:customStyle="1" w:styleId="CommentSubjectChar">
    <w:name w:val="Comment Subject Char"/>
    <w:basedOn w:val="CommentTextChar"/>
    <w:link w:val="CommentSubject"/>
    <w:uiPriority w:val="99"/>
    <w:semiHidden/>
    <w:rsid w:val="00F72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7975">
      <w:bodyDiv w:val="1"/>
      <w:marLeft w:val="0"/>
      <w:marRight w:val="0"/>
      <w:marTop w:val="0"/>
      <w:marBottom w:val="0"/>
      <w:divBdr>
        <w:top w:val="none" w:sz="0" w:space="0" w:color="auto"/>
        <w:left w:val="none" w:sz="0" w:space="0" w:color="auto"/>
        <w:bottom w:val="none" w:sz="0" w:space="0" w:color="auto"/>
        <w:right w:val="none" w:sz="0" w:space="0" w:color="auto"/>
      </w:divBdr>
    </w:div>
    <w:div w:id="182746724">
      <w:bodyDiv w:val="1"/>
      <w:marLeft w:val="0"/>
      <w:marRight w:val="0"/>
      <w:marTop w:val="0"/>
      <w:marBottom w:val="0"/>
      <w:divBdr>
        <w:top w:val="none" w:sz="0" w:space="0" w:color="auto"/>
        <w:left w:val="none" w:sz="0" w:space="0" w:color="auto"/>
        <w:bottom w:val="none" w:sz="0" w:space="0" w:color="auto"/>
        <w:right w:val="none" w:sz="0" w:space="0" w:color="auto"/>
      </w:divBdr>
    </w:div>
    <w:div w:id="850529226">
      <w:bodyDiv w:val="1"/>
      <w:marLeft w:val="0"/>
      <w:marRight w:val="0"/>
      <w:marTop w:val="0"/>
      <w:marBottom w:val="0"/>
      <w:divBdr>
        <w:top w:val="none" w:sz="0" w:space="0" w:color="auto"/>
        <w:left w:val="none" w:sz="0" w:space="0" w:color="auto"/>
        <w:bottom w:val="none" w:sz="0" w:space="0" w:color="auto"/>
        <w:right w:val="none" w:sz="0" w:space="0" w:color="auto"/>
      </w:divBdr>
    </w:div>
    <w:div w:id="1086075980">
      <w:bodyDiv w:val="1"/>
      <w:marLeft w:val="0"/>
      <w:marRight w:val="0"/>
      <w:marTop w:val="0"/>
      <w:marBottom w:val="0"/>
      <w:divBdr>
        <w:top w:val="none" w:sz="0" w:space="0" w:color="auto"/>
        <w:left w:val="none" w:sz="0" w:space="0" w:color="auto"/>
        <w:bottom w:val="none" w:sz="0" w:space="0" w:color="auto"/>
        <w:right w:val="none" w:sz="0" w:space="0" w:color="auto"/>
      </w:divBdr>
    </w:div>
    <w:div w:id="1531802407">
      <w:bodyDiv w:val="1"/>
      <w:marLeft w:val="0"/>
      <w:marRight w:val="0"/>
      <w:marTop w:val="0"/>
      <w:marBottom w:val="0"/>
      <w:divBdr>
        <w:top w:val="none" w:sz="0" w:space="0" w:color="auto"/>
        <w:left w:val="none" w:sz="0" w:space="0" w:color="auto"/>
        <w:bottom w:val="none" w:sz="0" w:space="0" w:color="auto"/>
        <w:right w:val="none" w:sz="0" w:space="0" w:color="auto"/>
      </w:divBdr>
    </w:div>
    <w:div w:id="16503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4" Type="http://schemas.openxmlformats.org/officeDocument/2006/relationships/hyperlink" Target="http://ablinger.mur.at/ieaov.html" TargetMode="External"/><Relationship Id="rId5" Type="http://schemas.openxmlformats.org/officeDocument/2006/relationships/hyperlink" Target="http://ablinger.mur.at/images/qu4_noten-analyse.gif" TargetMode="External"/><Relationship Id="rId6" Type="http://schemas.openxmlformats.org/officeDocument/2006/relationships/hyperlink" Target="http://ablinger.mur.at/werke.html" TargetMode="External"/><Relationship Id="rId1" Type="http://schemas.openxmlformats.org/officeDocument/2006/relationships/hyperlink" Target="http://ablinger.mur.at/docu1515.html" TargetMode="External"/><Relationship Id="rId2" Type="http://schemas.openxmlformats.org/officeDocument/2006/relationships/hyperlink" Target="http://ablinger.mur.at/docu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7767A4A91D4D2B9E71210C80AA8942"/>
        <w:category>
          <w:name w:val="General"/>
          <w:gallery w:val="placeholder"/>
        </w:category>
        <w:types>
          <w:type w:val="bbPlcHdr"/>
        </w:types>
        <w:behaviors>
          <w:behavior w:val="content"/>
        </w:behaviors>
        <w:guid w:val="{EDFC5881-51EB-4913-8DE6-DFAA29140EFD}"/>
      </w:docPartPr>
      <w:docPartBody>
        <w:p w:rsidR="00A87C47" w:rsidRDefault="00B96C72">
          <w:pPr>
            <w:pStyle w:val="337767A4A91D4D2B9E71210C80AA8942"/>
          </w:pPr>
          <w:r w:rsidRPr="00CC586D">
            <w:rPr>
              <w:rStyle w:val="PlaceholderText"/>
              <w:b/>
              <w:color w:val="FFFFFF" w:themeColor="background1"/>
            </w:rPr>
            <w:t>[Salutation]</w:t>
          </w:r>
        </w:p>
      </w:docPartBody>
    </w:docPart>
    <w:docPart>
      <w:docPartPr>
        <w:name w:val="C73D65CA83D549F4990A6FC4458E8217"/>
        <w:category>
          <w:name w:val="General"/>
          <w:gallery w:val="placeholder"/>
        </w:category>
        <w:types>
          <w:type w:val="bbPlcHdr"/>
        </w:types>
        <w:behaviors>
          <w:behavior w:val="content"/>
        </w:behaviors>
        <w:guid w:val="{649044C1-8405-4E5C-9563-60456404B491}"/>
      </w:docPartPr>
      <w:docPartBody>
        <w:p w:rsidR="00A87C47" w:rsidRDefault="00B96C72">
          <w:pPr>
            <w:pStyle w:val="C73D65CA83D549F4990A6FC4458E8217"/>
          </w:pPr>
          <w:r>
            <w:rPr>
              <w:rStyle w:val="PlaceholderText"/>
            </w:rPr>
            <w:t>[First name]</w:t>
          </w:r>
        </w:p>
      </w:docPartBody>
    </w:docPart>
    <w:docPart>
      <w:docPartPr>
        <w:name w:val="DB8B3834E9F04D35972AB8EC47F9180D"/>
        <w:category>
          <w:name w:val="General"/>
          <w:gallery w:val="placeholder"/>
        </w:category>
        <w:types>
          <w:type w:val="bbPlcHdr"/>
        </w:types>
        <w:behaviors>
          <w:behavior w:val="content"/>
        </w:behaviors>
        <w:guid w:val="{AF11297D-D77D-4E82-94D1-2F93CEB2C3D2}"/>
      </w:docPartPr>
      <w:docPartBody>
        <w:p w:rsidR="00A87C47" w:rsidRDefault="00B96C72">
          <w:pPr>
            <w:pStyle w:val="DB8B3834E9F04D35972AB8EC47F9180D"/>
          </w:pPr>
          <w:r>
            <w:rPr>
              <w:rStyle w:val="PlaceholderText"/>
            </w:rPr>
            <w:t>[Middle name]</w:t>
          </w:r>
        </w:p>
      </w:docPartBody>
    </w:docPart>
    <w:docPart>
      <w:docPartPr>
        <w:name w:val="FB599FA1A94F43938E1911EC1A117347"/>
        <w:category>
          <w:name w:val="General"/>
          <w:gallery w:val="placeholder"/>
        </w:category>
        <w:types>
          <w:type w:val="bbPlcHdr"/>
        </w:types>
        <w:behaviors>
          <w:behavior w:val="content"/>
        </w:behaviors>
        <w:guid w:val="{5882F5BA-1DD0-4B74-8D01-B705D2C379CA}"/>
      </w:docPartPr>
      <w:docPartBody>
        <w:p w:rsidR="00A87C47" w:rsidRDefault="00B96C72">
          <w:pPr>
            <w:pStyle w:val="FB599FA1A94F43938E1911EC1A117347"/>
          </w:pPr>
          <w:r>
            <w:rPr>
              <w:rStyle w:val="PlaceholderText"/>
            </w:rPr>
            <w:t>[Last name]</w:t>
          </w:r>
        </w:p>
      </w:docPartBody>
    </w:docPart>
    <w:docPart>
      <w:docPartPr>
        <w:name w:val="EA39D22747474FDE8406A124F4F05D7D"/>
        <w:category>
          <w:name w:val="General"/>
          <w:gallery w:val="placeholder"/>
        </w:category>
        <w:types>
          <w:type w:val="bbPlcHdr"/>
        </w:types>
        <w:behaviors>
          <w:behavior w:val="content"/>
        </w:behaviors>
        <w:guid w:val="{CF9B67D0-5F04-4C5F-9D0E-0E4A1DE89B48}"/>
      </w:docPartPr>
      <w:docPartBody>
        <w:p w:rsidR="00A87C47" w:rsidRDefault="00B96C72">
          <w:pPr>
            <w:pStyle w:val="EA39D22747474FDE8406A124F4F05D7D"/>
          </w:pPr>
          <w:r>
            <w:rPr>
              <w:rStyle w:val="PlaceholderText"/>
            </w:rPr>
            <w:t>[Enter your biography]</w:t>
          </w:r>
        </w:p>
      </w:docPartBody>
    </w:docPart>
    <w:docPart>
      <w:docPartPr>
        <w:name w:val="928974C1041C479684D1D4634A0DC66B"/>
        <w:category>
          <w:name w:val="General"/>
          <w:gallery w:val="placeholder"/>
        </w:category>
        <w:types>
          <w:type w:val="bbPlcHdr"/>
        </w:types>
        <w:behaviors>
          <w:behavior w:val="content"/>
        </w:behaviors>
        <w:guid w:val="{31B473D7-F0C9-45AC-BAE9-01E05F7FA391}"/>
      </w:docPartPr>
      <w:docPartBody>
        <w:p w:rsidR="00A87C47" w:rsidRDefault="00B96C72">
          <w:pPr>
            <w:pStyle w:val="928974C1041C479684D1D4634A0DC66B"/>
          </w:pPr>
          <w:r>
            <w:rPr>
              <w:rStyle w:val="PlaceholderText"/>
            </w:rPr>
            <w:t>[Enter the institution with which you are affiliated]</w:t>
          </w:r>
        </w:p>
      </w:docPartBody>
    </w:docPart>
    <w:docPart>
      <w:docPartPr>
        <w:name w:val="E5739C2A42A44AF4A497DC4269DC9B5D"/>
        <w:category>
          <w:name w:val="General"/>
          <w:gallery w:val="placeholder"/>
        </w:category>
        <w:types>
          <w:type w:val="bbPlcHdr"/>
        </w:types>
        <w:behaviors>
          <w:behavior w:val="content"/>
        </w:behaviors>
        <w:guid w:val="{B6267B59-00F9-414C-B4FD-A71676A43911}"/>
      </w:docPartPr>
      <w:docPartBody>
        <w:p w:rsidR="00A87C47" w:rsidRDefault="00B96C72">
          <w:pPr>
            <w:pStyle w:val="E5739C2A42A44AF4A497DC4269DC9B5D"/>
          </w:pPr>
          <w:r w:rsidRPr="00EF74F7">
            <w:rPr>
              <w:b/>
              <w:color w:val="808080" w:themeColor="background1" w:themeShade="80"/>
            </w:rPr>
            <w:t>[Enter the headword for your article]</w:t>
          </w:r>
        </w:p>
      </w:docPartBody>
    </w:docPart>
    <w:docPart>
      <w:docPartPr>
        <w:name w:val="058DEFEB2B6546CB95943F95B8C02BAD"/>
        <w:category>
          <w:name w:val="General"/>
          <w:gallery w:val="placeholder"/>
        </w:category>
        <w:types>
          <w:type w:val="bbPlcHdr"/>
        </w:types>
        <w:behaviors>
          <w:behavior w:val="content"/>
        </w:behaviors>
        <w:guid w:val="{25879646-CD36-4B60-AB96-13D8586CA588}"/>
      </w:docPartPr>
      <w:docPartBody>
        <w:p w:rsidR="00A87C47" w:rsidRDefault="00B96C72">
          <w:pPr>
            <w:pStyle w:val="058DEFEB2B6546CB95943F95B8C02B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40986A9E5844638100873E032B2C59"/>
        <w:category>
          <w:name w:val="General"/>
          <w:gallery w:val="placeholder"/>
        </w:category>
        <w:types>
          <w:type w:val="bbPlcHdr"/>
        </w:types>
        <w:behaviors>
          <w:behavior w:val="content"/>
        </w:behaviors>
        <w:guid w:val="{F917A600-C36F-40C8-90B9-B062252995B3}"/>
      </w:docPartPr>
      <w:docPartBody>
        <w:p w:rsidR="00A87C47" w:rsidRDefault="00B96C72">
          <w:pPr>
            <w:pStyle w:val="A040986A9E5844638100873E032B2C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4632E6B094FB29A25AD769ED93854"/>
        <w:category>
          <w:name w:val="General"/>
          <w:gallery w:val="placeholder"/>
        </w:category>
        <w:types>
          <w:type w:val="bbPlcHdr"/>
        </w:types>
        <w:behaviors>
          <w:behavior w:val="content"/>
        </w:behaviors>
        <w:guid w:val="{DA471BD5-F854-4944-8849-C064507058A8}"/>
      </w:docPartPr>
      <w:docPartBody>
        <w:p w:rsidR="00A87C47" w:rsidRDefault="00B96C72">
          <w:pPr>
            <w:pStyle w:val="DD44632E6B094FB29A25AD769ED938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0AE2A1AB514C57A32490BE653208A7"/>
        <w:category>
          <w:name w:val="General"/>
          <w:gallery w:val="placeholder"/>
        </w:category>
        <w:types>
          <w:type w:val="bbPlcHdr"/>
        </w:types>
        <w:behaviors>
          <w:behavior w:val="content"/>
        </w:behaviors>
        <w:guid w:val="{812D27EA-E143-4DA7-9A8A-FAE6B06407D6}"/>
      </w:docPartPr>
      <w:docPartBody>
        <w:p w:rsidR="00A87C47" w:rsidRDefault="00B96C72">
          <w:pPr>
            <w:pStyle w:val="200AE2A1AB514C57A32490BE653208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72"/>
    <w:rsid w:val="002B6E7A"/>
    <w:rsid w:val="00A87C47"/>
    <w:rsid w:val="00B96C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Abl08</b:Tag>
    <b:SourceType>Book</b:SourceType>
    <b:Guid>{7DF8BCD5-34B6-435E-81EC-216E94ABB3F1}</b:Guid>
    <b:Author>
      <b:Author>
        <b:NameList>
          <b:Person>
            <b:Last>Ablinger</b:Last>
            <b:First>Peter</b:First>
          </b:Person>
        </b:NameList>
      </b:Author>
    </b:Author>
    <b:Title>HÖREN hören [hearing LISTENING]</b:Title>
    <b:Year>2008</b:Year>
    <b:City>Heidelberg</b:City>
    <b:Publisher>Kehrer Verlag</b:Publisher>
    <b:RefOrder>1</b:RefOrder>
  </b:Source>
  <b:Source>
    <b:Tag>Bar</b:Tag>
    <b:SourceType>JournalArticle</b:SourceType>
    <b:Guid>{994B5C79-0154-44C7-8887-7E45549DEC4E}</b:Guid>
    <b:Author>
      <b:Author>
        <b:NameList>
          <b:Person>
            <b:Last>Barrett</b:Last>
            <b:First>G.</b:First>
            <b:Middle>Douglas</b:Middle>
          </b:Person>
        </b:NameList>
      </b:Author>
    </b:Author>
    <b:Title>Between Noise and Language: The Sound Installations and Music of Peter Ablinger</b:Title>
    <b:Publisher>U of Manitoba</b:Publisher>
    <b:JournalName>Mosaic</b:JournalName>
    <b:Month>December</b:Month>
    <b:Day>2009</b:Day>
    <b:Volume>42/4</b:Volume>
    <b:RefOrder>4</b:RefOrder>
  </b:Source>
  <b:Source>
    <b:Tag>God12</b:Tag>
    <b:SourceType>JournalArticle</b:SourceType>
    <b:Guid>{BD213928-17B7-448B-8F46-C8DB5EA7B023}</b:Guid>
    <b:Author>
      <b:Author>
        <b:NameList>
          <b:Person>
            <b:Last>Godston</b:Last>
            <b:First>Dan</b:First>
          </b:Person>
        </b:NameList>
      </b:Author>
    </b:Author>
    <b:Title>Peter Ablinger - the talking piano &amp; composition as a tool for observation</b:Title>
    <b:JournalName>Examiner</b:JournalName>
    <b:Year>2012</b:Year>
    <b:Month>May</b:Month>
    <b:Day>4</b:Day>
    <b:URL>http://www.examiner.com/article/peter-ablinger</b:URL>
    <b:RefOrder>5</b:RefOrder>
  </b:Source>
  <b:Source>
    <b:Tag>Joh09</b:Tag>
    <b:SourceType>Misc</b:SourceType>
    <b:Guid>{A75CA66E-2342-499D-8649-27D7F6606D5A}</b:Guid>
    <b:Author>
      <b:Author>
        <b:NameList>
          <b:Person>
            <b:Last>Johnson</b:Last>
            <b:First>Evan</b:First>
          </b:Person>
        </b:NameList>
      </b:Author>
    </b:Author>
    <b:Title>Like the Clear Blue Sky:  Peter Ablinger’s 33-127</b:Title>
    <b:Year>2009</b:Year>
    <b:RefOrder>6</b:RefOrder>
  </b:Source>
  <b:Source>
    <b:Tag>Pet</b:Tag>
    <b:SourceType>InternetSite</b:SourceType>
    <b:Guid>{A2DFDD22-3A54-1948-B1F1-285B0C07AB96}</b:Guid>
    <b:Author>
      <b:Author>
        <b:NameList>
          <b:Person>
            <b:Last>Ablinger</b:Last>
            <b:First>Peter</b:First>
          </b:Person>
        </b:NameList>
      </b:Author>
      <b:ProducerName>
        <b:NameList>
          <b:Person>
            <b:Last>Hofmann</b:Last>
            <b:First>Aljoscha</b:First>
          </b:Person>
        </b:NameList>
      </b:ProducerName>
    </b:Author>
    <b:InternetSiteTitle>Peter Ablinger</b:InternetSiteTitle>
    <b:URL>http://ablinger.mur.at/</b:URL>
    <b:RefOrder>2</b:RefOrder>
  </b:Source>
  <b:Source>
    <b:Tag>Abl</b:Tag>
    <b:SourceType>InternetSite</b:SourceType>
    <b:Guid>{DEC22553-A1BB-8B40-9CED-B2BD335BCC8C}</b:Guid>
    <b:Author>
      <b:Author>
        <b:NameList>
          <b:Person>
            <b:Last>Ablinger</b:Last>
            <b:First>Peter</b:First>
          </b:Person>
        </b:NameList>
      </b:Author>
      <b:ProducerName>
        <b:NameList>
          <b:Person>
            <b:Last>Hofmann</b:Last>
            <b:First>Aljoscha</b:First>
          </b:Person>
        </b:NameList>
      </b:ProducerName>
    </b:Author>
    <b:InternetSiteTitle>Peter Ablinger</b:InternetSiteTitle>
    <b:URL>http://ablinger.mur.at/docu1515.html</b:URL>
    <b:Title>Weiss / Weisslich 36, Kopfhörer</b:Title>
    <b:RefOrder>3</b:RefOrder>
  </b:Source>
</b:Sources>
</file>

<file path=customXml/itemProps1.xml><?xml version="1.0" encoding="utf-8"?>
<ds:datastoreItem xmlns:ds="http://schemas.openxmlformats.org/officeDocument/2006/customXml" ds:itemID="{D903025F-C20F-F642-A6D6-04EC1AFB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106</TotalTime>
  <Pages>5</Pages>
  <Words>1662</Words>
  <Characters>9479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16</cp:revision>
  <dcterms:created xsi:type="dcterms:W3CDTF">2015-01-31T04:56:00Z</dcterms:created>
  <dcterms:modified xsi:type="dcterms:W3CDTF">2015-02-01T17:05:00Z</dcterms:modified>
</cp:coreProperties>
</file>