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DABB37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2836D7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BE6AD7C5776B94EADDDC1294DE025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70A331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9FEA572CE68ED4689741E454F9179C0"/>
            </w:placeholder>
            <w:text/>
          </w:sdtPr>
          <w:sdtContent>
            <w:tc>
              <w:tcPr>
                <w:tcW w:w="2073" w:type="dxa"/>
              </w:tcPr>
              <w:p w14:paraId="2D55AA55" w14:textId="3817FA48" w:rsidR="00B574C9" w:rsidRDefault="00E17BAE" w:rsidP="00C511B8">
                <w:r>
                  <w:t>Katherine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0E82C83F60EA441BE94CFC972C23E00"/>
            </w:placeholder>
            <w:showingPlcHdr/>
            <w:text/>
          </w:sdtPr>
          <w:sdtContent>
            <w:tc>
              <w:tcPr>
                <w:tcW w:w="2551" w:type="dxa"/>
              </w:tcPr>
              <w:p w14:paraId="4A744E38" w14:textId="31E277B7" w:rsidR="00B574C9" w:rsidRDefault="00E17BAE" w:rsidP="00C511B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98B93844781C94E8EC9BDCB1C4D1FDB"/>
            </w:placeholder>
            <w:text/>
          </w:sdtPr>
          <w:sdtContent>
            <w:tc>
              <w:tcPr>
                <w:tcW w:w="2642" w:type="dxa"/>
              </w:tcPr>
              <w:p w14:paraId="6AE992A5" w14:textId="7958D7AD" w:rsidR="00B574C9" w:rsidRDefault="00E17BAE" w:rsidP="00C511B8">
                <w:r>
                  <w:t>Fusco</w:t>
                </w:r>
              </w:p>
            </w:tc>
          </w:sdtContent>
        </w:sdt>
      </w:tr>
      <w:tr w:rsidR="00B574C9" w14:paraId="22CA1B1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0F8D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866B2228C4314428FDCF7F9CE7EB60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2C5A14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B63474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7EB8B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923E9A38D66E0449040D167769182D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1E804EFF" w14:textId="0372A834" w:rsidR="00B574C9" w:rsidRDefault="00E17BAE" w:rsidP="00E17BAE">
                <w:r>
                  <w:t>University of Nevada, Reno</w:t>
                </w:r>
              </w:p>
            </w:tc>
          </w:sdtContent>
        </w:sdt>
      </w:tr>
    </w:tbl>
    <w:p w14:paraId="6AB35DC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B937A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E2202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2B2F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909C7AEFA58AB429EB320E24A85D28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19814CC" w14:textId="77777777" w:rsidR="003F0D73" w:rsidRPr="00FB589A" w:rsidRDefault="00A37F06" w:rsidP="00A37F06">
                <w:pPr>
                  <w:rPr>
                    <w:b/>
                  </w:rPr>
                </w:pPr>
                <w:r w:rsidRPr="00C43FDE">
                  <w:rPr>
                    <w:lang w:val="en-US"/>
                  </w:rPr>
                  <w:t xml:space="preserve">Browning, </w:t>
                </w:r>
                <w:proofErr w:type="spellStart"/>
                <w:r w:rsidRPr="00C43FDE">
                  <w:rPr>
                    <w:lang w:val="en-US"/>
                  </w:rPr>
                  <w:t>Tod</w:t>
                </w:r>
                <w:proofErr w:type="spellEnd"/>
                <w:r w:rsidRPr="00C43FDE">
                  <w:rPr>
                    <w:lang w:val="en-US"/>
                  </w:rPr>
                  <w:t xml:space="preserve"> (Charles Albert Browning, Jr.) (1880-1962)</w:t>
                </w:r>
              </w:p>
            </w:tc>
          </w:sdtContent>
        </w:sdt>
      </w:tr>
      <w:tr w:rsidR="00464699" w14:paraId="2184A54C" w14:textId="77777777" w:rsidTr="00D46A81">
        <w:sdt>
          <w:sdtPr>
            <w:alias w:val="Variant headwords"/>
            <w:tag w:val="variantHeadwords"/>
            <w:id w:val="173464402"/>
            <w:placeholder>
              <w:docPart w:val="E47F8739E2930B4B9A1F83F76396551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77C9C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B25FD8" w14:textId="77777777" w:rsidTr="003F0D73">
        <w:sdt>
          <w:sdtPr>
            <w:alias w:val="Abstract"/>
            <w:tag w:val="abstract"/>
            <w:id w:val="-635871867"/>
            <w:placeholder>
              <w:docPart w:val="4D406C652B27C8448C8B58D7347C12CC"/>
            </w:placeholder>
          </w:sdtPr>
          <w:sdtContent>
            <w:sdt>
              <w:sdtPr>
                <w:alias w:val="Article text"/>
                <w:tag w:val="articleText"/>
                <w:id w:val="-23711629"/>
                <w:placeholder>
                  <w:docPart w:val="3B2AAC889C3E824D9672E15AB427A8A1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8C60B74" w14:textId="3D56F41D" w:rsidR="00E85A05" w:rsidRDefault="00A37F06" w:rsidP="00051438">
                    <w:r>
                      <w:t xml:space="preserve">After running away from his Louisville, Kentucky home at age 16 to join the circus, </w:t>
                    </w:r>
                    <w:proofErr w:type="spellStart"/>
                    <w:r w:rsidR="00330644">
                      <w:t>Tod</w:t>
                    </w:r>
                    <w:proofErr w:type="spellEnd"/>
                    <w:r w:rsidR="00330644">
                      <w:t xml:space="preserve"> </w:t>
                    </w:r>
                    <w:r>
                      <w:t xml:space="preserve">Browning pursued a Hollywood career, first as an actor, and then, </w:t>
                    </w:r>
                    <w:r w:rsidR="00051438">
                      <w:t>following a</w:t>
                    </w:r>
                    <w:r>
                      <w:t xml:space="preserve"> tragic auto accident, as a director. A filmmaker who made the transition from silent era to sound </w:t>
                    </w:r>
                    <w:r w:rsidR="00386E32">
                      <w:t>films, Browning, the so-called ‘Poe of the Cinema,’</w:t>
                    </w:r>
                    <w:r>
                      <w:t xml:space="preserve"> created horror films </w:t>
                    </w:r>
                    <w:r w:rsidR="00AA2FC9">
                      <w:t xml:space="preserve">that </w:t>
                    </w:r>
                    <w:r>
                      <w:t xml:space="preserve">simultaneously </w:t>
                    </w:r>
                    <w:r w:rsidR="00AA2FC9">
                      <w:t>exploited</w:t>
                    </w:r>
                    <w:r>
                      <w:t xml:space="preserve"> and </w:t>
                    </w:r>
                    <w:r w:rsidR="00AA2FC9">
                      <w:t>sympathised</w:t>
                    </w:r>
                    <w:r>
                      <w:t xml:space="preserve"> with </w:t>
                    </w:r>
                    <w:r w:rsidR="00386E32">
                      <w:t xml:space="preserve">physically non-normative </w:t>
                    </w:r>
                    <w:r w:rsidR="00D46A81">
                      <w:t xml:space="preserve">or disfigured </w:t>
                    </w:r>
                    <w:r>
                      <w:t>characters, showing the lasting influence of</w:t>
                    </w:r>
                    <w:r w:rsidR="00E07717">
                      <w:t xml:space="preserve"> his</w:t>
                    </w:r>
                    <w:r>
                      <w:t xml:space="preserve"> </w:t>
                    </w:r>
                    <w:r w:rsidR="00952E01">
                      <w:t>foundational years</w:t>
                    </w:r>
                    <w:r w:rsidR="00386E32">
                      <w:t xml:space="preserve"> in</w:t>
                    </w:r>
                    <w:r>
                      <w:t xml:space="preserve"> the circus. Browning worked with the most important stars in the horror genre, including </w:t>
                    </w:r>
                    <w:proofErr w:type="spellStart"/>
                    <w:r>
                      <w:t>Bela</w:t>
                    </w:r>
                    <w:proofErr w:type="spellEnd"/>
                    <w:r>
                      <w:t xml:space="preserve"> Lugosi</w:t>
                    </w:r>
                    <w:r w:rsidR="0024771D">
                      <w:t xml:space="preserve"> — </w:t>
                    </w:r>
                    <w:r>
                      <w:t xml:space="preserve">who appeared in his 1931 Universal feature </w:t>
                    </w:r>
                    <w:r>
                      <w:rPr>
                        <w:i/>
                      </w:rPr>
                      <w:t>Dracula</w:t>
                    </w:r>
                    <w:r w:rsidR="0024771D">
                      <w:t xml:space="preserve"> — </w:t>
                    </w:r>
                    <w:r w:rsidRPr="00985A58">
                      <w:t>and Lon Chaney</w:t>
                    </w:r>
                    <w:r>
                      <w:rPr>
                        <w:i/>
                      </w:rPr>
                      <w:t xml:space="preserve">, </w:t>
                    </w:r>
                    <w:r>
                      <w:t xml:space="preserve">with whom Browning partnered for a number of films, including </w:t>
                    </w:r>
                    <w:r>
                      <w:rPr>
                        <w:i/>
                      </w:rPr>
                      <w:t xml:space="preserve">The Wicked Darling </w:t>
                    </w:r>
                    <w:r>
                      <w:t xml:space="preserve">(1919), the circus-themed </w:t>
                    </w:r>
                    <w:r>
                      <w:rPr>
                        <w:i/>
                      </w:rPr>
                      <w:t xml:space="preserve">The Unholy Three </w:t>
                    </w:r>
                    <w:r>
                      <w:t xml:space="preserve">(1925), and </w:t>
                    </w:r>
                    <w:r>
                      <w:rPr>
                        <w:i/>
                      </w:rPr>
                      <w:t xml:space="preserve">The Unknown </w:t>
                    </w:r>
                    <w:r>
                      <w:t xml:space="preserve">(1927). Most famous among Browning’s films is </w:t>
                    </w:r>
                    <w:r>
                      <w:rPr>
                        <w:i/>
                      </w:rPr>
                      <w:t xml:space="preserve">Freaks </w:t>
                    </w:r>
                    <w:r>
                      <w:t>(1932), which remains controversial to this day. Whether or n</w:t>
                    </w:r>
                    <w:r w:rsidR="00AA2FC9">
                      <w:t>ot the film ultimately sympathis</w:t>
                    </w:r>
                    <w:r>
                      <w:t>es with the actual sideshow freaks Browning employed for t</w:t>
                    </w:r>
                    <w:r w:rsidR="00EA618B">
                      <w:t>he film</w:t>
                    </w:r>
                    <w:r w:rsidR="00E3175C">
                      <w:t xml:space="preserve"> is a matter of debate:</w:t>
                    </w:r>
                    <w:r w:rsidR="00EA618B">
                      <w:t xml:space="preserve"> </w:t>
                    </w:r>
                    <w:r w:rsidR="0024771D">
                      <w:t>the famous line, ‘one of us,’</w:t>
                    </w:r>
                    <w:r>
                      <w:t xml:space="preserve"> which the freaks chant at the marriage ceremony of a w</w:t>
                    </w:r>
                    <w:r w:rsidR="00AA2FC9">
                      <w:t>ealthy midget and a scheming large</w:t>
                    </w:r>
                    <w:r>
                      <w:t xml:space="preserve"> woman, may be heard as either a threat (they ultimately mutilate this cruel woman) or as an invitation </w:t>
                    </w:r>
                    <w:r w:rsidR="0024771D">
                      <w:t>in</w:t>
                    </w:r>
                    <w:r>
                      <w:t xml:space="preserve">to their </w:t>
                    </w:r>
                    <w:r w:rsidR="00AA2FC9">
                      <w:t xml:space="preserve">community. </w:t>
                    </w:r>
                    <w:r>
                      <w:t xml:space="preserve">The controversy surrounding the film effectively ended Browning’s career. </w:t>
                    </w:r>
                  </w:p>
                </w:tc>
              </w:sdtContent>
            </w:sdt>
          </w:sdtContent>
        </w:sdt>
      </w:tr>
      <w:tr w:rsidR="003F0D73" w14:paraId="65586EF1" w14:textId="77777777" w:rsidTr="003F0D73">
        <w:sdt>
          <w:sdtPr>
            <w:alias w:val="Article text"/>
            <w:tag w:val="articleText"/>
            <w:id w:val="634067588"/>
            <w:placeholder>
              <w:docPart w:val="39B9D1A92F0E0A45A2EA53EDE08BF86C"/>
            </w:placeholder>
          </w:sdtPr>
          <w:sdtContent>
            <w:sdt>
              <w:sdtPr>
                <w:alias w:val="Abstract"/>
                <w:tag w:val="abstract"/>
                <w:id w:val="41954694"/>
                <w:placeholder>
                  <w:docPart w:val="5694B36C8537574BA15643813ED2FA0C"/>
                </w:placeholder>
              </w:sdtPr>
              <w:sdtContent>
                <w:sdt>
                  <w:sdtPr>
                    <w:alias w:val="Article text"/>
                    <w:tag w:val="articleText"/>
                    <w:id w:val="-809165699"/>
                    <w:placeholder>
                      <w:docPart w:val="6BD997AAFBE35640A64CFFDBB0ABF466"/>
                    </w:placeholder>
                  </w:sdtPr>
                  <w:sdtContent>
                    <w:sdt>
                      <w:sdtPr>
                        <w:alias w:val="Abstract"/>
                        <w:tag w:val="abstract"/>
                        <w:id w:val="-1659758245"/>
                        <w:placeholder>
                          <w:docPart w:val="88DC1FD244B9AC45A389356A90DF10E6"/>
                        </w:placeholder>
                      </w:sdtPr>
                      <w:sdtContent>
                        <w:sdt>
                          <w:sdtPr>
                            <w:alias w:val="Article text"/>
                            <w:tag w:val="articleText"/>
                            <w:id w:val="-79763722"/>
                            <w:placeholder>
                              <w:docPart w:val="982EB88931DF254492E7E0C0CE08B38B"/>
                            </w:placeholder>
                          </w:sdtPr>
                          <w:sdtContent>
                            <w:sdt>
                              <w:sdtPr>
                                <w:alias w:val="Article text"/>
                                <w:tag w:val="articleText"/>
                                <w:id w:val="-118609936"/>
                                <w:placeholder>
                                  <w:docPart w:val="DA173A57C54E1F4096F1611B85EDBCFF"/>
                                </w:placeholder>
                              </w:sdtPr>
                              <w:sdtContent>
                                <w:tc>
                                  <w:tcPr>
                                    <w:tcW w:w="9016" w:type="dxa"/>
                                    <w:tcMar>
                                      <w:top w:w="113" w:type="dxa"/>
                                      <w:bottom w:w="113" w:type="dxa"/>
                                    </w:tcMar>
                                  </w:tcPr>
                                  <w:p w14:paraId="2EEB8D07" w14:textId="0B0B6548" w:rsidR="00A37F06" w:rsidRDefault="00E3175C" w:rsidP="00C27FAB">
                                    <w:sdt>
                                      <w:sdtPr>
                                        <w:alias w:val="Article text"/>
                                        <w:tag w:val="articleText"/>
                                        <w:id w:val="-516771021"/>
                                        <w:placeholder>
                                          <w:docPart w:val="07C3B11A9C82CA449673135C31D2E637"/>
                                        </w:placeholder>
                                      </w:sdtPr>
                                      <w:sdtContent>
                                        <w:r>
                                          <w:t xml:space="preserve">After running away from his Louisville, Kentucky home at age 16 to join the circus, </w:t>
                                        </w:r>
                                        <w:proofErr w:type="spellStart"/>
                                        <w:r>
                                          <w:t>Tod</w:t>
                                        </w:r>
                                        <w:proofErr w:type="spellEnd"/>
                                        <w:r>
                                          <w:t xml:space="preserve"> Browning pursued a Hollywood career, first as an actor, and then, following a tragic auto accident, as a director. A filmmaker who made the transition from silent era to sound films, Browning, the so-called ‘Poe of the Cinema,’ created horror films that simultaneously exploited and sympathised with physically non-normative or disfigured characters, showing the lasting influence of his foundational years in the circus. Browning worked with the most important stars in the horror genre, including </w:t>
                                        </w:r>
                                        <w:proofErr w:type="spellStart"/>
                                        <w:r>
                                          <w:t>Bela</w:t>
                                        </w:r>
                                        <w:proofErr w:type="spellEnd"/>
                                        <w:r>
                                          <w:t xml:space="preserve"> Lugosi — who appeared in his 1931 Universal feature </w:t>
                                        </w:r>
                                        <w:r>
                                          <w:rPr>
                                            <w:i/>
                                          </w:rPr>
                                          <w:t>Dracula</w:t>
                                        </w:r>
                                        <w:r>
                                          <w:t xml:space="preserve"> — </w:t>
                                        </w:r>
                                        <w:r w:rsidRPr="00985A58">
                                          <w:t>and Lon Chaney</w:t>
                                        </w:r>
                                        <w:r>
                                          <w:rPr>
                                            <w:i/>
                                          </w:rPr>
                                          <w:t xml:space="preserve">, </w:t>
                                        </w:r>
                                        <w:r>
                                          <w:t xml:space="preserve">with whom Browning partnered for a number of films, including </w:t>
                                        </w:r>
                                        <w:r>
                                          <w:rPr>
                                            <w:i/>
                                          </w:rPr>
                                          <w:t xml:space="preserve">The Wicked Darling </w:t>
                                        </w:r>
                                        <w:r>
                                          <w:t xml:space="preserve">(1919), the circus-themed </w:t>
                                        </w:r>
                                        <w:r>
                                          <w:rPr>
                                            <w:i/>
                                          </w:rPr>
                                          <w:t xml:space="preserve">The Unholy Three </w:t>
                                        </w:r>
                                        <w:r>
                                          <w:t xml:space="preserve">(1925), and </w:t>
                                        </w:r>
                                        <w:r>
                                          <w:rPr>
                                            <w:i/>
                                          </w:rPr>
                                          <w:t xml:space="preserve">The Unknown </w:t>
                                        </w:r>
                                        <w:r>
                                          <w:t xml:space="preserve">(1927). Most famous among Browning’s films is </w:t>
                                        </w:r>
                                        <w:r>
                                          <w:rPr>
                                            <w:i/>
                                          </w:rPr>
                                          <w:t xml:space="preserve">Freaks </w:t>
                                        </w:r>
                                        <w:r>
                                          <w:t xml:space="preserve">(1932), which remains controversial to this day. Whether or not the film ultimately sympathises with the actual sideshow freaks Browning employed for the film is a matter of debate: the famous line, ‘one of us,’ which the freaks chant at the marriage ceremony of a wealthy midget and a scheming large woman, may be heard as either a threat (they ultimately mutilate this cruel woman) or as an invitation into their community. The controversy surrounding the film effectively ended Browning’s career. </w:t>
                                        </w:r>
                                      </w:sdtContent>
                                    </w:sdt>
                                  </w:p>
                                  <w:p w14:paraId="2727E13C" w14:textId="77777777" w:rsidR="00E3175C" w:rsidRDefault="00E3175C" w:rsidP="00C27FAB"/>
                                  <w:p w14:paraId="1D8E0828" w14:textId="1D0FABFB" w:rsidR="00A37F06" w:rsidRDefault="00A37F06" w:rsidP="00A37F06">
                                    <w:pPr>
                                      <w:pStyle w:val="Heading1"/>
                                      <w:outlineLvl w:val="0"/>
                                    </w:pPr>
                                    <w:r>
                                      <w:t>Selected</w:t>
                                    </w:r>
                                    <w:r w:rsidR="00E3175C">
                                      <w:t xml:space="preserve"> List of</w:t>
                                    </w:r>
                                    <w:r>
                                      <w:t xml:space="preserve"> Works</w:t>
                                    </w:r>
                                    <w:r w:rsidR="00E3175C">
                                      <w:t>:</w:t>
                                    </w:r>
                                  </w:p>
                                  <w:p w14:paraId="6CDBAC5D" w14:textId="77777777" w:rsidR="00A37F06" w:rsidRPr="00D3740A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Outside the Law </w:t>
                                    </w:r>
                                    <w:r>
                                      <w:t>(1920)</w:t>
                                    </w:r>
                                  </w:p>
                                  <w:p w14:paraId="427050B7" w14:textId="77777777" w:rsidR="00A37F06" w:rsidRDefault="00A37F06" w:rsidP="00A37F06">
                                    <w:r>
                                      <w:rPr>
                                        <w:i/>
                                      </w:rPr>
                                      <w:lastRenderedPageBreak/>
                                      <w:t>The Unholy Th</w:t>
                                    </w:r>
                                    <w:r w:rsidRPr="00D3740A">
                                      <w:t>ree (1925)</w:t>
                                    </w:r>
                                  </w:p>
                                  <w:p w14:paraId="69D549BB" w14:textId="77777777" w:rsidR="00A37F06" w:rsidRPr="00D3740A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London after Midnight </w:t>
                                    </w:r>
                                    <w:r>
                                      <w:t>(1927)</w:t>
                                    </w:r>
                                  </w:p>
                                  <w:p w14:paraId="367A6F30" w14:textId="77777777" w:rsidR="00A37F06" w:rsidRPr="00D3740A" w:rsidRDefault="00A37F06" w:rsidP="00A37F06">
                                    <w:r w:rsidRPr="00D3740A">
                                      <w:rPr>
                                        <w:i/>
                                      </w:rPr>
                                      <w:t>The Unknown (</w:t>
                                    </w:r>
                                    <w:r>
                                      <w:t>1927)</w:t>
                                    </w:r>
                                  </w:p>
                                  <w:p w14:paraId="12085FA1" w14:textId="77777777" w:rsidR="00A37F06" w:rsidRPr="00635DD2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Dracula </w:t>
                                    </w:r>
                                    <w:r>
                                      <w:t>(1931)</w:t>
                                    </w:r>
                                  </w:p>
                                  <w:p w14:paraId="66495923" w14:textId="77777777" w:rsidR="00A37F06" w:rsidRPr="00635DD2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Freaks </w:t>
                                    </w:r>
                                    <w:r>
                                      <w:t>(1932)</w:t>
                                    </w:r>
                                  </w:p>
                                  <w:p w14:paraId="26ED6FA7" w14:textId="77777777" w:rsidR="00A37F06" w:rsidRPr="00635DD2" w:rsidRDefault="00A37F06" w:rsidP="00A37F06">
                                    <w:r>
                                      <w:rPr>
                                        <w:i/>
                                      </w:rPr>
                                      <w:t xml:space="preserve">Mark of the Vampire </w:t>
                                    </w:r>
                                    <w:r>
                                      <w:t>(1935)</w:t>
                                    </w:r>
                                  </w:p>
                                  <w:p w14:paraId="08F620E4" w14:textId="0970C270" w:rsidR="003F0D73" w:rsidRDefault="00A37F06" w:rsidP="00C27FAB">
                                    <w:r>
                                      <w:rPr>
                                        <w:i/>
                                      </w:rPr>
                                      <w:t xml:space="preserve">The Devil-Doll </w:t>
                                    </w:r>
                                    <w:r>
                                      <w:t>(1936)</w:t>
                                    </w:r>
                                  </w:p>
                                </w:tc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3235A7" w14:paraId="2DFDFEED" w14:textId="77777777" w:rsidTr="003235A7">
        <w:tc>
          <w:tcPr>
            <w:tcW w:w="9016" w:type="dxa"/>
          </w:tcPr>
          <w:p w14:paraId="0CA5028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9FAFD8A" w14:textId="67AA64D1" w:rsidR="00F23D84" w:rsidRDefault="00E17BAE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2133936277"/>
                <w:citation/>
              </w:sdtPr>
              <w:sdtContent>
                <w:r w:rsidR="00BC2216" w:rsidRPr="00E3175C">
                  <w:rPr>
                    <w:rFonts w:ascii="Calibri" w:hAnsi="Calibri"/>
                  </w:rPr>
                  <w:fldChar w:fldCharType="begin"/>
                </w:r>
                <w:r w:rsidR="00BC2216" w:rsidRPr="00E3175C">
                  <w:rPr>
                    <w:rFonts w:ascii="Calibri" w:hAnsi="Calibri"/>
                    <w:lang w:val="en-US"/>
                  </w:rPr>
                  <w:instrText xml:space="preserve">CITATION Joa \l 1033 </w:instrText>
                </w:r>
                <w:r w:rsidR="00BC2216" w:rsidRPr="00E3175C">
                  <w:rPr>
                    <w:rFonts w:ascii="Calibri" w:hAnsi="Calibri"/>
                  </w:rPr>
                  <w:fldChar w:fldCharType="separate"/>
                </w:r>
                <w:r w:rsidR="00BC2216" w:rsidRPr="00E3175C">
                  <w:rPr>
                    <w:rFonts w:ascii="Calibri" w:hAnsi="Calibri"/>
                    <w:noProof/>
                    <w:lang w:val="en-US"/>
                  </w:rPr>
                  <w:t>(Hawkins)</w:t>
                </w:r>
                <w:r w:rsidR="00BC2216" w:rsidRPr="00E3175C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7D457859" w14:textId="77777777" w:rsidR="00E3175C" w:rsidRPr="00E3175C" w:rsidRDefault="00E3175C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315E8288" w14:textId="4764E017" w:rsidR="00A37F06" w:rsidRDefault="00E17BAE" w:rsidP="00A37F06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863017858"/>
                    <w:citation/>
                  </w:sdtPr>
                  <w:sdtContent>
                    <w:r w:rsidR="00034441" w:rsidRPr="00E3175C">
                      <w:rPr>
                        <w:rFonts w:ascii="Calibri" w:hAnsi="Calibri"/>
                      </w:rPr>
                      <w:fldChar w:fldCharType="begin"/>
                    </w:r>
                    <w:r w:rsidR="00034441" w:rsidRPr="00E3175C">
                      <w:rPr>
                        <w:rFonts w:ascii="Calibri" w:hAnsi="Calibri"/>
                        <w:lang w:val="en-US"/>
                      </w:rPr>
                      <w:instrText xml:space="preserve"> CITATION Ber08 \l 1033 </w:instrText>
                    </w:r>
                    <w:r w:rsidR="00034441" w:rsidRPr="00E3175C">
                      <w:rPr>
                        <w:rFonts w:ascii="Calibri" w:hAnsi="Calibri"/>
                      </w:rPr>
                      <w:fldChar w:fldCharType="separate"/>
                    </w:r>
                    <w:r w:rsidR="00034441" w:rsidRPr="00E3175C">
                      <w:rPr>
                        <w:rFonts w:ascii="Calibri" w:hAnsi="Calibri"/>
                        <w:noProof/>
                        <w:lang w:val="en-US"/>
                      </w:rPr>
                      <w:t xml:space="preserve"> (Herzogenrath)</w:t>
                    </w:r>
                    <w:r w:rsidR="00034441" w:rsidRPr="00E3175C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AA9893C" w14:textId="77777777" w:rsidR="00E3175C" w:rsidRPr="00E3175C" w:rsidRDefault="00E3175C" w:rsidP="00A37F06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1782820A" w14:textId="77777777" w:rsidR="00245186" w:rsidRDefault="00E17BAE" w:rsidP="00871A1E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245893015"/>
                    <w:citation/>
                  </w:sdtPr>
                  <w:sdtContent>
                    <w:r w:rsidR="00871A1E" w:rsidRPr="00E3175C">
                      <w:rPr>
                        <w:rFonts w:ascii="Calibri" w:hAnsi="Calibri" w:cs="Times New Roman"/>
                      </w:rPr>
                      <w:fldChar w:fldCharType="begin"/>
                    </w:r>
                    <w:r w:rsidR="00871A1E" w:rsidRPr="00E3175C">
                      <w:rPr>
                        <w:rFonts w:ascii="Calibri" w:hAnsi="Calibri" w:cs="Times New Roman"/>
                        <w:lang w:val="en-US"/>
                      </w:rPr>
                      <w:instrText xml:space="preserve"> CITATION Dav95 \l 1033 </w:instrText>
                    </w:r>
                    <w:r w:rsidR="00871A1E" w:rsidRPr="00E3175C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871A1E" w:rsidRPr="00E3175C">
                      <w:rPr>
                        <w:rFonts w:ascii="Calibri" w:hAnsi="Calibri" w:cs="Times New Roman"/>
                        <w:noProof/>
                        <w:lang w:val="en-US"/>
                      </w:rPr>
                      <w:t>(Skal and Savada)</w:t>
                    </w:r>
                    <w:r w:rsidR="00871A1E" w:rsidRPr="00E3175C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1DF18BA3" w14:textId="77777777" w:rsidR="00E3175C" w:rsidRPr="00E3175C" w:rsidRDefault="00E3175C" w:rsidP="00871A1E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</w:p>
              <w:p w14:paraId="06DC56F3" w14:textId="77777777" w:rsidR="00245186" w:rsidRDefault="00E17BAE" w:rsidP="00871A1E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-1257432738"/>
                    <w:citation/>
                  </w:sdtPr>
                  <w:sdtContent>
                    <w:r w:rsidR="00245186" w:rsidRPr="00E3175C">
                      <w:rPr>
                        <w:rFonts w:ascii="Calibri" w:hAnsi="Calibri" w:cs="Times New Roman"/>
                      </w:rPr>
                      <w:fldChar w:fldCharType="begin"/>
                    </w:r>
                    <w:r w:rsidR="00245186" w:rsidRPr="00E3175C">
                      <w:rPr>
                        <w:rFonts w:ascii="Calibri" w:hAnsi="Calibri" w:cs="Times New Roman"/>
                        <w:lang w:val="en-US"/>
                      </w:rPr>
                      <w:instrText xml:space="preserve"> CITATION Tod32 \l 1033 </w:instrText>
                    </w:r>
                    <w:r w:rsidR="00245186" w:rsidRPr="00E3175C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245186" w:rsidRPr="00E3175C">
                      <w:rPr>
                        <w:rFonts w:ascii="Calibri" w:hAnsi="Calibri" w:cs="Times New Roman"/>
                        <w:noProof/>
                        <w:lang w:val="en-US"/>
                      </w:rPr>
                      <w:t>(Browning)</w:t>
                    </w:r>
                    <w:r w:rsidR="00245186" w:rsidRPr="00E3175C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  <w:p w14:paraId="7547C875" w14:textId="77777777" w:rsidR="00E3175C" w:rsidRPr="00E3175C" w:rsidRDefault="00E3175C" w:rsidP="00871A1E">
                <w:pPr>
                  <w:widowControl w:val="0"/>
                  <w:autoSpaceDE w:val="0"/>
                  <w:autoSpaceDN w:val="0"/>
                  <w:adjustRightInd w:val="0"/>
                  <w:rPr>
                    <w:rFonts w:ascii="Calibri" w:hAnsi="Calibri" w:cs="Times New Roman"/>
                  </w:rPr>
                </w:pPr>
                <w:bookmarkStart w:id="0" w:name="_GoBack"/>
                <w:bookmarkEnd w:id="0"/>
              </w:p>
              <w:p w14:paraId="029F2292" w14:textId="5128DFA3" w:rsidR="003235A7" w:rsidRPr="00871A1E" w:rsidRDefault="00E17BAE" w:rsidP="00871A1E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Calibri" w:hAnsi="Calibri" w:cs="Times New Roman"/>
                    </w:rPr>
                    <w:id w:val="1788623419"/>
                    <w:citation/>
                  </w:sdtPr>
                  <w:sdtContent>
                    <w:r w:rsidR="00245186" w:rsidRPr="00E3175C">
                      <w:rPr>
                        <w:rFonts w:ascii="Calibri" w:hAnsi="Calibri" w:cs="Times New Roman"/>
                      </w:rPr>
                      <w:fldChar w:fldCharType="begin"/>
                    </w:r>
                    <w:r w:rsidR="00245186" w:rsidRPr="00E3175C">
                      <w:rPr>
                        <w:rFonts w:ascii="Calibri" w:hAnsi="Calibri" w:cs="Times New Roman"/>
                        <w:lang w:val="en-US"/>
                      </w:rPr>
                      <w:instrText xml:space="preserve"> CITATION Tod36 \l 1033 </w:instrText>
                    </w:r>
                    <w:r w:rsidR="00245186" w:rsidRPr="00E3175C">
                      <w:rPr>
                        <w:rFonts w:ascii="Calibri" w:hAnsi="Calibri" w:cs="Times New Roman"/>
                      </w:rPr>
                      <w:fldChar w:fldCharType="separate"/>
                    </w:r>
                    <w:r w:rsidR="00245186" w:rsidRPr="00E3175C">
                      <w:rPr>
                        <w:rFonts w:ascii="Calibri" w:hAnsi="Calibri" w:cs="Times New Roman"/>
                        <w:noProof/>
                        <w:lang w:val="en-US"/>
                      </w:rPr>
                      <w:t>(Browning, The Devil Doll [Trailer])</w:t>
                    </w:r>
                    <w:r w:rsidR="00245186" w:rsidRPr="00E3175C">
                      <w:rPr>
                        <w:rFonts w:ascii="Calibri" w:hAnsi="Calibri" w:cs="Times New Roman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429934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13B3E" w14:textId="77777777" w:rsidR="00E17BAE" w:rsidRDefault="00E17BAE" w:rsidP="007A0D55">
      <w:pPr>
        <w:spacing w:after="0" w:line="240" w:lineRule="auto"/>
      </w:pPr>
      <w:r>
        <w:separator/>
      </w:r>
    </w:p>
  </w:endnote>
  <w:endnote w:type="continuationSeparator" w:id="0">
    <w:p w14:paraId="753F0A73" w14:textId="77777777" w:rsidR="00E17BAE" w:rsidRDefault="00E17B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4F393" w14:textId="77777777" w:rsidR="00E17BAE" w:rsidRDefault="00E17BAE" w:rsidP="007A0D55">
      <w:pPr>
        <w:spacing w:after="0" w:line="240" w:lineRule="auto"/>
      </w:pPr>
      <w:r>
        <w:separator/>
      </w:r>
    </w:p>
  </w:footnote>
  <w:footnote w:type="continuationSeparator" w:id="0">
    <w:p w14:paraId="34245EB5" w14:textId="77777777" w:rsidR="00E17BAE" w:rsidRDefault="00E17B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383347" w14:textId="77777777" w:rsidR="00E17BAE" w:rsidRDefault="00E17B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413E9E1" w14:textId="77777777" w:rsidR="00E17BAE" w:rsidRDefault="00E17B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06"/>
    <w:rsid w:val="00032559"/>
    <w:rsid w:val="00034441"/>
    <w:rsid w:val="00051438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186"/>
    <w:rsid w:val="0024771D"/>
    <w:rsid w:val="002A0A0D"/>
    <w:rsid w:val="002B0B37"/>
    <w:rsid w:val="002D558A"/>
    <w:rsid w:val="0030662D"/>
    <w:rsid w:val="003235A7"/>
    <w:rsid w:val="00330644"/>
    <w:rsid w:val="003677B6"/>
    <w:rsid w:val="00386E32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1A1E"/>
    <w:rsid w:val="008A5B87"/>
    <w:rsid w:val="00922950"/>
    <w:rsid w:val="00952E01"/>
    <w:rsid w:val="009A7264"/>
    <w:rsid w:val="009D1606"/>
    <w:rsid w:val="009E18A1"/>
    <w:rsid w:val="009E73D7"/>
    <w:rsid w:val="00A27D2C"/>
    <w:rsid w:val="00A37F06"/>
    <w:rsid w:val="00A76FD9"/>
    <w:rsid w:val="00AA2FC9"/>
    <w:rsid w:val="00AB436D"/>
    <w:rsid w:val="00AD2F24"/>
    <w:rsid w:val="00AD4844"/>
    <w:rsid w:val="00B219AE"/>
    <w:rsid w:val="00B33145"/>
    <w:rsid w:val="00B574C9"/>
    <w:rsid w:val="00BC2216"/>
    <w:rsid w:val="00BC39C9"/>
    <w:rsid w:val="00BE5BF7"/>
    <w:rsid w:val="00BF40E1"/>
    <w:rsid w:val="00C27FAB"/>
    <w:rsid w:val="00C358D4"/>
    <w:rsid w:val="00C511B8"/>
    <w:rsid w:val="00C6296B"/>
    <w:rsid w:val="00CC586D"/>
    <w:rsid w:val="00CF1542"/>
    <w:rsid w:val="00CF3EC5"/>
    <w:rsid w:val="00D46A81"/>
    <w:rsid w:val="00D656DA"/>
    <w:rsid w:val="00D83300"/>
    <w:rsid w:val="00DC6B48"/>
    <w:rsid w:val="00DF01B0"/>
    <w:rsid w:val="00E07717"/>
    <w:rsid w:val="00E17BAE"/>
    <w:rsid w:val="00E3175C"/>
    <w:rsid w:val="00E85A05"/>
    <w:rsid w:val="00E95829"/>
    <w:rsid w:val="00EA606C"/>
    <w:rsid w:val="00EA618B"/>
    <w:rsid w:val="00EB0C8C"/>
    <w:rsid w:val="00EB51FD"/>
    <w:rsid w:val="00EB77DB"/>
    <w:rsid w:val="00ED139F"/>
    <w:rsid w:val="00EF74F7"/>
    <w:rsid w:val="00F23D84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51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7F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0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7F0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37F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0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7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E6AD7C5776B94EADDDC1294DE02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6455-6D00-874C-B066-B284EEE51812}"/>
      </w:docPartPr>
      <w:docPartBody>
        <w:p w:rsidR="00875CC5" w:rsidRDefault="00875CC5">
          <w:pPr>
            <w:pStyle w:val="7BE6AD7C5776B94EADDDC1294DE025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9FEA572CE68ED4689741E454F91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3C7-057A-554D-AA86-9574FC85E3B5}"/>
      </w:docPartPr>
      <w:docPartBody>
        <w:p w:rsidR="00875CC5" w:rsidRDefault="00875CC5">
          <w:pPr>
            <w:pStyle w:val="19FEA572CE68ED4689741E454F9179C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0E82C83F60EA441BE94CFC972C23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042BD-15D8-C54D-9FFE-8A2B65770319}"/>
      </w:docPartPr>
      <w:docPartBody>
        <w:p w:rsidR="00875CC5" w:rsidRDefault="00875CC5">
          <w:pPr>
            <w:pStyle w:val="90E82C83F60EA441BE94CFC972C23E0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98B93844781C94E8EC9BDCB1C4D1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F2E34-6E25-944D-BED4-CEF7CC2C22EC}"/>
      </w:docPartPr>
      <w:docPartBody>
        <w:p w:rsidR="00875CC5" w:rsidRDefault="00875CC5">
          <w:pPr>
            <w:pStyle w:val="B98B93844781C94E8EC9BDCB1C4D1F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866B2228C4314428FDCF7F9CE7E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0E926-178D-C54F-B592-7E9FF978C079}"/>
      </w:docPartPr>
      <w:docPartBody>
        <w:p w:rsidR="00875CC5" w:rsidRDefault="00875CC5">
          <w:pPr>
            <w:pStyle w:val="7866B2228C4314428FDCF7F9CE7EB60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923E9A38D66E0449040D16776918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C05D7-F74A-4243-A242-C3E1D29B3D85}"/>
      </w:docPartPr>
      <w:docPartBody>
        <w:p w:rsidR="00875CC5" w:rsidRDefault="00875CC5">
          <w:pPr>
            <w:pStyle w:val="F923E9A38D66E0449040D167769182D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909C7AEFA58AB429EB320E24A85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B1C9A-C547-A545-8970-EFCDE65E0E9A}"/>
      </w:docPartPr>
      <w:docPartBody>
        <w:p w:rsidR="00875CC5" w:rsidRDefault="00875CC5">
          <w:pPr>
            <w:pStyle w:val="F909C7AEFA58AB429EB320E24A85D2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7F8739E2930B4B9A1F83F763965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34A26-E415-4E4D-BDC9-ED821C6BAC17}"/>
      </w:docPartPr>
      <w:docPartBody>
        <w:p w:rsidR="00875CC5" w:rsidRDefault="00875CC5">
          <w:pPr>
            <w:pStyle w:val="E47F8739E2930B4B9A1F83F76396551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406C652B27C8448C8B58D7347C1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2E394-3FA7-5F4F-8750-2C9243947790}"/>
      </w:docPartPr>
      <w:docPartBody>
        <w:p w:rsidR="00875CC5" w:rsidRDefault="00875CC5">
          <w:pPr>
            <w:pStyle w:val="4D406C652B27C8448C8B58D7347C12C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9B9D1A92F0E0A45A2EA53EDE08BF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02C95-1A6C-3045-AF7A-77F8CCFE7605}"/>
      </w:docPartPr>
      <w:docPartBody>
        <w:p w:rsidR="00875CC5" w:rsidRDefault="00875CC5">
          <w:pPr>
            <w:pStyle w:val="39B9D1A92F0E0A45A2EA53EDE08BF86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B2AAC889C3E824D9672E15AB427A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C09E5-BD42-2648-BDD1-3E3C03FEE090}"/>
      </w:docPartPr>
      <w:docPartBody>
        <w:p w:rsidR="00875CC5" w:rsidRDefault="00875CC5" w:rsidP="00875CC5">
          <w:pPr>
            <w:pStyle w:val="3B2AAC889C3E824D9672E15AB427A8A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694B36C8537574BA15643813ED2F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0E00D-E7D3-354A-A135-C18E6B452394}"/>
      </w:docPartPr>
      <w:docPartBody>
        <w:p w:rsidR="00875CC5" w:rsidRDefault="00875CC5" w:rsidP="00875CC5">
          <w:pPr>
            <w:pStyle w:val="5694B36C8537574BA15643813ED2FA0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D997AAFBE35640A64CFFDBB0ABF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59F-E77A-A34A-931A-62B78B4FC971}"/>
      </w:docPartPr>
      <w:docPartBody>
        <w:p w:rsidR="00875CC5" w:rsidRDefault="00875CC5" w:rsidP="00875CC5">
          <w:pPr>
            <w:pStyle w:val="6BD997AAFBE35640A64CFFDBB0ABF46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DC1FD244B9AC45A389356A90DF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FA71C-923E-4F44-A38F-195BB15BE126}"/>
      </w:docPartPr>
      <w:docPartBody>
        <w:p w:rsidR="00875CC5" w:rsidRDefault="00875CC5" w:rsidP="00875CC5">
          <w:pPr>
            <w:pStyle w:val="88DC1FD244B9AC45A389356A90DF10E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2EB88931DF254492E7E0C0CE08B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281DD-232D-354D-A60A-1BA8577EE957}"/>
      </w:docPartPr>
      <w:docPartBody>
        <w:p w:rsidR="00875CC5" w:rsidRDefault="00875CC5" w:rsidP="00875CC5">
          <w:pPr>
            <w:pStyle w:val="982EB88931DF254492E7E0C0CE08B38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A173A57C54E1F4096F1611B85EDB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985C1-0165-ED4B-92DB-9AAD1AC47233}"/>
      </w:docPartPr>
      <w:docPartBody>
        <w:p w:rsidR="00260068" w:rsidRDefault="00875CC5" w:rsidP="00875CC5">
          <w:pPr>
            <w:pStyle w:val="DA173A57C54E1F4096F1611B85EDBCF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7C3B11A9C82CA449673135C31D2E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061FB-8254-BB42-B75D-B5504CB260A5}"/>
      </w:docPartPr>
      <w:docPartBody>
        <w:p w:rsidR="00000000" w:rsidRDefault="00260068" w:rsidP="00260068">
          <w:pPr>
            <w:pStyle w:val="07C3B11A9C82CA449673135C31D2E63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C5"/>
    <w:rsid w:val="00260068"/>
    <w:rsid w:val="008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068"/>
    <w:rPr>
      <w:color w:val="808080"/>
    </w:rPr>
  </w:style>
  <w:style w:type="paragraph" w:customStyle="1" w:styleId="7BE6AD7C5776B94EADDDC1294DE025E6">
    <w:name w:val="7BE6AD7C5776B94EADDDC1294DE025E6"/>
  </w:style>
  <w:style w:type="paragraph" w:customStyle="1" w:styleId="19FEA572CE68ED4689741E454F9179C0">
    <w:name w:val="19FEA572CE68ED4689741E454F9179C0"/>
  </w:style>
  <w:style w:type="paragraph" w:customStyle="1" w:styleId="90E82C83F60EA441BE94CFC972C23E00">
    <w:name w:val="90E82C83F60EA441BE94CFC972C23E00"/>
  </w:style>
  <w:style w:type="paragraph" w:customStyle="1" w:styleId="B98B93844781C94E8EC9BDCB1C4D1FDB">
    <w:name w:val="B98B93844781C94E8EC9BDCB1C4D1FDB"/>
  </w:style>
  <w:style w:type="paragraph" w:customStyle="1" w:styleId="7866B2228C4314428FDCF7F9CE7EB600">
    <w:name w:val="7866B2228C4314428FDCF7F9CE7EB600"/>
  </w:style>
  <w:style w:type="paragraph" w:customStyle="1" w:styleId="F923E9A38D66E0449040D167769182D9">
    <w:name w:val="F923E9A38D66E0449040D167769182D9"/>
  </w:style>
  <w:style w:type="paragraph" w:customStyle="1" w:styleId="F909C7AEFA58AB429EB320E24A85D280">
    <w:name w:val="F909C7AEFA58AB429EB320E24A85D280"/>
  </w:style>
  <w:style w:type="paragraph" w:customStyle="1" w:styleId="E47F8739E2930B4B9A1F83F76396551A">
    <w:name w:val="E47F8739E2930B4B9A1F83F76396551A"/>
  </w:style>
  <w:style w:type="paragraph" w:customStyle="1" w:styleId="4D406C652B27C8448C8B58D7347C12CC">
    <w:name w:val="4D406C652B27C8448C8B58D7347C12CC"/>
  </w:style>
  <w:style w:type="paragraph" w:customStyle="1" w:styleId="39B9D1A92F0E0A45A2EA53EDE08BF86C">
    <w:name w:val="39B9D1A92F0E0A45A2EA53EDE08BF86C"/>
  </w:style>
  <w:style w:type="paragraph" w:customStyle="1" w:styleId="911A53F06B3A11418ABD36111913057F">
    <w:name w:val="911A53F06B3A11418ABD36111913057F"/>
  </w:style>
  <w:style w:type="paragraph" w:customStyle="1" w:styleId="3B2AAC889C3E824D9672E15AB427A8A1">
    <w:name w:val="3B2AAC889C3E824D9672E15AB427A8A1"/>
    <w:rsid w:val="00875CC5"/>
  </w:style>
  <w:style w:type="paragraph" w:customStyle="1" w:styleId="5694B36C8537574BA15643813ED2FA0C">
    <w:name w:val="5694B36C8537574BA15643813ED2FA0C"/>
    <w:rsid w:val="00875CC5"/>
  </w:style>
  <w:style w:type="paragraph" w:customStyle="1" w:styleId="6BD997AAFBE35640A64CFFDBB0ABF466">
    <w:name w:val="6BD997AAFBE35640A64CFFDBB0ABF466"/>
    <w:rsid w:val="00875CC5"/>
  </w:style>
  <w:style w:type="paragraph" w:customStyle="1" w:styleId="88DC1FD244B9AC45A389356A90DF10E6">
    <w:name w:val="88DC1FD244B9AC45A389356A90DF10E6"/>
    <w:rsid w:val="00875CC5"/>
  </w:style>
  <w:style w:type="paragraph" w:customStyle="1" w:styleId="982EB88931DF254492E7E0C0CE08B38B">
    <w:name w:val="982EB88931DF254492E7E0C0CE08B38B"/>
    <w:rsid w:val="00875CC5"/>
  </w:style>
  <w:style w:type="paragraph" w:customStyle="1" w:styleId="DA173A57C54E1F4096F1611B85EDBCFF">
    <w:name w:val="DA173A57C54E1F4096F1611B85EDBCFF"/>
    <w:rsid w:val="00875CC5"/>
  </w:style>
  <w:style w:type="paragraph" w:customStyle="1" w:styleId="07C3B11A9C82CA449673135C31D2E637">
    <w:name w:val="07C3B11A9C82CA449673135C31D2E637"/>
    <w:rsid w:val="00260068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068"/>
    <w:rPr>
      <w:color w:val="808080"/>
    </w:rPr>
  </w:style>
  <w:style w:type="paragraph" w:customStyle="1" w:styleId="7BE6AD7C5776B94EADDDC1294DE025E6">
    <w:name w:val="7BE6AD7C5776B94EADDDC1294DE025E6"/>
  </w:style>
  <w:style w:type="paragraph" w:customStyle="1" w:styleId="19FEA572CE68ED4689741E454F9179C0">
    <w:name w:val="19FEA572CE68ED4689741E454F9179C0"/>
  </w:style>
  <w:style w:type="paragraph" w:customStyle="1" w:styleId="90E82C83F60EA441BE94CFC972C23E00">
    <w:name w:val="90E82C83F60EA441BE94CFC972C23E00"/>
  </w:style>
  <w:style w:type="paragraph" w:customStyle="1" w:styleId="B98B93844781C94E8EC9BDCB1C4D1FDB">
    <w:name w:val="B98B93844781C94E8EC9BDCB1C4D1FDB"/>
  </w:style>
  <w:style w:type="paragraph" w:customStyle="1" w:styleId="7866B2228C4314428FDCF7F9CE7EB600">
    <w:name w:val="7866B2228C4314428FDCF7F9CE7EB600"/>
  </w:style>
  <w:style w:type="paragraph" w:customStyle="1" w:styleId="F923E9A38D66E0449040D167769182D9">
    <w:name w:val="F923E9A38D66E0449040D167769182D9"/>
  </w:style>
  <w:style w:type="paragraph" w:customStyle="1" w:styleId="F909C7AEFA58AB429EB320E24A85D280">
    <w:name w:val="F909C7AEFA58AB429EB320E24A85D280"/>
  </w:style>
  <w:style w:type="paragraph" w:customStyle="1" w:styleId="E47F8739E2930B4B9A1F83F76396551A">
    <w:name w:val="E47F8739E2930B4B9A1F83F76396551A"/>
  </w:style>
  <w:style w:type="paragraph" w:customStyle="1" w:styleId="4D406C652B27C8448C8B58D7347C12CC">
    <w:name w:val="4D406C652B27C8448C8B58D7347C12CC"/>
  </w:style>
  <w:style w:type="paragraph" w:customStyle="1" w:styleId="39B9D1A92F0E0A45A2EA53EDE08BF86C">
    <w:name w:val="39B9D1A92F0E0A45A2EA53EDE08BF86C"/>
  </w:style>
  <w:style w:type="paragraph" w:customStyle="1" w:styleId="911A53F06B3A11418ABD36111913057F">
    <w:name w:val="911A53F06B3A11418ABD36111913057F"/>
  </w:style>
  <w:style w:type="paragraph" w:customStyle="1" w:styleId="3B2AAC889C3E824D9672E15AB427A8A1">
    <w:name w:val="3B2AAC889C3E824D9672E15AB427A8A1"/>
    <w:rsid w:val="00875CC5"/>
  </w:style>
  <w:style w:type="paragraph" w:customStyle="1" w:styleId="5694B36C8537574BA15643813ED2FA0C">
    <w:name w:val="5694B36C8537574BA15643813ED2FA0C"/>
    <w:rsid w:val="00875CC5"/>
  </w:style>
  <w:style w:type="paragraph" w:customStyle="1" w:styleId="6BD997AAFBE35640A64CFFDBB0ABF466">
    <w:name w:val="6BD997AAFBE35640A64CFFDBB0ABF466"/>
    <w:rsid w:val="00875CC5"/>
  </w:style>
  <w:style w:type="paragraph" w:customStyle="1" w:styleId="88DC1FD244B9AC45A389356A90DF10E6">
    <w:name w:val="88DC1FD244B9AC45A389356A90DF10E6"/>
    <w:rsid w:val="00875CC5"/>
  </w:style>
  <w:style w:type="paragraph" w:customStyle="1" w:styleId="982EB88931DF254492E7E0C0CE08B38B">
    <w:name w:val="982EB88931DF254492E7E0C0CE08B38B"/>
    <w:rsid w:val="00875CC5"/>
  </w:style>
  <w:style w:type="paragraph" w:customStyle="1" w:styleId="DA173A57C54E1F4096F1611B85EDBCFF">
    <w:name w:val="DA173A57C54E1F4096F1611B85EDBCFF"/>
    <w:rsid w:val="00875CC5"/>
  </w:style>
  <w:style w:type="paragraph" w:customStyle="1" w:styleId="07C3B11A9C82CA449673135C31D2E637">
    <w:name w:val="07C3B11A9C82CA449673135C31D2E637"/>
    <w:rsid w:val="00260068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Joa</b:Tag>
    <b:SourceType>BookSection</b:SourceType>
    <b:Guid>{891DB27B-7019-0B4B-A26F-E8336BFAB750}</b:Guid>
    <b:Title>'One of Us': Tod Browning's Freaks</b:Title>
    <b:Author>
      <b:Author>
        <b:NameList>
          <b:Person>
            <b:Last>Hawkins</b:Last>
            <b:First>Joan</b:First>
          </b:Person>
        </b:NameList>
      </b:Author>
      <b:Editor>
        <b:NameList>
          <b:Person>
            <b:Last>Thomson</b:Last>
            <b:First>Rosemarie</b:First>
            <b:Middle>Garland</b:Middle>
          </b:Person>
        </b:NameList>
      </b:Editor>
    </b:Author>
    <b:BookTitle>Freakery: Cultural Spectacles of the Extraordinary Body</b:BookTitle>
    <b:City>New York</b:City>
    <b:Publisher>New York UP</b:Publisher>
    <b:Year>1996</b:Year>
    <b:Pages>265-276</b:Pages>
    <b:RefOrder>1</b:RefOrder>
  </b:Source>
  <b:Source>
    <b:Tag>Ber08</b:Tag>
    <b:SourceType>Book</b:SourceType>
    <b:Guid>{E002BA7C-86DB-2447-A228-3F6020FCB2C2}</b:Guid>
    <b:Title>The Cinema of Tod Browning: Essays of the Macabre and Grotesque</b:Title>
    <b:City>Jefferson</b:City>
    <b:StateProvince>NC</b:StateProvince>
    <b:Publisher>McFarland</b:Publisher>
    <b:Year>2008</b:Year>
    <b:Author>
      <b:Editor>
        <b:NameList>
          <b:Person>
            <b:Last>Herzogenrath</b:Last>
            <b:First>Bern</b:First>
          </b:Person>
        </b:NameList>
      </b:Editor>
    </b:Author>
    <b:RefOrder>2</b:RefOrder>
  </b:Source>
  <b:Source>
    <b:Tag>Dav95</b:Tag>
    <b:SourceType>Book</b:SourceType>
    <b:Guid>{0007A62A-F8A5-A649-9FC1-C6F356F942B2}</b:Guid>
    <b:Author>
      <b:Author>
        <b:NameList>
          <b:Person>
            <b:Last>Skal</b:Last>
            <b:First>David</b:First>
            <b:Middle>J</b:Middle>
          </b:Person>
          <b:Person>
            <b:Last>Savada</b:Last>
            <b:First>Elias</b:First>
          </b:Person>
        </b:NameList>
      </b:Author>
    </b:Author>
    <b:Title>Dark Carnival: The Secret World of Tod Browning</b:Title>
    <b:City>New York</b:City>
    <b:Publisher>Anchor Books</b:Publisher>
    <b:Year>1995</b:Year>
    <b:RefOrder>3</b:RefOrder>
  </b:Source>
  <b:Source>
    <b:Tag>Tod32</b:Tag>
    <b:SourceType>Film</b:SourceType>
    <b:Guid>{9075D4D3-565A-054C-9552-3DA13EE58F57}</b:Guid>
    <b:Title>Freaks</b:Title>
    <b:Year>1932</b:Year>
    <b:Comments>http://archive.org/details/freaks1932 </b:Comments>
    <b:Author>
      <b:Director>
        <b:NameList>
          <b:Person>
            <b:Last>Browning</b:Last>
            <b:First>Tod</b:First>
          </b:Person>
        </b:NameList>
      </b:Director>
    </b:Author>
    <b:RefOrder>4</b:RefOrder>
  </b:Source>
  <b:Source>
    <b:Tag>Tod36</b:Tag>
    <b:SourceType>Film</b:SourceType>
    <b:Guid>{EF285B03-7640-5341-A7AA-6ECBB39BDDE8}</b:Guid>
    <b:Title>The Devil Doll [Trailer]</b:Title>
    <b:Author>
      <b:Director>
        <b:NameList>
          <b:Person>
            <b:Last>Browning</b:Last>
            <b:First>Tod</b:First>
          </b:Person>
        </b:NameList>
      </b:Director>
    </b:Author>
    <b:Year>1936</b:Year>
    <b:Comments>http://archive.org/details/TheDevilDoll-Trailer </b:Comments>
    <b:RefOrder>5</b:RefOrder>
  </b:Source>
</b:Sources>
</file>

<file path=customXml/itemProps1.xml><?xml version="1.0" encoding="utf-8"?>
<ds:datastoreItem xmlns:ds="http://schemas.openxmlformats.org/officeDocument/2006/customXml" ds:itemID="{00348C67-2C4C-3F4A-9FF6-BC0119A4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33</TotalTime>
  <Pages>2</Pages>
  <Words>518</Words>
  <Characters>2955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21</cp:revision>
  <dcterms:created xsi:type="dcterms:W3CDTF">2014-11-17T09:07:00Z</dcterms:created>
  <dcterms:modified xsi:type="dcterms:W3CDTF">2014-11-18T21:27:00Z</dcterms:modified>
</cp:coreProperties>
</file>