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DAF5E02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4E2D299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1AB6C631788F4F43A946890A0C3767F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3CB6317E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9852A53FC8E4911B333BD8489D4826E"/>
            </w:placeholder>
            <w:text/>
          </w:sdtPr>
          <w:sdtEndPr/>
          <w:sdtContent>
            <w:tc>
              <w:tcPr>
                <w:tcW w:w="2073" w:type="dxa"/>
              </w:tcPr>
              <w:p w14:paraId="349576A1" w14:textId="77777777" w:rsidR="00B574C9" w:rsidRDefault="00A2018D" w:rsidP="00A2018D">
                <w:r>
                  <w:t>Sarah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CCF85C4C6AF4955A9A57B581D4D2887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64F4DFBE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651AAB3C440489A84F9E7394FF8AB7D"/>
            </w:placeholder>
            <w:text/>
          </w:sdtPr>
          <w:sdtEndPr/>
          <w:sdtContent>
            <w:tc>
              <w:tcPr>
                <w:tcW w:w="2642" w:type="dxa"/>
              </w:tcPr>
              <w:p w14:paraId="21387363" w14:textId="77777777" w:rsidR="00B574C9" w:rsidRDefault="00A2018D" w:rsidP="00A2018D">
                <w:proofErr w:type="spellStart"/>
                <w:r>
                  <w:t>Dwider</w:t>
                </w:r>
                <w:proofErr w:type="spellEnd"/>
              </w:p>
            </w:tc>
          </w:sdtContent>
        </w:sdt>
      </w:tr>
      <w:tr w:rsidR="00B574C9" w14:paraId="7F89CA8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BB6195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EAAAF6C552F4AD7923B18FF9ADF975B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33F600CF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FAE8F3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42AB7B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687BD12034C46C496C6A9206408BF88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5D7B7AF" w14:textId="77777777" w:rsidR="00B574C9" w:rsidRDefault="005D6C61" w:rsidP="005D6C61">
                <w:r>
                  <w:t>University of North Texas</w:t>
                </w:r>
              </w:p>
            </w:tc>
          </w:sdtContent>
        </w:sdt>
      </w:tr>
    </w:tbl>
    <w:p w14:paraId="76B9E8C1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17E45E7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5232CE6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4FC851C" w14:textId="77777777" w:rsidTr="003F0D73">
        <w:sdt>
          <w:sdtPr>
            <w:alias w:val="Article headword"/>
            <w:tag w:val="articleHeadword"/>
            <w:id w:val="-361440020"/>
            <w:placeholder>
              <w:docPart w:val="263E6AF262E948159033E5AAD2626508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44C7A4C" w14:textId="77777777" w:rsidR="003F0D73" w:rsidRPr="00FB589A" w:rsidRDefault="005D6C61" w:rsidP="00A2018D">
                <w:pPr>
                  <w:rPr>
                    <w:b/>
                  </w:rPr>
                </w:pPr>
                <w:proofErr w:type="spellStart"/>
                <w:r w:rsidRPr="005D6C61">
                  <w:t>Halim</w:t>
                </w:r>
                <w:proofErr w:type="spellEnd"/>
                <w:r w:rsidRPr="005D6C61">
                  <w:t xml:space="preserve">, </w:t>
                </w:r>
                <w:proofErr w:type="spellStart"/>
                <w:r w:rsidRPr="005D6C61">
                  <w:t>Taheya</w:t>
                </w:r>
                <w:proofErr w:type="spellEnd"/>
                <w:r w:rsidRPr="005D6C61">
                  <w:t xml:space="preserve"> (1919-</w:t>
                </w:r>
                <w:r w:rsidR="00A2018D" w:rsidRPr="005D6C61">
                  <w:t>2003)</w:t>
                </w:r>
              </w:p>
            </w:tc>
          </w:sdtContent>
        </w:sdt>
      </w:tr>
      <w:tr w:rsidR="00464699" w14:paraId="29E10042" w14:textId="77777777" w:rsidTr="007821B0">
        <w:sdt>
          <w:sdtPr>
            <w:alias w:val="Variant headwords"/>
            <w:tag w:val="variantHeadwords"/>
            <w:id w:val="173464402"/>
            <w:placeholder>
              <w:docPart w:val="0EF6C7007A60446E9E560AB652DD2A01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68B524D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D6897AA" w14:textId="77777777" w:rsidTr="003F0D73">
        <w:sdt>
          <w:sdtPr>
            <w:alias w:val="Abstract"/>
            <w:tag w:val="abstract"/>
            <w:id w:val="-635871867"/>
            <w:placeholder>
              <w:docPart w:val="FE8C5E8EFB9F448AA3DD658DA30ED293"/>
            </w:placeholder>
          </w:sdtPr>
          <w:sdtEndPr/>
          <w:sdtContent>
            <w:sdt>
              <w:sdtPr>
                <w:alias w:val="Article text"/>
                <w:tag w:val="articleText"/>
                <w:id w:val="-1475136264"/>
                <w:placeholder>
                  <w:docPart w:val="6A35C2C0DA32104385398EFF92AF0630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37D3A4DE" w14:textId="77777777" w:rsidR="00E85A05" w:rsidRDefault="005D6C61" w:rsidP="00E85A05">
                    <w:proofErr w:type="spellStart"/>
                    <w:r>
                      <w:t>Taheya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Halim</w:t>
                    </w:r>
                    <w:proofErr w:type="spellEnd"/>
                    <w:r>
                      <w:t xml:space="preserve"> was an artist who</w:t>
                    </w:r>
                    <w:r>
                      <w:t xml:space="preserve"> began her arts education as a student of the Syrian artist Youssef </w:t>
                    </w:r>
                    <w:proofErr w:type="spellStart"/>
                    <w:r>
                      <w:t>Taraboulsi</w:t>
                    </w:r>
                    <w:proofErr w:type="spellEnd"/>
                    <w:r>
                      <w:t>. In 1943, she began working as an apprentice in the stud</w:t>
                    </w:r>
                    <w:r>
                      <w:t xml:space="preserve">io of the artist </w:t>
                    </w:r>
                    <w:proofErr w:type="spellStart"/>
                    <w:r>
                      <w:t>Hamed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Abdallah</w:t>
                    </w:r>
                    <w:proofErr w:type="spellEnd"/>
                    <w:r>
                      <w:t xml:space="preserve">. </w:t>
                    </w:r>
                    <w:proofErr w:type="spellStart"/>
                    <w:r w:rsidRPr="00795731">
                      <w:t>Halim</w:t>
                    </w:r>
                    <w:proofErr w:type="spellEnd"/>
                    <w:r w:rsidRPr="00795731">
                      <w:t xml:space="preserve"> travelled to Paris </w:t>
                    </w:r>
                    <w:r>
                      <w:t xml:space="preserve">in 1949 </w:t>
                    </w:r>
                    <w:r w:rsidRPr="00795731">
                      <w:t>to</w:t>
                    </w:r>
                    <w:r>
                      <w:t xml:space="preserve"> formally study painting at</w:t>
                    </w:r>
                    <w:r w:rsidRPr="00795731">
                      <w:t xml:space="preserve"> the </w:t>
                    </w:r>
                    <w:proofErr w:type="spellStart"/>
                    <w:r w:rsidRPr="00795731">
                      <w:rPr>
                        <w:rFonts w:eastAsia="Times New Roman"/>
                        <w:bCs/>
                        <w:color w:val="000000"/>
                        <w:shd w:val="clear" w:color="auto" w:fill="FFFFFF"/>
                      </w:rPr>
                      <w:t>Académie</w:t>
                    </w:r>
                    <w:proofErr w:type="spellEnd"/>
                    <w:r w:rsidRPr="00795731">
                      <w:rPr>
                        <w:rFonts w:eastAsia="Times New Roman"/>
                        <w:bCs/>
                        <w:color w:val="000000"/>
                        <w:shd w:val="clear" w:color="auto" w:fill="FFFFFF"/>
                      </w:rPr>
                      <w:t xml:space="preserve"> Julian</w:t>
                    </w:r>
                    <w:r>
                      <w:rPr>
                        <w:rFonts w:eastAsia="Times New Roman"/>
                        <w:bCs/>
                        <w:color w:val="000000"/>
                        <w:shd w:val="clear" w:color="auto" w:fill="FFFFFF"/>
                      </w:rPr>
                      <w:t>, after which she returned to Egypt in 1951 and continued to work in Cairo.</w:t>
                    </w:r>
                    <w:r>
                      <w:t xml:space="preserve"> As an artist, </w:t>
                    </w:r>
                    <w:proofErr w:type="spellStart"/>
                    <w:r>
                      <w:t>Taheya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Halim</w:t>
                    </w:r>
                    <w:proofErr w:type="spellEnd"/>
                    <w:r>
                      <w:t xml:space="preserve"> had a strong interest in Egyptian folk culture. She made frequent trips to the countryside in Upper Egypt and her paintings reflected Egyptian folk traditions. In 1958, </w:t>
                    </w:r>
                    <w:proofErr w:type="spellStart"/>
                    <w:r>
                      <w:t>Taheya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Halim</w:t>
                    </w:r>
                    <w:proofErr w:type="spellEnd"/>
                    <w:r>
                      <w:t xml:space="preserve"> was granted a Guggenheim award for a work entitled </w:t>
                    </w:r>
                    <w:r>
                      <w:rPr>
                        <w:i/>
                      </w:rPr>
                      <w:t>Pieta</w:t>
                    </w:r>
                    <w:r>
                      <w:t>.</w:t>
                    </w:r>
                  </w:p>
                </w:tc>
              </w:sdtContent>
            </w:sdt>
          </w:sdtContent>
        </w:sdt>
      </w:tr>
      <w:tr w:rsidR="003F0D73" w14:paraId="4E99E529" w14:textId="77777777" w:rsidTr="003F0D73">
        <w:sdt>
          <w:sdtPr>
            <w:alias w:val="Article text"/>
            <w:tag w:val="articleText"/>
            <w:id w:val="634067588"/>
            <w:placeholder>
              <w:docPart w:val="CEB996BD7B68457E91CE5C4B893A439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08F2562" w14:textId="77777777" w:rsidR="003F0D73" w:rsidRDefault="00A2018D" w:rsidP="00C27FAB">
                <w:proofErr w:type="spellStart"/>
                <w:r>
                  <w:t>Taheya</w:t>
                </w:r>
                <w:proofErr w:type="spellEnd"/>
                <w:r>
                  <w:t xml:space="preserve"> </w:t>
                </w:r>
                <w:proofErr w:type="spellStart"/>
                <w:r>
                  <w:t>Halim</w:t>
                </w:r>
                <w:proofErr w:type="spellEnd"/>
                <w:r w:rsidR="005D6C61">
                  <w:t xml:space="preserve"> was an artist who</w:t>
                </w:r>
                <w:bookmarkStart w:id="0" w:name="_GoBack"/>
                <w:bookmarkEnd w:id="0"/>
                <w:r>
                  <w:t xml:space="preserve"> began her arts education as a student of the Syrian artist Youssef </w:t>
                </w:r>
                <w:proofErr w:type="spellStart"/>
                <w:r>
                  <w:t>Taraboulsi</w:t>
                </w:r>
                <w:proofErr w:type="spellEnd"/>
                <w:r>
                  <w:t>. In 1943, she began working as an apprentice in the stud</w:t>
                </w:r>
                <w:r w:rsidR="005D6C61">
                  <w:t xml:space="preserve">io of the artist </w:t>
                </w:r>
                <w:proofErr w:type="spellStart"/>
                <w:r w:rsidR="005D6C61">
                  <w:t>Hamed</w:t>
                </w:r>
                <w:proofErr w:type="spellEnd"/>
                <w:r w:rsidR="005D6C61">
                  <w:t xml:space="preserve"> </w:t>
                </w:r>
                <w:proofErr w:type="spellStart"/>
                <w:r w:rsidR="005D6C61">
                  <w:t>Abdallah</w:t>
                </w:r>
                <w:proofErr w:type="spellEnd"/>
                <w:r>
                  <w:t xml:space="preserve">. </w:t>
                </w:r>
                <w:r w:rsidRPr="00795731">
                  <w:t xml:space="preserve">Halim travelled to Paris </w:t>
                </w:r>
                <w:r>
                  <w:t xml:space="preserve">in 1949 </w:t>
                </w:r>
                <w:r w:rsidRPr="00795731">
                  <w:t>to</w:t>
                </w:r>
                <w:r>
                  <w:t xml:space="preserve"> formally study painting at</w:t>
                </w:r>
                <w:r w:rsidRPr="00795731">
                  <w:t xml:space="preserve"> the </w:t>
                </w:r>
                <w:proofErr w:type="spellStart"/>
                <w:r w:rsidRPr="00795731">
                  <w:rPr>
                    <w:rFonts w:eastAsia="Times New Roman"/>
                    <w:bCs/>
                    <w:color w:val="000000"/>
                    <w:shd w:val="clear" w:color="auto" w:fill="FFFFFF"/>
                  </w:rPr>
                  <w:t>Académie</w:t>
                </w:r>
                <w:proofErr w:type="spellEnd"/>
                <w:r w:rsidRPr="00795731">
                  <w:rPr>
                    <w:rFonts w:eastAsia="Times New Roman"/>
                    <w:bCs/>
                    <w:color w:val="000000"/>
                    <w:shd w:val="clear" w:color="auto" w:fill="FFFFFF"/>
                  </w:rPr>
                  <w:t xml:space="preserve"> Julian</w:t>
                </w:r>
                <w:r>
                  <w:rPr>
                    <w:rFonts w:eastAsia="Times New Roman"/>
                    <w:bCs/>
                    <w:color w:val="000000"/>
                    <w:shd w:val="clear" w:color="auto" w:fill="FFFFFF"/>
                  </w:rPr>
                  <w:t>, after which she returned to Egypt in 1951 and continued to work in Cairo.</w:t>
                </w:r>
                <w:r>
                  <w:t xml:space="preserve"> As an artist, </w:t>
                </w:r>
                <w:proofErr w:type="spellStart"/>
                <w:r>
                  <w:t>Taheya</w:t>
                </w:r>
                <w:proofErr w:type="spellEnd"/>
                <w:r>
                  <w:t xml:space="preserve"> Halim had a strong interest in Egyptian folk culture. She made frequent trips to the countryside in Upper Egypt and her paintings reflected Egyptian folk traditions. In 1958, </w:t>
                </w:r>
                <w:proofErr w:type="spellStart"/>
                <w:r>
                  <w:t>Taheya</w:t>
                </w:r>
                <w:proofErr w:type="spellEnd"/>
                <w:r>
                  <w:t xml:space="preserve"> Halim was granted a Guggenheim award for a work entitled </w:t>
                </w:r>
                <w:r>
                  <w:rPr>
                    <w:i/>
                  </w:rPr>
                  <w:t>Pieta</w:t>
                </w:r>
                <w:r>
                  <w:t>.</w:t>
                </w:r>
              </w:p>
            </w:tc>
          </w:sdtContent>
        </w:sdt>
      </w:tr>
      <w:tr w:rsidR="003235A7" w14:paraId="02491E6E" w14:textId="77777777" w:rsidTr="003235A7">
        <w:tc>
          <w:tcPr>
            <w:tcW w:w="9016" w:type="dxa"/>
          </w:tcPr>
          <w:p w14:paraId="00F93775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1EF6DBB26B99436BAAD417BA5BF17D16"/>
              </w:placeholder>
            </w:sdtPr>
            <w:sdtEndPr/>
            <w:sdtContent>
              <w:p w14:paraId="73D123A5" w14:textId="77777777" w:rsidR="00A2018D" w:rsidRDefault="005D6C61" w:rsidP="00A2018D">
                <w:sdt>
                  <w:sdtPr>
                    <w:id w:val="904646564"/>
                    <w:citation/>
                  </w:sdtPr>
                  <w:sdtEndPr/>
                  <w:sdtContent>
                    <w:r w:rsidR="00A2018D">
                      <w:fldChar w:fldCharType="begin"/>
                    </w:r>
                    <w:r w:rsidR="00A2018D">
                      <w:rPr>
                        <w:lang w:val="en-CA"/>
                      </w:rPr>
                      <w:instrText xml:space="preserve"> CITATION Bil78 \l 4105 </w:instrText>
                    </w:r>
                    <w:r w:rsidR="00A2018D">
                      <w:fldChar w:fldCharType="separate"/>
                    </w:r>
                    <w:r w:rsidR="00A2018D">
                      <w:rPr>
                        <w:noProof/>
                        <w:lang w:val="en-CA"/>
                      </w:rPr>
                      <w:t xml:space="preserve"> </w:t>
                    </w:r>
                    <w:r w:rsidR="00A2018D" w:rsidRPr="00A2018D">
                      <w:rPr>
                        <w:noProof/>
                        <w:lang w:val="en-CA"/>
                      </w:rPr>
                      <w:t>(Billops)</w:t>
                    </w:r>
                    <w:r w:rsidR="00A2018D">
                      <w:fldChar w:fldCharType="end"/>
                    </w:r>
                  </w:sdtContent>
                </w:sdt>
              </w:p>
              <w:p w14:paraId="39516E39" w14:textId="77777777" w:rsidR="00A2018D" w:rsidRDefault="00A2018D" w:rsidP="00A2018D"/>
              <w:p w14:paraId="03FE5AB3" w14:textId="77777777" w:rsidR="00A2018D" w:rsidRDefault="005D6C61" w:rsidP="00A2018D">
                <w:sdt>
                  <w:sdtPr>
                    <w:id w:val="1098456050"/>
                    <w:citation/>
                  </w:sdtPr>
                  <w:sdtEndPr/>
                  <w:sdtContent>
                    <w:r w:rsidR="00A2018D">
                      <w:fldChar w:fldCharType="begin"/>
                    </w:r>
                    <w:r w:rsidR="00A2018D">
                      <w:rPr>
                        <w:lang w:val="en-CA"/>
                      </w:rPr>
                      <w:instrText xml:space="preserve"> CITATION Rya03 \l 4105 </w:instrText>
                    </w:r>
                    <w:r w:rsidR="00A2018D">
                      <w:fldChar w:fldCharType="separate"/>
                    </w:r>
                    <w:r w:rsidR="00A2018D" w:rsidRPr="00A2018D">
                      <w:rPr>
                        <w:noProof/>
                        <w:lang w:val="en-CA"/>
                      </w:rPr>
                      <w:t>(Ryan)</w:t>
                    </w:r>
                    <w:r w:rsidR="00A2018D">
                      <w:fldChar w:fldCharType="end"/>
                    </w:r>
                  </w:sdtContent>
                </w:sdt>
              </w:p>
              <w:p w14:paraId="4FEA3E46" w14:textId="77777777" w:rsidR="00A2018D" w:rsidRDefault="00A2018D" w:rsidP="00A2018D"/>
              <w:p w14:paraId="6863D493" w14:textId="77777777" w:rsidR="00A2018D" w:rsidRDefault="005D6C61" w:rsidP="00A2018D">
                <w:sdt>
                  <w:sdtPr>
                    <w:id w:val="-985849562"/>
                    <w:citation/>
                  </w:sdtPr>
                  <w:sdtEndPr/>
                  <w:sdtContent>
                    <w:r w:rsidR="00A2018D">
                      <w:fldChar w:fldCharType="begin"/>
                    </w:r>
                    <w:r w:rsidR="00A2018D">
                      <w:rPr>
                        <w:lang w:val="en-CA"/>
                      </w:rPr>
                      <w:instrText xml:space="preserve"> CITATION Tah13 \l 4105 </w:instrText>
                    </w:r>
                    <w:r w:rsidR="00A2018D">
                      <w:fldChar w:fldCharType="separate"/>
                    </w:r>
                    <w:r w:rsidR="00A2018D" w:rsidRPr="00A2018D">
                      <w:rPr>
                        <w:noProof/>
                        <w:lang w:val="en-CA"/>
                      </w:rPr>
                      <w:t>(Tahiya Mohammed Halim)</w:t>
                    </w:r>
                    <w:r w:rsidR="00A2018D">
                      <w:fldChar w:fldCharType="end"/>
                    </w:r>
                  </w:sdtContent>
                </w:sdt>
              </w:p>
              <w:p w14:paraId="58DF00BD" w14:textId="77777777" w:rsidR="00A2018D" w:rsidRDefault="00A2018D" w:rsidP="00A2018D"/>
              <w:p w14:paraId="7E2C3DBB" w14:textId="77777777" w:rsidR="003235A7" w:rsidRDefault="005D6C61" w:rsidP="00A2018D"/>
            </w:sdtContent>
          </w:sdt>
        </w:tc>
      </w:tr>
    </w:tbl>
    <w:p w14:paraId="4A21203A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E4DE9E" w14:textId="77777777" w:rsidR="006364EF" w:rsidRDefault="006364EF" w:rsidP="007A0D55">
      <w:pPr>
        <w:spacing w:after="0" w:line="240" w:lineRule="auto"/>
      </w:pPr>
      <w:r>
        <w:separator/>
      </w:r>
    </w:p>
  </w:endnote>
  <w:endnote w:type="continuationSeparator" w:id="0">
    <w:p w14:paraId="3444D4BB" w14:textId="77777777" w:rsidR="006364EF" w:rsidRDefault="006364E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DE28BC" w14:textId="77777777" w:rsidR="006364EF" w:rsidRDefault="006364EF" w:rsidP="007A0D55">
      <w:pPr>
        <w:spacing w:after="0" w:line="240" w:lineRule="auto"/>
      </w:pPr>
      <w:r>
        <w:separator/>
      </w:r>
    </w:p>
  </w:footnote>
  <w:footnote w:type="continuationSeparator" w:id="0">
    <w:p w14:paraId="6B41BC48" w14:textId="77777777" w:rsidR="006364EF" w:rsidRDefault="006364E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0E32BD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1BD30CF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056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D6C61"/>
    <w:rsid w:val="005F26D7"/>
    <w:rsid w:val="005F5450"/>
    <w:rsid w:val="006364EF"/>
    <w:rsid w:val="00664056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018D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AE42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D6C6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C6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D6C6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C6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qir\Documents\GitHub\REM\++Templated%20Entries\++BigFurry\2-%20Guide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AB6C631788F4F43A946890A0C376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414B4-F2E3-4684-A3C6-6B4D8069F081}"/>
      </w:docPartPr>
      <w:docPartBody>
        <w:p w:rsidR="002372EE" w:rsidRDefault="00E57504">
          <w:pPr>
            <w:pStyle w:val="1AB6C631788F4F43A946890A0C3767F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9852A53FC8E4911B333BD8489D48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E57AD5-99B4-48A5-9C14-2AB7319DFFB5}"/>
      </w:docPartPr>
      <w:docPartBody>
        <w:p w:rsidR="002372EE" w:rsidRDefault="00E57504">
          <w:pPr>
            <w:pStyle w:val="49852A53FC8E4911B333BD8489D4826E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CCF85C4C6AF4955A9A57B581D4D2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B5742-7569-441F-8364-FF0E018EC17F}"/>
      </w:docPartPr>
      <w:docPartBody>
        <w:p w:rsidR="002372EE" w:rsidRDefault="00E57504">
          <w:pPr>
            <w:pStyle w:val="BCCF85C4C6AF4955A9A57B581D4D288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651AAB3C440489A84F9E7394FF8A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AF48A8-EFBD-4B6E-A91F-1A168310B341}"/>
      </w:docPartPr>
      <w:docPartBody>
        <w:p w:rsidR="002372EE" w:rsidRDefault="00E57504">
          <w:pPr>
            <w:pStyle w:val="6651AAB3C440489A84F9E7394FF8AB7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EAAAF6C552F4AD7923B18FF9ADF97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3386C-CE69-4827-94E8-5743B2AF6004}"/>
      </w:docPartPr>
      <w:docPartBody>
        <w:p w:rsidR="002372EE" w:rsidRDefault="00E57504">
          <w:pPr>
            <w:pStyle w:val="4EAAAF6C552F4AD7923B18FF9ADF975B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687BD12034C46C496C6A9206408B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EC9943-830E-43DC-A83E-464A5C68EB95}"/>
      </w:docPartPr>
      <w:docPartBody>
        <w:p w:rsidR="002372EE" w:rsidRDefault="00E57504">
          <w:pPr>
            <w:pStyle w:val="3687BD12034C46C496C6A9206408BF8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263E6AF262E948159033E5AAD2626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3C00B-68D3-4582-A687-2E515D2CE386}"/>
      </w:docPartPr>
      <w:docPartBody>
        <w:p w:rsidR="002372EE" w:rsidRDefault="00E57504">
          <w:pPr>
            <w:pStyle w:val="263E6AF262E948159033E5AAD262650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EF6C7007A60446E9E560AB652DD2A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818A09-7423-4CD9-A939-0430CC0B126D}"/>
      </w:docPartPr>
      <w:docPartBody>
        <w:p w:rsidR="002372EE" w:rsidRDefault="00E57504">
          <w:pPr>
            <w:pStyle w:val="0EF6C7007A60446E9E560AB652DD2A0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E8C5E8EFB9F448AA3DD658DA30ED2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89435-9B80-4029-B2CC-0691E0E2E3D6}"/>
      </w:docPartPr>
      <w:docPartBody>
        <w:p w:rsidR="002372EE" w:rsidRDefault="00E57504">
          <w:pPr>
            <w:pStyle w:val="FE8C5E8EFB9F448AA3DD658DA30ED29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EB996BD7B68457E91CE5C4B893A43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666755-685C-4294-BFB8-216A6110D85F}"/>
      </w:docPartPr>
      <w:docPartBody>
        <w:p w:rsidR="002372EE" w:rsidRDefault="00E57504">
          <w:pPr>
            <w:pStyle w:val="CEB996BD7B68457E91CE5C4B893A439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1EF6DBB26B99436BAAD417BA5BF17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4482B-D785-47C7-A235-02CDC3315D3B}"/>
      </w:docPartPr>
      <w:docPartBody>
        <w:p w:rsidR="002372EE" w:rsidRDefault="00E57504">
          <w:pPr>
            <w:pStyle w:val="1EF6DBB26B99436BAAD417BA5BF17D16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6A35C2C0DA32104385398EFF92AF06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93F0B-4BA7-F642-BFF3-2D9531B609C9}"/>
      </w:docPartPr>
      <w:docPartBody>
        <w:p w:rsidR="00000000" w:rsidRDefault="002372EE" w:rsidP="002372EE">
          <w:pPr>
            <w:pStyle w:val="6A35C2C0DA32104385398EFF92AF063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504"/>
    <w:rsid w:val="002372EE"/>
    <w:rsid w:val="00E5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72EE"/>
    <w:rPr>
      <w:color w:val="808080"/>
    </w:rPr>
  </w:style>
  <w:style w:type="paragraph" w:customStyle="1" w:styleId="1AB6C631788F4F43A946890A0C3767FA">
    <w:name w:val="1AB6C631788F4F43A946890A0C3767FA"/>
  </w:style>
  <w:style w:type="paragraph" w:customStyle="1" w:styleId="49852A53FC8E4911B333BD8489D4826E">
    <w:name w:val="49852A53FC8E4911B333BD8489D4826E"/>
  </w:style>
  <w:style w:type="paragraph" w:customStyle="1" w:styleId="BCCF85C4C6AF4955A9A57B581D4D2887">
    <w:name w:val="BCCF85C4C6AF4955A9A57B581D4D2887"/>
  </w:style>
  <w:style w:type="paragraph" w:customStyle="1" w:styleId="6651AAB3C440489A84F9E7394FF8AB7D">
    <w:name w:val="6651AAB3C440489A84F9E7394FF8AB7D"/>
  </w:style>
  <w:style w:type="paragraph" w:customStyle="1" w:styleId="4EAAAF6C552F4AD7923B18FF9ADF975B">
    <w:name w:val="4EAAAF6C552F4AD7923B18FF9ADF975B"/>
  </w:style>
  <w:style w:type="paragraph" w:customStyle="1" w:styleId="3687BD12034C46C496C6A9206408BF88">
    <w:name w:val="3687BD12034C46C496C6A9206408BF88"/>
  </w:style>
  <w:style w:type="paragraph" w:customStyle="1" w:styleId="263E6AF262E948159033E5AAD2626508">
    <w:name w:val="263E6AF262E948159033E5AAD2626508"/>
  </w:style>
  <w:style w:type="paragraph" w:customStyle="1" w:styleId="0EF6C7007A60446E9E560AB652DD2A01">
    <w:name w:val="0EF6C7007A60446E9E560AB652DD2A01"/>
  </w:style>
  <w:style w:type="paragraph" w:customStyle="1" w:styleId="FE8C5E8EFB9F448AA3DD658DA30ED293">
    <w:name w:val="FE8C5E8EFB9F448AA3DD658DA30ED293"/>
  </w:style>
  <w:style w:type="paragraph" w:customStyle="1" w:styleId="CEB996BD7B68457E91CE5C4B893A4395">
    <w:name w:val="CEB996BD7B68457E91CE5C4B893A4395"/>
  </w:style>
  <w:style w:type="paragraph" w:customStyle="1" w:styleId="1EF6DBB26B99436BAAD417BA5BF17D16">
    <w:name w:val="1EF6DBB26B99436BAAD417BA5BF17D16"/>
  </w:style>
  <w:style w:type="paragraph" w:customStyle="1" w:styleId="6A35C2C0DA32104385398EFF92AF0630">
    <w:name w:val="6A35C2C0DA32104385398EFF92AF0630"/>
    <w:rsid w:val="002372EE"/>
    <w:pPr>
      <w:spacing w:after="0" w:line="240" w:lineRule="auto"/>
    </w:pPr>
    <w:rPr>
      <w:sz w:val="24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72EE"/>
    <w:rPr>
      <w:color w:val="808080"/>
    </w:rPr>
  </w:style>
  <w:style w:type="paragraph" w:customStyle="1" w:styleId="1AB6C631788F4F43A946890A0C3767FA">
    <w:name w:val="1AB6C631788F4F43A946890A0C3767FA"/>
  </w:style>
  <w:style w:type="paragraph" w:customStyle="1" w:styleId="49852A53FC8E4911B333BD8489D4826E">
    <w:name w:val="49852A53FC8E4911B333BD8489D4826E"/>
  </w:style>
  <w:style w:type="paragraph" w:customStyle="1" w:styleId="BCCF85C4C6AF4955A9A57B581D4D2887">
    <w:name w:val="BCCF85C4C6AF4955A9A57B581D4D2887"/>
  </w:style>
  <w:style w:type="paragraph" w:customStyle="1" w:styleId="6651AAB3C440489A84F9E7394FF8AB7D">
    <w:name w:val="6651AAB3C440489A84F9E7394FF8AB7D"/>
  </w:style>
  <w:style w:type="paragraph" w:customStyle="1" w:styleId="4EAAAF6C552F4AD7923B18FF9ADF975B">
    <w:name w:val="4EAAAF6C552F4AD7923B18FF9ADF975B"/>
  </w:style>
  <w:style w:type="paragraph" w:customStyle="1" w:styleId="3687BD12034C46C496C6A9206408BF88">
    <w:name w:val="3687BD12034C46C496C6A9206408BF88"/>
  </w:style>
  <w:style w:type="paragraph" w:customStyle="1" w:styleId="263E6AF262E948159033E5AAD2626508">
    <w:name w:val="263E6AF262E948159033E5AAD2626508"/>
  </w:style>
  <w:style w:type="paragraph" w:customStyle="1" w:styleId="0EF6C7007A60446E9E560AB652DD2A01">
    <w:name w:val="0EF6C7007A60446E9E560AB652DD2A01"/>
  </w:style>
  <w:style w:type="paragraph" w:customStyle="1" w:styleId="FE8C5E8EFB9F448AA3DD658DA30ED293">
    <w:name w:val="FE8C5E8EFB9F448AA3DD658DA30ED293"/>
  </w:style>
  <w:style w:type="paragraph" w:customStyle="1" w:styleId="CEB996BD7B68457E91CE5C4B893A4395">
    <w:name w:val="CEB996BD7B68457E91CE5C4B893A4395"/>
  </w:style>
  <w:style w:type="paragraph" w:customStyle="1" w:styleId="1EF6DBB26B99436BAAD417BA5BF17D16">
    <w:name w:val="1EF6DBB26B99436BAAD417BA5BF17D16"/>
  </w:style>
  <w:style w:type="paragraph" w:customStyle="1" w:styleId="6A35C2C0DA32104385398EFF92AF0630">
    <w:name w:val="6A35C2C0DA32104385398EFF92AF0630"/>
    <w:rsid w:val="002372EE"/>
    <w:pPr>
      <w:spacing w:after="0" w:line="240" w:lineRule="auto"/>
    </w:pPr>
    <w:rPr>
      <w:sz w:val="24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Bil78</b:Tag>
    <b:SourceType>JournalArticle</b:SourceType>
    <b:Guid>{6C4DE5C0-3581-455E-B00C-204E211685F9}</b:Guid>
    <b:Title>Tahia Halim</b:Title>
    <b:Year>1978</b:Year>
    <b:JournalName>Women's Studies" An Inter-Disciplinary Journal</b:JournalName>
    <b:Author>
      <b:Author>
        <b:NameList>
          <b:Person>
            <b:Last>Billops</b:Last>
            <b:First>Camille</b:First>
          </b:Person>
        </b:NameList>
      </b:Author>
    </b:Author>
    <b:Volume>6</b:Volume>
    <b:Issue>1</b:Issue>
    <b:YearAccessed>2013</b:YearAccessed>
    <b:MonthAccessed>November</b:MonthAccessed>
    <b:DayAccessed>15</b:DayAccessed>
    <b:URL>http://www.tandfonline.com/doi/abs/10.1080/00497878.1978.9978468.</b:URL>
    <b:RefOrder>1</b:RefOrder>
  </b:Source>
  <b:Source>
    <b:Tag>Rya03</b:Tag>
    <b:SourceType>ArticleInAPeriodical</b:SourceType>
    <b:Guid>{97AF7AF9-7A17-4CF3-AABA-C56F441E3C41}</b:Guid>
    <b:Title>Tahiya Halim (1919-2003)</b:Title>
    <b:Year>2003</b:Year>
    <b:PeriodicalTitle>Al-Ahram Weekly Online</b:PeriodicalTitle>
    <b:Month>May</b:Month>
    <b:Day>20</b:Day>
    <b:Author>
      <b:Author>
        <b:NameList>
          <b:Person>
            <b:Last>Ryan</b:Last>
            <b:First>Nigel</b:First>
          </b:Person>
        </b:NameList>
      </b:Author>
    </b:Author>
    <b:City>Cairo</b:City>
    <b:URL>http://weekly.ahram.org.eg/2003/640/cu4.htm</b:URL>
    <b:RefOrder>2</b:RefOrder>
  </b:Source>
  <b:Source>
    <b:Tag>Tah13</b:Tag>
    <b:SourceType>ArticleInAPeriodical</b:SourceType>
    <b:Guid>{2DB230E3-4797-4B6A-AD69-7798553E45F0}</b:Guid>
    <b:Title>Tahiya Mohammed Halim</b:Title>
    <b:PeriodicalTitle>Ministry of Culture: Sector of Fine Arts</b:PeriodicalTitle>
    <b:YearAccessed>2013</b:YearAccessed>
    <b:MonthAccessed>October</b:MonthAccessed>
    <b:DayAccessed>30</b:DayAccessed>
    <b:URL>http://www.fineart.gov.eg/eng/cv/CV.asp?IDS=76</b:URL>
    <b:RefOrder>3</b:RefOrder>
  </b:Source>
</b:Sources>
</file>

<file path=customXml/itemProps1.xml><?xml version="1.0" encoding="utf-8"?>
<ds:datastoreItem xmlns:ds="http://schemas.openxmlformats.org/officeDocument/2006/customXml" ds:itemID="{443A48D9-F662-0145-B78D-A7A8FC136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\Users\Zaqir\Documents\GitHub\REM\++Templated Entries\++BigFurry\2- Guides\Routledge Enyclopedia of Modernism Word Template.dotx</Template>
  <TotalTime>9</TotalTime>
  <Pages>1</Pages>
  <Words>242</Words>
  <Characters>1383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Zaqir</dc:creator>
  <cp:keywords/>
  <dc:description/>
  <cp:lastModifiedBy>Laura Dosky</cp:lastModifiedBy>
  <cp:revision>2</cp:revision>
  <dcterms:created xsi:type="dcterms:W3CDTF">2014-09-01T02:50:00Z</dcterms:created>
  <dcterms:modified xsi:type="dcterms:W3CDTF">2014-10-06T14:51:00Z</dcterms:modified>
</cp:coreProperties>
</file>