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A9CDD9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408074F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C99DE76FCCBD2419E0B5D89FA2D32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30D2AC2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A629F48426F5E44AE8D2941E8E2A986"/>
            </w:placeholder>
            <w:text/>
          </w:sdtPr>
          <w:sdtEndPr/>
          <w:sdtContent>
            <w:tc>
              <w:tcPr>
                <w:tcW w:w="2073" w:type="dxa"/>
              </w:tcPr>
              <w:p w14:paraId="7B2E0BC5" w14:textId="77777777" w:rsidR="00B574C9" w:rsidRDefault="006A56BD" w:rsidP="006A56BD">
                <w:r>
                  <w:t>Charlotte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6858CC114C1484A88433948A2A12E36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08686B8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12232A2A1F9AB48A8C6D4321CD4E88F"/>
            </w:placeholder>
            <w:text/>
          </w:sdtPr>
          <w:sdtEndPr/>
          <w:sdtContent>
            <w:tc>
              <w:tcPr>
                <w:tcW w:w="2642" w:type="dxa"/>
              </w:tcPr>
              <w:p w14:paraId="33EB07F4" w14:textId="77777777" w:rsidR="00B574C9" w:rsidRDefault="006A56BD" w:rsidP="006A56BD">
                <w:r>
                  <w:t>Galloway</w:t>
                </w:r>
              </w:p>
            </w:tc>
          </w:sdtContent>
        </w:sdt>
      </w:tr>
      <w:tr w:rsidR="00B574C9" w14:paraId="374F2E5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EED4A9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8C83F1D547F514BB2015B6592D24A81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054265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CCE67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3B0D66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951F80D68294640A6369A2B2F71B534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21E3B1B" w14:textId="7572C002" w:rsidR="00B574C9" w:rsidRDefault="002B7B7F" w:rsidP="002B7B7F">
                <w:r>
                  <w:t>Australian National University</w:t>
                </w:r>
              </w:p>
            </w:tc>
          </w:sdtContent>
        </w:sdt>
      </w:tr>
    </w:tbl>
    <w:p w14:paraId="555B15E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716452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264261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06F0B90" w14:textId="77777777" w:rsidTr="003F0D73">
        <w:sdt>
          <w:sdtPr>
            <w:alias w:val="Article headword"/>
            <w:tag w:val="articleHeadword"/>
            <w:id w:val="-361440020"/>
            <w:placeholder>
              <w:docPart w:val="4F5E921C40D1954A85C4B74470E60DEA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C66D7BC" w14:textId="42A9E098" w:rsidR="003F0D73" w:rsidRPr="00FB589A" w:rsidRDefault="002B7B7F" w:rsidP="00FB65A6">
                <w:pPr>
                  <w:rPr>
                    <w:b/>
                  </w:rPr>
                </w:pPr>
                <w:r w:rsidRPr="002B7B7F">
                  <w:t>Tantisuk</w:t>
                </w:r>
                <w:r w:rsidR="00FB65A6">
                  <w:t>, Sawasdi</w:t>
                </w:r>
                <w:r w:rsidRPr="002B7B7F">
                  <w:t xml:space="preserve"> (1925--</w:t>
                </w:r>
                <w:r w:rsidR="006A56BD" w:rsidRPr="002B7B7F">
                  <w:t>)</w:t>
                </w:r>
              </w:p>
            </w:tc>
          </w:sdtContent>
        </w:sdt>
      </w:tr>
      <w:tr w:rsidR="00464699" w14:paraId="117247D9" w14:textId="77777777" w:rsidTr="00F15C7C">
        <w:sdt>
          <w:sdtPr>
            <w:alias w:val="Variant headwords"/>
            <w:tag w:val="variantHeadwords"/>
            <w:id w:val="173464402"/>
            <w:placeholder>
              <w:docPart w:val="1DE703229FD87F4C989148E653FA68A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F1B32A2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C08F337" w14:textId="77777777" w:rsidTr="003F0D73">
        <w:sdt>
          <w:sdtPr>
            <w:alias w:val="Abstract"/>
            <w:tag w:val="abstract"/>
            <w:id w:val="-635871867"/>
            <w:placeholder>
              <w:docPart w:val="F95A13F84F04A447954ECB09F52B184F"/>
            </w:placeholder>
          </w:sdtPr>
          <w:sdtEndPr/>
          <w:sdtContent>
            <w:sdt>
              <w:sdtPr>
                <w:alias w:val="Article text"/>
                <w:tag w:val="articleText"/>
                <w:id w:val="-289290216"/>
                <w:placeholder>
                  <w:docPart w:val="F00CBE93468EB044BB3A2ED37A0CF5AC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683B0A59" w14:textId="4D58CB3E" w:rsidR="00E85A05" w:rsidRDefault="00E1108C" w:rsidP="00E85A05">
                    <w:r w:rsidRPr="006A56BD">
                      <w:t xml:space="preserve">Born in Thonburi, Thailand, </w:t>
                    </w:r>
                    <w:r>
                      <w:t xml:space="preserve">Sawasdi </w:t>
                    </w:r>
                    <w:r w:rsidRPr="006A56BD">
                      <w:t>Tantisuk is a c</w:t>
                    </w:r>
                    <w:r>
                      <w:t>ontemporary of Tawee Nandakwang;</w:t>
                    </w:r>
                    <w:r w:rsidRPr="006A56BD">
                      <w:t xml:space="preserve"> </w:t>
                    </w:r>
                    <w:r>
                      <w:t>both artists were</w:t>
                    </w:r>
                    <w:r w:rsidRPr="006A56BD">
                      <w:t xml:space="preserve"> trained at Silpakorn University and the Academy of Fine Arts in Rome. A</w:t>
                    </w:r>
                    <w:r>
                      <w:t>s a</w:t>
                    </w:r>
                    <w:r w:rsidRPr="006A56BD">
                      <w:t xml:space="preserve"> prominent figure in early Thai modernism, Tantisuk favoured </w:t>
                    </w:r>
                    <w:r>
                      <w:t xml:space="preserve">watercolour, as </w:t>
                    </w:r>
                    <w:r w:rsidRPr="006A56BD">
                      <w:t>its unforgiving and immediate characters resona</w:t>
                    </w:r>
                    <w:r>
                      <w:t>ted</w:t>
                    </w:r>
                    <w:r w:rsidRPr="006A56BD">
                      <w:t xml:space="preserve"> with his approach to art practice</w:t>
                    </w:r>
                    <w:r>
                      <w:t>,</w:t>
                    </w:r>
                    <w:r w:rsidRPr="006A56BD">
                      <w:t xml:space="preserve"> which </w:t>
                    </w:r>
                    <w:r>
                      <w:t>drew</w:t>
                    </w:r>
                    <w:r w:rsidRPr="006A56BD">
                      <w:t xml:space="preserve"> on </w:t>
                    </w:r>
                    <w:r>
                      <w:t xml:space="preserve">the </w:t>
                    </w:r>
                    <w:r w:rsidRPr="006A56BD">
                      <w:t>Buddhist philosophy where</w:t>
                    </w:r>
                    <w:r>
                      <w:t>in each action — i</w:t>
                    </w:r>
                    <w:r w:rsidRPr="006A56BD">
                      <w:t>n this case</w:t>
                    </w:r>
                    <w:r>
                      <w:t xml:space="preserve">, brushstroke — </w:t>
                    </w:r>
                    <w:r w:rsidRPr="006A56BD">
                      <w:t>cannot be undone. Tantisuk’s early works were in the Impressionist genre, but following his four years in Rome, his work became more abstracted and geometric</w:t>
                    </w:r>
                    <w:r>
                      <w:t xml:space="preserve"> as he absorbed some of the major </w:t>
                    </w:r>
                    <w:r w:rsidRPr="006A56BD">
                      <w:t>trends in Western art, with colour and texture being characteristics of many oil paintings of the 1960s. As his career progressed</w:t>
                    </w:r>
                    <w:r>
                      <w:t>,</w:t>
                    </w:r>
                    <w:r w:rsidRPr="006A56BD">
                      <w:t xml:space="preserve"> abstraction remain</w:t>
                    </w:r>
                    <w:r>
                      <w:t>ed</w:t>
                    </w:r>
                    <w:r w:rsidRPr="006A56BD">
                      <w:t xml:space="preserve"> his favoured approach to painting, though he maintained some realist elements in </w:t>
                    </w:r>
                    <w:r>
                      <w:t xml:space="preserve">his watercolour outdoor scenes. </w:t>
                    </w:r>
                    <w:r w:rsidRPr="006A56BD">
                      <w:t>Tantisuk used colour to evoke emotion in his works</w:t>
                    </w:r>
                    <w:r>
                      <w:t>,</w:t>
                    </w:r>
                    <w:r w:rsidRPr="006A56BD">
                      <w:t xml:space="preserve"> depicting both the serenity and wonder of the natural world and the bustle of Thai urban life. A consistent painter, </w:t>
                    </w:r>
                    <w:r>
                      <w:t xml:space="preserve">he has </w:t>
                    </w:r>
                    <w:r w:rsidRPr="006A56BD">
                      <w:t xml:space="preserve">received many awards </w:t>
                    </w:r>
                    <w:r>
                      <w:t xml:space="preserve">throughout his career </w:t>
                    </w:r>
                    <w:r w:rsidRPr="006A56BD">
                      <w:t xml:space="preserve">and </w:t>
                    </w:r>
                    <w:r>
                      <w:t>has remained</w:t>
                    </w:r>
                    <w:r w:rsidRPr="006A56BD">
                      <w:t xml:space="preserve"> involved with the art profession. He received an Honorary PhD from Silpakorn University in 1991, and was Thailand’s National Artist (painting) </w:t>
                    </w:r>
                    <w:r>
                      <w:t>that same year</w:t>
                    </w:r>
                    <w:r w:rsidRPr="006A56BD">
                      <w:t>.</w:t>
                    </w:r>
                  </w:p>
                </w:tc>
              </w:sdtContent>
            </w:sdt>
          </w:sdtContent>
        </w:sdt>
      </w:tr>
      <w:tr w:rsidR="003F0D73" w14:paraId="6F85E21A" w14:textId="77777777" w:rsidTr="003F0D73">
        <w:sdt>
          <w:sdtPr>
            <w:alias w:val="Article text"/>
            <w:tag w:val="articleText"/>
            <w:id w:val="634067588"/>
            <w:placeholder>
              <w:docPart w:val="B9FBBCD25CD0BD42BEA5FF0629EB72C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0E52A8" w14:textId="4332022D" w:rsidR="003F0D73" w:rsidRDefault="006A56BD" w:rsidP="00C27FAB">
                <w:r w:rsidRPr="006A56BD">
                  <w:t xml:space="preserve">Born in Thonburi, Thailand, </w:t>
                </w:r>
                <w:r w:rsidR="002B7B7F">
                  <w:t xml:space="preserve">Sawasdi </w:t>
                </w:r>
                <w:r w:rsidRPr="006A56BD">
                  <w:t>Tantisuk is a c</w:t>
                </w:r>
                <w:r w:rsidR="002B7B7F">
                  <w:t>ontemporary of Tawee Nandakwang;</w:t>
                </w:r>
                <w:r w:rsidRPr="006A56BD">
                  <w:t xml:space="preserve"> </w:t>
                </w:r>
                <w:r>
                  <w:t xml:space="preserve">both </w:t>
                </w:r>
                <w:r w:rsidR="002B7B7F">
                  <w:t>artists were</w:t>
                </w:r>
                <w:r w:rsidRPr="006A56BD">
                  <w:t xml:space="preserve"> trained at Silpakorn University and the Academy of Fine Arts in Rome. A</w:t>
                </w:r>
                <w:r>
                  <w:t>s a</w:t>
                </w:r>
                <w:r w:rsidRPr="006A56BD">
                  <w:t xml:space="preserve"> prominent figure in early Thai modernism, Tantisuk favoured </w:t>
                </w:r>
                <w:r>
                  <w:t xml:space="preserve">watercolour, as </w:t>
                </w:r>
                <w:r w:rsidRPr="006A56BD">
                  <w:t>its unforgiving and immediate characters resona</w:t>
                </w:r>
                <w:r>
                  <w:t>ted</w:t>
                </w:r>
                <w:r w:rsidRPr="006A56BD">
                  <w:t xml:space="preserve"> with his approach to art practice</w:t>
                </w:r>
                <w:r>
                  <w:t>,</w:t>
                </w:r>
                <w:r w:rsidRPr="006A56BD">
                  <w:t xml:space="preserve"> which </w:t>
                </w:r>
                <w:r>
                  <w:t>drew</w:t>
                </w:r>
                <w:r w:rsidRPr="006A56BD">
                  <w:t xml:space="preserve"> on </w:t>
                </w:r>
                <w:r>
                  <w:t xml:space="preserve">the </w:t>
                </w:r>
                <w:r w:rsidRPr="006A56BD">
                  <w:t>Buddhist philosophy where</w:t>
                </w:r>
                <w:r w:rsidR="002B7B7F">
                  <w:t>in each action — i</w:t>
                </w:r>
                <w:r w:rsidRPr="006A56BD">
                  <w:t>n this case</w:t>
                </w:r>
                <w:r w:rsidR="00A163B2">
                  <w:t>,</w:t>
                </w:r>
                <w:r w:rsidR="002B7B7F">
                  <w:t xml:space="preserve"> brushstroke — </w:t>
                </w:r>
                <w:r w:rsidRPr="006A56BD">
                  <w:t>cannot be undone. Tantisuk’s early works were in the Impressionist genre, but following his four years in Rome, his work became more abstracted and geometric</w:t>
                </w:r>
                <w:r w:rsidR="002B7B7F">
                  <w:t xml:space="preserve"> as he absorbed some of the major </w:t>
                </w:r>
                <w:r w:rsidRPr="006A56BD">
                  <w:t>trends in Western art, with colour and texture being characteristics of many oil paintings of the 1960s. As his career progressed</w:t>
                </w:r>
                <w:r w:rsidR="002B7B7F">
                  <w:t>,</w:t>
                </w:r>
                <w:r w:rsidRPr="006A56BD">
                  <w:t xml:space="preserve"> abstraction remain</w:t>
                </w:r>
                <w:r w:rsidR="002B7B7F">
                  <w:t>ed</w:t>
                </w:r>
                <w:r w:rsidRPr="006A56BD">
                  <w:t xml:space="preserve"> his favoured approach to painting, though he maintained some realist elements in </w:t>
                </w:r>
                <w:r w:rsidR="006B67EA">
                  <w:t xml:space="preserve">his watercolour outdoor scenes. </w:t>
                </w:r>
                <w:r w:rsidRPr="006A56BD">
                  <w:t>Tantisuk used colour to evoke emotion in his works</w:t>
                </w:r>
                <w:r>
                  <w:t>,</w:t>
                </w:r>
                <w:r w:rsidRPr="006A56BD">
                  <w:t xml:space="preserve"> depicting both the serenity and wonder of the natural world and the bustle of Thai urban life. A consistent painter, </w:t>
                </w:r>
                <w:r>
                  <w:t xml:space="preserve">he has </w:t>
                </w:r>
                <w:r w:rsidRPr="006A56BD">
                  <w:t xml:space="preserve">received many awards </w:t>
                </w:r>
                <w:r>
                  <w:t xml:space="preserve">throughout his career </w:t>
                </w:r>
                <w:r w:rsidRPr="006A56BD">
                  <w:t xml:space="preserve">and </w:t>
                </w:r>
                <w:r>
                  <w:t xml:space="preserve">has </w:t>
                </w:r>
                <w:r w:rsidR="002B7B7F">
                  <w:t>remained</w:t>
                </w:r>
                <w:r w:rsidRPr="006A56BD">
                  <w:t xml:space="preserve"> involved with the art profession. He received an Honorary PhD from Silpakorn University in 1991, and was Thailand’s National Artist (painting) </w:t>
                </w:r>
                <w:r w:rsidR="006B67EA">
                  <w:t>that</w:t>
                </w:r>
                <w:r w:rsidR="00A163B2">
                  <w:t xml:space="preserve"> same year</w:t>
                </w:r>
                <w:r w:rsidRPr="006A56BD">
                  <w:t>.</w:t>
                </w:r>
              </w:p>
            </w:tc>
          </w:sdtContent>
        </w:sdt>
      </w:tr>
      <w:tr w:rsidR="003235A7" w14:paraId="0F9EE06E" w14:textId="77777777" w:rsidTr="003235A7">
        <w:tc>
          <w:tcPr>
            <w:tcW w:w="9016" w:type="dxa"/>
          </w:tcPr>
          <w:p w14:paraId="7E3FEF03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E1853714685BF43B4E0788217FBE533"/>
              </w:placeholder>
            </w:sdtPr>
            <w:sdtEndPr/>
            <w:sdtContent>
              <w:p w14:paraId="4971662D" w14:textId="77777777" w:rsidR="00F15C7C" w:rsidRDefault="00FB65A6" w:rsidP="00F15C7C">
                <w:sdt>
                  <w:sdtPr>
                    <w:id w:val="-1363896870"/>
                    <w:citation/>
                  </w:sdtPr>
                  <w:sdtEndPr/>
                  <w:sdtContent>
                    <w:r w:rsidR="00F15C7C">
                      <w:fldChar w:fldCharType="begin"/>
                    </w:r>
                    <w:r w:rsidR="00F15C7C">
                      <w:rPr>
                        <w:lang w:val="en-US"/>
                      </w:rPr>
                      <w:instrText xml:space="preserve"> CITATION Dar96 \l 1033 </w:instrText>
                    </w:r>
                    <w:r w:rsidR="00F15C7C">
                      <w:fldChar w:fldCharType="separate"/>
                    </w:r>
                    <w:r w:rsidR="00F15C7C">
                      <w:rPr>
                        <w:noProof/>
                        <w:lang w:val="en-US"/>
                      </w:rPr>
                      <w:t xml:space="preserve"> </w:t>
                    </w:r>
                    <w:r w:rsidR="00F15C7C" w:rsidRPr="00F15C7C">
                      <w:rPr>
                        <w:noProof/>
                        <w:lang w:val="en-US"/>
                      </w:rPr>
                      <w:t>(Dardarananda)</w:t>
                    </w:r>
                    <w:r w:rsidR="00F15C7C">
                      <w:fldChar w:fldCharType="end"/>
                    </w:r>
                  </w:sdtContent>
                </w:sdt>
              </w:p>
              <w:p w14:paraId="548F82D3" w14:textId="77777777" w:rsidR="00F15C7C" w:rsidRDefault="00F15C7C" w:rsidP="00F15C7C"/>
              <w:p w14:paraId="1135D998" w14:textId="77777777" w:rsidR="00CA437B" w:rsidRDefault="00FB65A6" w:rsidP="00F15C7C">
                <w:sdt>
                  <w:sdtPr>
                    <w:id w:val="-669479796"/>
                    <w:citation/>
                  </w:sdtPr>
                  <w:sdtEndPr/>
                  <w:sdtContent>
                    <w:r w:rsidR="00F15C7C">
                      <w:fldChar w:fldCharType="begin"/>
                    </w:r>
                    <w:r w:rsidR="00F15C7C">
                      <w:rPr>
                        <w:lang w:val="en-US"/>
                      </w:rPr>
                      <w:instrText xml:space="preserve"> CITATION Fur95 \l 1033 </w:instrText>
                    </w:r>
                    <w:r w:rsidR="00F15C7C">
                      <w:fldChar w:fldCharType="separate"/>
                    </w:r>
                    <w:r w:rsidR="00F15C7C" w:rsidRPr="00F15C7C">
                      <w:rPr>
                        <w:noProof/>
                        <w:lang w:val="en-US"/>
                      </w:rPr>
                      <w:t>(Furichi and Nakamoto)</w:t>
                    </w:r>
                    <w:r w:rsidR="00F15C7C">
                      <w:fldChar w:fldCharType="end"/>
                    </w:r>
                  </w:sdtContent>
                </w:sdt>
              </w:p>
              <w:p w14:paraId="69D94C59" w14:textId="77777777" w:rsidR="00CA437B" w:rsidRDefault="00CA437B" w:rsidP="00F15C7C"/>
              <w:p w14:paraId="75C131C2" w14:textId="67E87316" w:rsidR="003235A7" w:rsidRDefault="00FB65A6" w:rsidP="00F15C7C">
                <w:sdt>
                  <w:sdtPr>
                    <w:id w:val="-1026861434"/>
                    <w:citation/>
                  </w:sdtPr>
                  <w:sdtEndPr/>
                  <w:sdtContent>
                    <w:r w:rsidR="00CA437B">
                      <w:fldChar w:fldCharType="begin"/>
                    </w:r>
                    <w:r w:rsidR="00CA437B">
                      <w:rPr>
                        <w:lang w:val="en-US"/>
                      </w:rPr>
                      <w:instrText xml:space="preserve">CITATION Pos92 \l 1033 </w:instrText>
                    </w:r>
                    <w:r w:rsidR="00CA437B">
                      <w:fldChar w:fldCharType="separate"/>
                    </w:r>
                    <w:r w:rsidR="00CA437B" w:rsidRPr="00CA437B">
                      <w:rPr>
                        <w:noProof/>
                        <w:lang w:val="en-US"/>
                      </w:rPr>
                      <w:t>(Poshyananda)</w:t>
                    </w:r>
                    <w:r w:rsidR="00CA437B">
                      <w:fldChar w:fldCharType="end"/>
                    </w:r>
                  </w:sdtContent>
                </w:sdt>
              </w:p>
            </w:sdtContent>
          </w:sdt>
        </w:tc>
      </w:tr>
    </w:tbl>
    <w:p w14:paraId="5D14A6AA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F66E95" w14:textId="77777777" w:rsidR="00F15C7C" w:rsidRDefault="00F15C7C" w:rsidP="007A0D55">
      <w:pPr>
        <w:spacing w:after="0" w:line="240" w:lineRule="auto"/>
      </w:pPr>
      <w:r>
        <w:separator/>
      </w:r>
    </w:p>
  </w:endnote>
  <w:endnote w:type="continuationSeparator" w:id="0">
    <w:p w14:paraId="687FBF1F" w14:textId="77777777" w:rsidR="00F15C7C" w:rsidRDefault="00F15C7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4AA544" w14:textId="77777777" w:rsidR="00F15C7C" w:rsidRDefault="00F15C7C" w:rsidP="007A0D55">
      <w:pPr>
        <w:spacing w:after="0" w:line="240" w:lineRule="auto"/>
      </w:pPr>
      <w:r>
        <w:separator/>
      </w:r>
    </w:p>
  </w:footnote>
  <w:footnote w:type="continuationSeparator" w:id="0">
    <w:p w14:paraId="2F5CA7B9" w14:textId="77777777" w:rsidR="00F15C7C" w:rsidRDefault="00F15C7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6139E5" w14:textId="77777777" w:rsidR="00F15C7C" w:rsidRDefault="00F15C7C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0BF6E49B" w14:textId="77777777" w:rsidR="00F15C7C" w:rsidRDefault="00F15C7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342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B7B7F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A56BD"/>
    <w:rsid w:val="006B67EA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163B2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A437B"/>
    <w:rsid w:val="00CC586D"/>
    <w:rsid w:val="00CF1542"/>
    <w:rsid w:val="00CF3EC5"/>
    <w:rsid w:val="00D656DA"/>
    <w:rsid w:val="00D83300"/>
    <w:rsid w:val="00DC6B48"/>
    <w:rsid w:val="00DF01B0"/>
    <w:rsid w:val="00E1108C"/>
    <w:rsid w:val="00E85A05"/>
    <w:rsid w:val="00E95829"/>
    <w:rsid w:val="00EA606C"/>
    <w:rsid w:val="00EB0C8C"/>
    <w:rsid w:val="00EB51FD"/>
    <w:rsid w:val="00EB77DB"/>
    <w:rsid w:val="00ED139F"/>
    <w:rsid w:val="00EF74F7"/>
    <w:rsid w:val="00F15C7C"/>
    <w:rsid w:val="00F36937"/>
    <w:rsid w:val="00F60F53"/>
    <w:rsid w:val="00FA1925"/>
    <w:rsid w:val="00FA2342"/>
    <w:rsid w:val="00FB11DE"/>
    <w:rsid w:val="00FB589A"/>
    <w:rsid w:val="00FB65A6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57BE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A234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34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A234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34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C99DE76FCCBD2419E0B5D89FA2D3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D7F8F-4C70-DF4F-8686-DC58FE59FADD}"/>
      </w:docPartPr>
      <w:docPartBody>
        <w:p w:rsidR="000C04B0" w:rsidRDefault="000C04B0">
          <w:pPr>
            <w:pStyle w:val="BC99DE76FCCBD2419E0B5D89FA2D32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A629F48426F5E44AE8D2941E8E2A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0A3F90-EE79-644F-949A-7F861406AB40}"/>
      </w:docPartPr>
      <w:docPartBody>
        <w:p w:rsidR="000C04B0" w:rsidRDefault="000C04B0">
          <w:pPr>
            <w:pStyle w:val="2A629F48426F5E44AE8D2941E8E2A98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6858CC114C1484A88433948A2A12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E084B2-E025-9742-8FCD-049A20BC1F48}"/>
      </w:docPartPr>
      <w:docPartBody>
        <w:p w:rsidR="000C04B0" w:rsidRDefault="000C04B0">
          <w:pPr>
            <w:pStyle w:val="26858CC114C1484A88433948A2A12E3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12232A2A1F9AB48A8C6D4321CD4E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D69B7-3923-B445-9847-1D8CB9A6BD92}"/>
      </w:docPartPr>
      <w:docPartBody>
        <w:p w:rsidR="000C04B0" w:rsidRDefault="000C04B0">
          <w:pPr>
            <w:pStyle w:val="212232A2A1F9AB48A8C6D4321CD4E88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8C83F1D547F514BB2015B6592D24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A9817C-9D1C-A549-86BB-2CF4F2040576}"/>
      </w:docPartPr>
      <w:docPartBody>
        <w:p w:rsidR="000C04B0" w:rsidRDefault="000C04B0">
          <w:pPr>
            <w:pStyle w:val="E8C83F1D547F514BB2015B6592D24A8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951F80D68294640A6369A2B2F71B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0B257-8A8A-1D40-933B-332A76E258DA}"/>
      </w:docPartPr>
      <w:docPartBody>
        <w:p w:rsidR="000C04B0" w:rsidRDefault="000C04B0">
          <w:pPr>
            <w:pStyle w:val="7951F80D68294640A6369A2B2F71B53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F5E921C40D1954A85C4B74470E6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22A34-885B-E145-B070-03685D5189E0}"/>
      </w:docPartPr>
      <w:docPartBody>
        <w:p w:rsidR="000C04B0" w:rsidRDefault="000C04B0">
          <w:pPr>
            <w:pStyle w:val="4F5E921C40D1954A85C4B74470E60DE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E703229FD87F4C989148E653FA6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467B4-8FFE-8547-97DF-7235D39D7F8F}"/>
      </w:docPartPr>
      <w:docPartBody>
        <w:p w:rsidR="000C04B0" w:rsidRDefault="000C04B0">
          <w:pPr>
            <w:pStyle w:val="1DE703229FD87F4C989148E653FA68A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95A13F84F04A447954ECB09F52B18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24E74-B695-7C40-A724-BD04ABB642DD}"/>
      </w:docPartPr>
      <w:docPartBody>
        <w:p w:rsidR="000C04B0" w:rsidRDefault="000C04B0">
          <w:pPr>
            <w:pStyle w:val="F95A13F84F04A447954ECB09F52B184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9FBBCD25CD0BD42BEA5FF0629EB7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9C9D8-4C80-374C-94CE-03B64F682472}"/>
      </w:docPartPr>
      <w:docPartBody>
        <w:p w:rsidR="000C04B0" w:rsidRDefault="000C04B0">
          <w:pPr>
            <w:pStyle w:val="B9FBBCD25CD0BD42BEA5FF0629EB72C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E1853714685BF43B4E0788217FBE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AF5F94-5309-E34A-A385-D8B373D62EAC}"/>
      </w:docPartPr>
      <w:docPartBody>
        <w:p w:rsidR="000C04B0" w:rsidRDefault="000C04B0">
          <w:pPr>
            <w:pStyle w:val="2E1853714685BF43B4E0788217FBE533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F00CBE93468EB044BB3A2ED37A0CF5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DE9F5-E1AF-F549-A7B7-54185BAD27BF}"/>
      </w:docPartPr>
      <w:docPartBody>
        <w:p w:rsidR="005F5B9D" w:rsidRDefault="00D223FD" w:rsidP="00D223FD">
          <w:pPr>
            <w:pStyle w:val="F00CBE93468EB044BB3A2ED37A0CF5A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4B0"/>
    <w:rsid w:val="000C04B0"/>
    <w:rsid w:val="005F5B9D"/>
    <w:rsid w:val="00D2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23FD"/>
    <w:rPr>
      <w:color w:val="808080"/>
    </w:rPr>
  </w:style>
  <w:style w:type="paragraph" w:customStyle="1" w:styleId="BC99DE76FCCBD2419E0B5D89FA2D325D">
    <w:name w:val="BC99DE76FCCBD2419E0B5D89FA2D325D"/>
  </w:style>
  <w:style w:type="paragraph" w:customStyle="1" w:styleId="2A629F48426F5E44AE8D2941E8E2A986">
    <w:name w:val="2A629F48426F5E44AE8D2941E8E2A986"/>
  </w:style>
  <w:style w:type="paragraph" w:customStyle="1" w:styleId="26858CC114C1484A88433948A2A12E36">
    <w:name w:val="26858CC114C1484A88433948A2A12E36"/>
  </w:style>
  <w:style w:type="paragraph" w:customStyle="1" w:styleId="212232A2A1F9AB48A8C6D4321CD4E88F">
    <w:name w:val="212232A2A1F9AB48A8C6D4321CD4E88F"/>
  </w:style>
  <w:style w:type="paragraph" w:customStyle="1" w:styleId="E8C83F1D547F514BB2015B6592D24A81">
    <w:name w:val="E8C83F1D547F514BB2015B6592D24A81"/>
  </w:style>
  <w:style w:type="paragraph" w:customStyle="1" w:styleId="7951F80D68294640A6369A2B2F71B534">
    <w:name w:val="7951F80D68294640A6369A2B2F71B534"/>
  </w:style>
  <w:style w:type="paragraph" w:customStyle="1" w:styleId="4F5E921C40D1954A85C4B74470E60DEA">
    <w:name w:val="4F5E921C40D1954A85C4B74470E60DEA"/>
  </w:style>
  <w:style w:type="paragraph" w:customStyle="1" w:styleId="1DE703229FD87F4C989148E653FA68AE">
    <w:name w:val="1DE703229FD87F4C989148E653FA68AE"/>
  </w:style>
  <w:style w:type="paragraph" w:customStyle="1" w:styleId="F95A13F84F04A447954ECB09F52B184F">
    <w:name w:val="F95A13F84F04A447954ECB09F52B184F"/>
  </w:style>
  <w:style w:type="paragraph" w:customStyle="1" w:styleId="B9FBBCD25CD0BD42BEA5FF0629EB72C5">
    <w:name w:val="B9FBBCD25CD0BD42BEA5FF0629EB72C5"/>
  </w:style>
  <w:style w:type="paragraph" w:customStyle="1" w:styleId="2E1853714685BF43B4E0788217FBE533">
    <w:name w:val="2E1853714685BF43B4E0788217FBE533"/>
  </w:style>
  <w:style w:type="paragraph" w:customStyle="1" w:styleId="F00CBE93468EB044BB3A2ED37A0CF5AC">
    <w:name w:val="F00CBE93468EB044BB3A2ED37A0CF5AC"/>
    <w:rsid w:val="00D223FD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23FD"/>
    <w:rPr>
      <w:color w:val="808080"/>
    </w:rPr>
  </w:style>
  <w:style w:type="paragraph" w:customStyle="1" w:styleId="BC99DE76FCCBD2419E0B5D89FA2D325D">
    <w:name w:val="BC99DE76FCCBD2419E0B5D89FA2D325D"/>
  </w:style>
  <w:style w:type="paragraph" w:customStyle="1" w:styleId="2A629F48426F5E44AE8D2941E8E2A986">
    <w:name w:val="2A629F48426F5E44AE8D2941E8E2A986"/>
  </w:style>
  <w:style w:type="paragraph" w:customStyle="1" w:styleId="26858CC114C1484A88433948A2A12E36">
    <w:name w:val="26858CC114C1484A88433948A2A12E36"/>
  </w:style>
  <w:style w:type="paragraph" w:customStyle="1" w:styleId="212232A2A1F9AB48A8C6D4321CD4E88F">
    <w:name w:val="212232A2A1F9AB48A8C6D4321CD4E88F"/>
  </w:style>
  <w:style w:type="paragraph" w:customStyle="1" w:styleId="E8C83F1D547F514BB2015B6592D24A81">
    <w:name w:val="E8C83F1D547F514BB2015B6592D24A81"/>
  </w:style>
  <w:style w:type="paragraph" w:customStyle="1" w:styleId="7951F80D68294640A6369A2B2F71B534">
    <w:name w:val="7951F80D68294640A6369A2B2F71B534"/>
  </w:style>
  <w:style w:type="paragraph" w:customStyle="1" w:styleId="4F5E921C40D1954A85C4B74470E60DEA">
    <w:name w:val="4F5E921C40D1954A85C4B74470E60DEA"/>
  </w:style>
  <w:style w:type="paragraph" w:customStyle="1" w:styleId="1DE703229FD87F4C989148E653FA68AE">
    <w:name w:val="1DE703229FD87F4C989148E653FA68AE"/>
  </w:style>
  <w:style w:type="paragraph" w:customStyle="1" w:styleId="F95A13F84F04A447954ECB09F52B184F">
    <w:name w:val="F95A13F84F04A447954ECB09F52B184F"/>
  </w:style>
  <w:style w:type="paragraph" w:customStyle="1" w:styleId="B9FBBCD25CD0BD42BEA5FF0629EB72C5">
    <w:name w:val="B9FBBCD25CD0BD42BEA5FF0629EB72C5"/>
  </w:style>
  <w:style w:type="paragraph" w:customStyle="1" w:styleId="2E1853714685BF43B4E0788217FBE533">
    <w:name w:val="2E1853714685BF43B4E0788217FBE533"/>
  </w:style>
  <w:style w:type="paragraph" w:customStyle="1" w:styleId="F00CBE93468EB044BB3A2ED37A0CF5AC">
    <w:name w:val="F00CBE93468EB044BB3A2ED37A0CF5AC"/>
    <w:rsid w:val="00D223FD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Dar96</b:Tag>
    <b:SourceType>Book</b:SourceType>
    <b:Guid>{C7E0DA05-7AB6-3A47-AC57-FC6D711E30AE}</b:Guid>
    <b:Author>
      <b:Author>
        <b:NameList>
          <b:Person>
            <b:Last>Dardarananda</b:Last>
            <b:First>Sivaporn</b:First>
          </b:Person>
        </b:NameList>
      </b:Author>
    </b:Author>
    <b:Title>Golden Jubilee Art Exhibition: 50 Years of Thai Art</b:Title>
    <b:Publisher>Rama IX Art Museum Foundation</b:Publisher>
    <b:City>Bangkok</b:City>
    <b:Year>1996</b:Year>
    <b:RefOrder>1</b:RefOrder>
  </b:Source>
  <b:Source>
    <b:Tag>Fur95</b:Tag>
    <b:SourceType>Book</b:SourceType>
    <b:Guid>{81E16A40-09E7-0D43-B567-5BB6FEDF700C}</b:Guid>
    <b:Title>Asian Modernism: Diverse Development in Indonesia, the Philippines, and Thailand</b:Title>
    <b:City>Tokyo</b:City>
    <b:Publisher>The Japan Foundation Art Centre</b:Publisher>
    <b:Year>1995</b:Year>
    <b:Author>
      <b:Editor>
        <b:NameList>
          <b:Person>
            <b:Last>Furichi</b:Last>
            <b:First>Yasuko</b:First>
          </b:Person>
          <b:Person>
            <b:Last>Nakamoto</b:Last>
            <b:First>Kazumi</b:First>
          </b:Person>
        </b:NameList>
      </b:Editor>
    </b:Author>
    <b:RefOrder>2</b:RefOrder>
  </b:Source>
  <b:Source>
    <b:Tag>Pos92</b:Tag>
    <b:SourceType>Book</b:SourceType>
    <b:Guid>{A466B128-16AF-1841-BF2E-F6F13F961941}</b:Guid>
    <b:Author>
      <b:Author>
        <b:NameList>
          <b:Person>
            <b:Last>Poshyananda</b:Last>
            <b:First>Apinan</b:First>
          </b:Person>
        </b:NameList>
      </b:Author>
    </b:Author>
    <b:Title>Modern Art in Thailand: Nineteenth and Twentieth Centuries</b:Title>
    <b:City>Singapore</b:City>
    <b:Publisher>Oxford University Press</b:Publisher>
    <b:Year>1992</b:Year>
    <b:Pages>73-75</b:Pages>
    <b:RefOrder>3</b:RefOrder>
  </b:Source>
</b:Sources>
</file>

<file path=customXml/itemProps1.xml><?xml version="1.0" encoding="utf-8"?>
<ds:datastoreItem xmlns:ds="http://schemas.openxmlformats.org/officeDocument/2006/customXml" ds:itemID="{7DCF87C9-52D9-1D4D-ABAE-089D82ED6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28</TotalTime>
  <Pages>2</Pages>
  <Words>445</Words>
  <Characters>2510</Characters>
  <Application>Microsoft Macintosh Word</Application>
  <DocSecurity>0</DocSecurity>
  <Lines>57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8</cp:revision>
  <dcterms:created xsi:type="dcterms:W3CDTF">2014-10-01T03:31:00Z</dcterms:created>
  <dcterms:modified xsi:type="dcterms:W3CDTF">2015-04-24T00:47:00Z</dcterms:modified>
</cp:coreProperties>
</file>