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CA38C9" w14:textId="77777777" w:rsidTr="00922950">
        <w:tc>
          <w:tcPr>
            <w:tcW w:w="491" w:type="dxa"/>
            <w:vMerge w:val="restart"/>
            <w:shd w:val="clear" w:color="auto" w:fill="A6A6A6" w:themeFill="background1" w:themeFillShade="A6"/>
            <w:textDirection w:val="btLr"/>
          </w:tcPr>
          <w:p w14:paraId="27E53B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605E618AB77ED4C8B8E5C7DFDDFE093"/>
            </w:placeholder>
            <w:showingPlcHdr/>
            <w:dropDownList>
              <w:listItem w:displayText="Dr." w:value="Dr."/>
              <w:listItem w:displayText="Prof." w:value="Prof."/>
            </w:dropDownList>
          </w:sdtPr>
          <w:sdtContent>
            <w:tc>
              <w:tcPr>
                <w:tcW w:w="1259" w:type="dxa"/>
              </w:tcPr>
              <w:p w14:paraId="201E3A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085A376F74CC4780079FF8CA10749D"/>
            </w:placeholder>
            <w:text/>
          </w:sdtPr>
          <w:sdtContent>
            <w:tc>
              <w:tcPr>
                <w:tcW w:w="2073" w:type="dxa"/>
              </w:tcPr>
              <w:p w14:paraId="42A5C29D" w14:textId="69CE2B76" w:rsidR="00B574C9" w:rsidRDefault="00846CE4" w:rsidP="00846CE4">
                <w:r>
                  <w:t>Juliette</w:t>
                </w:r>
              </w:p>
            </w:tc>
          </w:sdtContent>
        </w:sdt>
        <w:sdt>
          <w:sdtPr>
            <w:alias w:val="Middle name"/>
            <w:tag w:val="authorMiddleName"/>
            <w:id w:val="-2076034781"/>
            <w:placeholder>
              <w:docPart w:val="0A389F8B0CD3674EBBB044A6214925E2"/>
            </w:placeholder>
            <w:showingPlcHdr/>
            <w:text/>
          </w:sdtPr>
          <w:sdtContent>
            <w:tc>
              <w:tcPr>
                <w:tcW w:w="2551" w:type="dxa"/>
              </w:tcPr>
              <w:p w14:paraId="6C27DC38" w14:textId="77777777" w:rsidR="00B574C9" w:rsidRDefault="00B574C9" w:rsidP="00922950">
                <w:r>
                  <w:rPr>
                    <w:rStyle w:val="PlaceholderText"/>
                  </w:rPr>
                  <w:t>[Middle name]</w:t>
                </w:r>
              </w:p>
            </w:tc>
          </w:sdtContent>
        </w:sdt>
        <w:sdt>
          <w:sdtPr>
            <w:alias w:val="Last name"/>
            <w:tag w:val="authorLastName"/>
            <w:id w:val="-1088529830"/>
            <w:placeholder>
              <w:docPart w:val="D7CA66CE0C836F43A46649088CC72732"/>
            </w:placeholder>
            <w:text/>
          </w:sdtPr>
          <w:sdtContent>
            <w:tc>
              <w:tcPr>
                <w:tcW w:w="2642" w:type="dxa"/>
              </w:tcPr>
              <w:p w14:paraId="503852B8" w14:textId="5F526B48" w:rsidR="00B574C9" w:rsidRDefault="00846CE4" w:rsidP="00846CE4">
                <w:r>
                  <w:t>Peers</w:t>
                </w:r>
              </w:p>
            </w:tc>
          </w:sdtContent>
        </w:sdt>
      </w:tr>
      <w:tr w:rsidR="00B574C9" w14:paraId="7E6ECAB1" w14:textId="77777777" w:rsidTr="001A6A06">
        <w:trPr>
          <w:trHeight w:val="986"/>
        </w:trPr>
        <w:tc>
          <w:tcPr>
            <w:tcW w:w="491" w:type="dxa"/>
            <w:vMerge/>
            <w:shd w:val="clear" w:color="auto" w:fill="A6A6A6" w:themeFill="background1" w:themeFillShade="A6"/>
          </w:tcPr>
          <w:p w14:paraId="37F125A0" w14:textId="77777777" w:rsidR="00B574C9" w:rsidRPr="001A6A06" w:rsidRDefault="00B574C9" w:rsidP="00CF1542">
            <w:pPr>
              <w:jc w:val="center"/>
              <w:rPr>
                <w:b/>
                <w:color w:val="FFFFFF" w:themeColor="background1"/>
              </w:rPr>
            </w:pPr>
          </w:p>
        </w:tc>
        <w:sdt>
          <w:sdtPr>
            <w:alias w:val="Biography"/>
            <w:tag w:val="authorBiography"/>
            <w:id w:val="938807824"/>
            <w:placeholder>
              <w:docPart w:val="028DA0298C7AC14AB495CAD150B91C99"/>
            </w:placeholder>
            <w:showingPlcHdr/>
          </w:sdtPr>
          <w:sdtContent>
            <w:tc>
              <w:tcPr>
                <w:tcW w:w="8525" w:type="dxa"/>
                <w:gridSpan w:val="4"/>
              </w:tcPr>
              <w:p w14:paraId="393D4437" w14:textId="77777777" w:rsidR="00B574C9" w:rsidRDefault="00B574C9" w:rsidP="00922950">
                <w:r>
                  <w:rPr>
                    <w:rStyle w:val="PlaceholderText"/>
                  </w:rPr>
                  <w:t>[Enter your biography]</w:t>
                </w:r>
              </w:p>
            </w:tc>
          </w:sdtContent>
        </w:sdt>
      </w:tr>
      <w:tr w:rsidR="00B574C9" w14:paraId="0233739C" w14:textId="77777777" w:rsidTr="001A6A06">
        <w:trPr>
          <w:trHeight w:val="986"/>
        </w:trPr>
        <w:tc>
          <w:tcPr>
            <w:tcW w:w="491" w:type="dxa"/>
            <w:vMerge/>
            <w:shd w:val="clear" w:color="auto" w:fill="A6A6A6" w:themeFill="background1" w:themeFillShade="A6"/>
          </w:tcPr>
          <w:p w14:paraId="7B62EAE6" w14:textId="77777777" w:rsidR="00B574C9" w:rsidRPr="001A6A06" w:rsidRDefault="00B574C9" w:rsidP="00CF1542">
            <w:pPr>
              <w:jc w:val="center"/>
              <w:rPr>
                <w:b/>
                <w:color w:val="FFFFFF" w:themeColor="background1"/>
              </w:rPr>
            </w:pPr>
          </w:p>
        </w:tc>
        <w:sdt>
          <w:sdtPr>
            <w:alias w:val="Affiliation"/>
            <w:tag w:val="affiliation"/>
            <w:id w:val="2012937915"/>
            <w:placeholder>
              <w:docPart w:val="022C02AE49AEF94C9611184E2A74AA8C"/>
            </w:placeholder>
            <w:text/>
          </w:sdtPr>
          <w:sdtContent>
            <w:tc>
              <w:tcPr>
                <w:tcW w:w="8525" w:type="dxa"/>
                <w:gridSpan w:val="4"/>
              </w:tcPr>
              <w:p w14:paraId="1CDA6A79" w14:textId="322FF82E" w:rsidR="00B574C9" w:rsidRDefault="00265EF7" w:rsidP="00265EF7">
                <w:r>
                  <w:t>Royal Melbourne Institute of Technology</w:t>
                </w:r>
              </w:p>
            </w:tc>
          </w:sdtContent>
        </w:sdt>
      </w:tr>
    </w:tbl>
    <w:p w14:paraId="0AE6DE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0F8C01" w14:textId="77777777" w:rsidTr="00244BB0">
        <w:tc>
          <w:tcPr>
            <w:tcW w:w="9016" w:type="dxa"/>
            <w:shd w:val="clear" w:color="auto" w:fill="A6A6A6" w:themeFill="background1" w:themeFillShade="A6"/>
            <w:tcMar>
              <w:top w:w="113" w:type="dxa"/>
              <w:bottom w:w="113" w:type="dxa"/>
            </w:tcMar>
          </w:tcPr>
          <w:p w14:paraId="55EDAC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64CAD6" w14:textId="77777777" w:rsidTr="003F0D73">
        <w:sdt>
          <w:sdtPr>
            <w:rPr>
              <w:b/>
            </w:rPr>
            <w:alias w:val="Article headword"/>
            <w:tag w:val="articleHeadword"/>
            <w:id w:val="-361440020"/>
            <w:placeholder>
              <w:docPart w:val="6BAADA5C51963645AF6C3BC407DC45DA"/>
            </w:placeholder>
            <w:text/>
          </w:sdtPr>
          <w:sdtContent>
            <w:tc>
              <w:tcPr>
                <w:tcW w:w="9016" w:type="dxa"/>
                <w:tcMar>
                  <w:top w:w="113" w:type="dxa"/>
                  <w:bottom w:w="113" w:type="dxa"/>
                </w:tcMar>
              </w:tcPr>
              <w:p w14:paraId="617AC858" w14:textId="75F9B2F0" w:rsidR="003F0D73" w:rsidRPr="00FB589A" w:rsidRDefault="00846CE4" w:rsidP="003F0D73">
                <w:pPr>
                  <w:rPr>
                    <w:b/>
                  </w:rPr>
                </w:pPr>
                <w:r w:rsidRPr="009125F3">
                  <w:rPr>
                    <w:rFonts w:ascii="Calibri" w:eastAsia="Calibri" w:hAnsi="Calibri" w:cs="Times New Roman"/>
                    <w:lang w:val="en-AU"/>
                  </w:rPr>
                  <w:t>Beck</w:t>
                </w:r>
                <w:r w:rsidR="00265EF7">
                  <w:rPr>
                    <w:rFonts w:ascii="Calibri" w:eastAsia="Calibri" w:hAnsi="Calibri" w:cs="Times New Roman"/>
                    <w:lang w:val="en-AU"/>
                  </w:rPr>
                  <w:t xml:space="preserve">ett, Clarice </w:t>
                </w:r>
                <w:proofErr w:type="spellStart"/>
                <w:r w:rsidR="00265EF7">
                  <w:rPr>
                    <w:rFonts w:ascii="Calibri" w:eastAsia="Calibri" w:hAnsi="Calibri" w:cs="Times New Roman"/>
                    <w:lang w:val="en-AU"/>
                  </w:rPr>
                  <w:t>Marjoribanks</w:t>
                </w:r>
                <w:proofErr w:type="spellEnd"/>
                <w:r w:rsidR="00265EF7">
                  <w:rPr>
                    <w:rFonts w:ascii="Calibri" w:eastAsia="Calibri" w:hAnsi="Calibri" w:cs="Times New Roman"/>
                    <w:lang w:val="en-AU"/>
                  </w:rPr>
                  <w:t xml:space="preserve"> (1887-</w:t>
                </w:r>
                <w:r w:rsidRPr="009125F3">
                  <w:rPr>
                    <w:rFonts w:ascii="Calibri" w:eastAsia="Calibri" w:hAnsi="Calibri" w:cs="Times New Roman"/>
                    <w:lang w:val="en-AU"/>
                  </w:rPr>
                  <w:t>1935)</w:t>
                </w:r>
              </w:p>
            </w:tc>
          </w:sdtContent>
        </w:sdt>
      </w:tr>
      <w:tr w:rsidR="00464699" w14:paraId="3E7922E2" w14:textId="77777777" w:rsidTr="00A93A36">
        <w:sdt>
          <w:sdtPr>
            <w:alias w:val="Variant headwords"/>
            <w:tag w:val="variantHeadwords"/>
            <w:id w:val="173464402"/>
            <w:placeholder>
              <w:docPart w:val="7AEC1811FEE301488F70150E51F75A04"/>
            </w:placeholder>
            <w:showingPlcHdr/>
          </w:sdtPr>
          <w:sdtContent>
            <w:tc>
              <w:tcPr>
                <w:tcW w:w="9016" w:type="dxa"/>
                <w:tcMar>
                  <w:top w:w="113" w:type="dxa"/>
                  <w:bottom w:w="113" w:type="dxa"/>
                </w:tcMar>
              </w:tcPr>
              <w:p w14:paraId="3BC638A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BE490C" w14:textId="77777777" w:rsidTr="003F0D73">
        <w:sdt>
          <w:sdtPr>
            <w:alias w:val="Abstract"/>
            <w:tag w:val="abstract"/>
            <w:id w:val="-635871867"/>
            <w:placeholder>
              <w:docPart w:val="808D80CD5C41F64D9CA7AF844990F413"/>
            </w:placeholder>
          </w:sdtPr>
          <w:sdtContent>
            <w:tc>
              <w:tcPr>
                <w:tcW w:w="9016" w:type="dxa"/>
                <w:tcMar>
                  <w:top w:w="113" w:type="dxa"/>
                  <w:bottom w:w="113" w:type="dxa"/>
                </w:tcMar>
              </w:tcPr>
              <w:p w14:paraId="483C105E" w14:textId="064B5BF4" w:rsidR="00833600" w:rsidRDefault="00833600" w:rsidP="00833600">
                <w:r w:rsidRPr="004E71B2">
                  <w:t xml:space="preserve">Clarice Beckett </w:t>
                </w:r>
                <w:r>
                  <w:t>was a major</w:t>
                </w:r>
                <w:r w:rsidRPr="004E71B2">
                  <w:t xml:space="preserve"> Australian </w:t>
                </w:r>
                <w:r>
                  <w:t xml:space="preserve">artist, and </w:t>
                </w:r>
                <w:r w:rsidR="002D4225">
                  <w:t xml:space="preserve">remains </w:t>
                </w:r>
                <w:r>
                  <w:t xml:space="preserve">an important figure in </w:t>
                </w:r>
                <w:r w:rsidRPr="004E71B2">
                  <w:t xml:space="preserve">feminist history. Beckett’s </w:t>
                </w:r>
                <w:r>
                  <w:t>abstracted</w:t>
                </w:r>
                <w:r w:rsidRPr="004E71B2">
                  <w:t xml:space="preserve"> impressionism, subtle colour harmonies, and ordered placement of compositional elements is </w:t>
                </w:r>
                <w:r>
                  <w:t>considered</w:t>
                </w:r>
                <w:r w:rsidRPr="004E71B2">
                  <w:t xml:space="preserve"> quintes</w:t>
                </w:r>
                <w:r>
                  <w:t>sentia</w:t>
                </w:r>
                <w:r w:rsidR="00047CB5">
                  <w:t>l to Australian modernism. I</w:t>
                </w:r>
                <w:r w:rsidRPr="004E71B2">
                  <w:t>n the early 1970s her proto-minimalist app</w:t>
                </w:r>
                <w:r>
                  <w:t>roach was likened to Mark Rothko. Her</w:t>
                </w:r>
                <w:r w:rsidRPr="004E71B2">
                  <w:t xml:space="preserve"> r</w:t>
                </w:r>
                <w:r>
                  <w:t xml:space="preserve">efined blurring of hues and </w:t>
                </w:r>
                <w:proofErr w:type="spellStart"/>
                <w:r>
                  <w:t>para</w:t>
                </w:r>
                <w:proofErr w:type="spellEnd"/>
                <w:r>
                  <w:t>-futurist vision of industrialised cities</w:t>
                </w:r>
                <w:r w:rsidRPr="004E71B2">
                  <w:t xml:space="preserve"> broke with the </w:t>
                </w:r>
                <w:r>
                  <w:t xml:space="preserve">predominately </w:t>
                </w:r>
                <w:r w:rsidRPr="004E71B2">
                  <w:t xml:space="preserve">agrarian </w:t>
                </w:r>
                <w:r>
                  <w:t>themes</w:t>
                </w:r>
                <w:r w:rsidRPr="004E71B2">
                  <w:t xml:space="preserve"> of 1920s Australian painting. </w:t>
                </w:r>
                <w:r>
                  <w:t>Having never left</w:t>
                </w:r>
                <w:r w:rsidRPr="004E71B2">
                  <w:t xml:space="preserve"> Victoria</w:t>
                </w:r>
                <w:r w:rsidR="00F32004">
                  <w:t xml:space="preserve"> for many years</w:t>
                </w:r>
                <w:r w:rsidRPr="004E71B2">
                  <w:t xml:space="preserve">, her </w:t>
                </w:r>
                <w:r>
                  <w:t xml:space="preserve">artistic </w:t>
                </w:r>
                <w:r w:rsidRPr="004E71B2">
                  <w:t>vision was high</w:t>
                </w:r>
                <w:r>
                  <w:t>ly autonomous and self-reliant; l</w:t>
                </w:r>
                <w:r w:rsidRPr="004E71B2">
                  <w:t>ocally available books and art instruction</w:t>
                </w:r>
                <w:r>
                  <w:t>, for instance,</w:t>
                </w:r>
                <w:r w:rsidRPr="004E71B2">
                  <w:t xml:space="preserve"> provided her with theoretical and technical cross-references. </w:t>
                </w:r>
                <w:r>
                  <w:t>While her own</w:t>
                </w:r>
                <w:r w:rsidRPr="004E71B2">
                  <w:t xml:space="preserve"> creativity was </w:t>
                </w:r>
                <w:r>
                  <w:t xml:space="preserve">bounded by </w:t>
                </w:r>
                <w:r w:rsidRPr="004E71B2">
                  <w:t>domestic routine,</w:t>
                </w:r>
                <w:r>
                  <w:t xml:space="preserve"> her works</w:t>
                </w:r>
                <w:r w:rsidRPr="004E71B2">
                  <w:t xml:space="preserve"> poetically </w:t>
                </w:r>
                <w:r>
                  <w:t>transformed and transcended</w:t>
                </w:r>
                <w:r w:rsidRPr="004E71B2">
                  <w:t xml:space="preserve"> her local surroundings. </w:t>
                </w:r>
              </w:p>
              <w:p w14:paraId="434CBEF0" w14:textId="77777777" w:rsidR="00833600" w:rsidRPr="004E71B2" w:rsidRDefault="00833600" w:rsidP="00833600"/>
              <w:p w14:paraId="7245E064" w14:textId="1463AFD8" w:rsidR="00E85A05" w:rsidRDefault="00833600" w:rsidP="00E85A05">
                <w:r>
                  <w:t xml:space="preserve">During the women’s liberation movement and </w:t>
                </w:r>
                <w:r w:rsidRPr="004E71B2">
                  <w:t>second wave feminism</w:t>
                </w:r>
                <w:r>
                  <w:t xml:space="preserve"> of the 1970s</w:t>
                </w:r>
                <w:r w:rsidRPr="004E71B2">
                  <w:t xml:space="preserve">, discussions framing Beckett as a self-driven cultural maverick trapped within a restrictive middle class family offered guidance and self-identification for </w:t>
                </w:r>
                <w:r>
                  <w:t xml:space="preserve">many </w:t>
                </w:r>
                <w:r w:rsidRPr="004E71B2">
                  <w:t>artists</w:t>
                </w:r>
                <w:r>
                  <w:t xml:space="preserve"> associated with each movement</w:t>
                </w:r>
                <w:r w:rsidRPr="004E71B2">
                  <w:t xml:space="preserve">. </w:t>
                </w:r>
                <w:r>
                  <w:t>While the narrative of Beckett’s artistic career stimulated</w:t>
                </w:r>
                <w:r w:rsidRPr="004E71B2">
                  <w:t xml:space="preserve"> substantial curatorial and scholarly interest</w:t>
                </w:r>
                <w:r>
                  <w:t xml:space="preserve"> in her work, the posthumous focus on her social standing and personal life risk undermining the artistic breadth and credibility</w:t>
                </w:r>
                <w:r w:rsidR="00DD629A">
                  <w:t xml:space="preserve"> she</w:t>
                </w:r>
                <w:r>
                  <w:t xml:space="preserve"> achieved during her lifetime. </w:t>
                </w:r>
              </w:p>
            </w:tc>
          </w:sdtContent>
        </w:sdt>
      </w:tr>
      <w:tr w:rsidR="003F0D73" w14:paraId="6A67A668" w14:textId="77777777" w:rsidTr="003F0D73">
        <w:sdt>
          <w:sdtPr>
            <w:alias w:val="Article text"/>
            <w:tag w:val="articleText"/>
            <w:id w:val="634067588"/>
            <w:placeholder>
              <w:docPart w:val="D5A8D6F21618314CAAF555CCD0D6F6C1"/>
            </w:placeholder>
          </w:sdtPr>
          <w:sdtContent>
            <w:tc>
              <w:tcPr>
                <w:tcW w:w="9016" w:type="dxa"/>
                <w:tcMar>
                  <w:top w:w="113" w:type="dxa"/>
                  <w:bottom w:w="113" w:type="dxa"/>
                </w:tcMar>
              </w:tcPr>
              <w:p w14:paraId="080540C8" w14:textId="77777777" w:rsidR="00833600" w:rsidRDefault="00833600" w:rsidP="00833600">
                <w:r w:rsidRPr="004E71B2">
                  <w:t xml:space="preserve">Clarice Beckett </w:t>
                </w:r>
                <w:r>
                  <w:t>was a major</w:t>
                </w:r>
                <w:r w:rsidRPr="004E71B2">
                  <w:t xml:space="preserve"> Australian </w:t>
                </w:r>
                <w:r>
                  <w:t xml:space="preserve">artist, and an important figure in </w:t>
                </w:r>
                <w:r w:rsidRPr="004E71B2">
                  <w:t xml:space="preserve">feminist history. Beckett’s </w:t>
                </w:r>
                <w:r>
                  <w:t>abstracted</w:t>
                </w:r>
                <w:r w:rsidRPr="004E71B2">
                  <w:t xml:space="preserve"> impressionism, subtle colour harmonies, and ordered placement of compositional elements is </w:t>
                </w:r>
                <w:r>
                  <w:t>considered</w:t>
                </w:r>
                <w:r w:rsidRPr="004E71B2">
                  <w:t xml:space="preserve"> quintes</w:t>
                </w:r>
                <w:r>
                  <w:t>sential to Australian modernism, and i</w:t>
                </w:r>
                <w:r w:rsidRPr="004E71B2">
                  <w:t>n the early 1970s her proto-minimalist app</w:t>
                </w:r>
                <w:r>
                  <w:t>roach was likened to Mark Rothko. Her</w:t>
                </w:r>
                <w:r w:rsidRPr="004E71B2">
                  <w:t xml:space="preserve"> r</w:t>
                </w:r>
                <w:r>
                  <w:t xml:space="preserve">efined blurring of hues and </w:t>
                </w:r>
                <w:proofErr w:type="spellStart"/>
                <w:r>
                  <w:t>para</w:t>
                </w:r>
                <w:proofErr w:type="spellEnd"/>
                <w:r>
                  <w:t>-futurist vision of industrialised cities</w:t>
                </w:r>
                <w:r w:rsidRPr="004E71B2">
                  <w:t xml:space="preserve"> broke with the </w:t>
                </w:r>
                <w:r>
                  <w:t xml:space="preserve">predominately </w:t>
                </w:r>
                <w:r w:rsidRPr="004E71B2">
                  <w:t xml:space="preserve">agrarian </w:t>
                </w:r>
                <w:r>
                  <w:t>themes</w:t>
                </w:r>
                <w:r w:rsidRPr="004E71B2">
                  <w:t xml:space="preserve"> of 1920s Australian painting. </w:t>
                </w:r>
                <w:r>
                  <w:t>Having never left</w:t>
                </w:r>
                <w:r w:rsidRPr="004E71B2">
                  <w:t xml:space="preserve"> Victoria, her </w:t>
                </w:r>
                <w:r>
                  <w:t xml:space="preserve">artistic </w:t>
                </w:r>
                <w:r w:rsidRPr="004E71B2">
                  <w:t>vision was high</w:t>
                </w:r>
                <w:r>
                  <w:t>ly autonomous and self-reliant; l</w:t>
                </w:r>
                <w:r w:rsidRPr="004E71B2">
                  <w:t>ocally available books and art instruction</w:t>
                </w:r>
                <w:r>
                  <w:t>, for instance,</w:t>
                </w:r>
                <w:r w:rsidRPr="004E71B2">
                  <w:t xml:space="preserve"> provided her with theoretical and technical cross-references. </w:t>
                </w:r>
                <w:r>
                  <w:t>While her own</w:t>
                </w:r>
                <w:r w:rsidRPr="004E71B2">
                  <w:t xml:space="preserve"> creativity was </w:t>
                </w:r>
                <w:r>
                  <w:t xml:space="preserve">bounded by </w:t>
                </w:r>
                <w:r w:rsidRPr="004E71B2">
                  <w:t>domestic routine,</w:t>
                </w:r>
                <w:r>
                  <w:t xml:space="preserve"> her works</w:t>
                </w:r>
                <w:r w:rsidRPr="004E71B2">
                  <w:t xml:space="preserve"> poetically </w:t>
                </w:r>
                <w:r>
                  <w:t>transformed and transcended</w:t>
                </w:r>
                <w:r w:rsidRPr="004E71B2">
                  <w:t xml:space="preserve"> her local surroundings. </w:t>
                </w:r>
              </w:p>
              <w:p w14:paraId="4C92F007" w14:textId="77777777" w:rsidR="00833600" w:rsidRPr="004E71B2" w:rsidRDefault="00833600" w:rsidP="00833600"/>
              <w:p w14:paraId="3C0F1F4D" w14:textId="4F5DA2FF" w:rsidR="00833600" w:rsidRDefault="00833600" w:rsidP="00833600">
                <w:r>
                  <w:t xml:space="preserve">During the women’s liberation movement and </w:t>
                </w:r>
                <w:r w:rsidRPr="004E71B2">
                  <w:t>second wave feminism</w:t>
                </w:r>
                <w:r>
                  <w:t xml:space="preserve"> of the 1970s</w:t>
                </w:r>
                <w:r w:rsidRPr="004E71B2">
                  <w:t xml:space="preserve">, discussions framing Beckett as a self-driven cultural maverick trapped within a restrictive middle class family offered guidance and self-identification for </w:t>
                </w:r>
                <w:r>
                  <w:t xml:space="preserve">many </w:t>
                </w:r>
                <w:r w:rsidRPr="004E71B2">
                  <w:t>artists</w:t>
                </w:r>
                <w:r>
                  <w:t xml:space="preserve"> associated with each movement</w:t>
                </w:r>
                <w:r w:rsidRPr="004E71B2">
                  <w:t xml:space="preserve">. </w:t>
                </w:r>
                <w:r>
                  <w:t>While the narrative of Beckett’s artistic career stimulated</w:t>
                </w:r>
                <w:r w:rsidRPr="004E71B2">
                  <w:t xml:space="preserve"> substantial curatorial and scholarly interest</w:t>
                </w:r>
                <w:r>
                  <w:t xml:space="preserve"> in her work, the posthumous focus on her social standing and personal life risk undermining the artistic breadth and credibility</w:t>
                </w:r>
                <w:r w:rsidR="00DD629A">
                  <w:t xml:space="preserve"> she</w:t>
                </w:r>
                <w:r>
                  <w:t xml:space="preserve"> achieved during her lifetime. </w:t>
                </w:r>
              </w:p>
              <w:p w14:paraId="2B308FE3" w14:textId="77777777" w:rsidR="00833600" w:rsidRDefault="00833600" w:rsidP="00833600"/>
              <w:p w14:paraId="010CB2D0" w14:textId="77777777" w:rsidR="00833600" w:rsidRDefault="00833600" w:rsidP="00833600">
                <w:r>
                  <w:t>Image: tram.jpg</w:t>
                </w:r>
              </w:p>
              <w:p w14:paraId="5F3483A4" w14:textId="77777777" w:rsidR="00833600" w:rsidRPr="00B06F06" w:rsidRDefault="00833600" w:rsidP="00833600">
                <w:pPr>
                  <w:pStyle w:val="Caption"/>
                  <w:keepNext/>
                </w:pPr>
                <w:r>
                  <w:lastRenderedPageBreak/>
                  <w:t xml:space="preserve">Figure </w:t>
                </w:r>
                <w:fldSimple w:instr=" SEQ Figure \* ARABIC ">
                  <w:r>
                    <w:rPr>
                      <w:noProof/>
                    </w:rPr>
                    <w:t>1</w:t>
                  </w:r>
                </w:fldSimple>
                <w:r>
                  <w:t xml:space="preserve"> </w:t>
                </w:r>
                <w:r>
                  <w:rPr>
                    <w:noProof/>
                    <w:lang w:val="en-US"/>
                  </w:rPr>
                  <w:t xml:space="preserve">Clarice Beckett, </w:t>
                </w:r>
                <w:r>
                  <w:rPr>
                    <w:i/>
                    <w:noProof/>
                    <w:lang w:val="en-US"/>
                  </w:rPr>
                  <w:t>Passing Trams</w:t>
                </w:r>
                <w:r>
                  <w:rPr>
                    <w:noProof/>
                    <w:lang w:val="en-US"/>
                  </w:rPr>
                  <w:t>, c. 1931, oil on board, 62.8 x 58.7 cm, Art Gallery of South Australia, Adelaide.</w:t>
                </w:r>
              </w:p>
              <w:p w14:paraId="7CAB1F9D" w14:textId="77777777" w:rsidR="00833600" w:rsidRDefault="00A93A36" w:rsidP="00833600">
                <w:hyperlink r:id="rId9" w:history="1">
                  <w:r w:rsidR="00833600" w:rsidRPr="00750F25">
                    <w:rPr>
                      <w:rStyle w:val="Hyperlink"/>
                    </w:rPr>
                    <w:t>http://upload.wikimedia.org/wikipedia/commons/c/c8/Beckett%2C_Clarice_-_Passing_Trams%2C_1931.jpg</w:t>
                  </w:r>
                </w:hyperlink>
              </w:p>
              <w:p w14:paraId="4BE8CB10" w14:textId="77777777" w:rsidR="00833600" w:rsidRDefault="00833600" w:rsidP="00833600"/>
              <w:p w14:paraId="3CC2F68F" w14:textId="6D16ADAF" w:rsidR="00833600" w:rsidRDefault="00833600" w:rsidP="00833600">
                <w:r>
                  <w:t>Beckett’s overbearing and controlling family took social status, class, and outward convention seriously. As the unmarried daughter of the family, Clarice bore</w:t>
                </w:r>
                <w:r w:rsidR="00D72529">
                  <w:t xml:space="preserve"> the brunt of household duties. H</w:t>
                </w:r>
                <w:r>
                  <w:t>er father discouraged visitors, and</w:t>
                </w:r>
                <w:r w:rsidR="00315892">
                  <w:t xml:space="preserve"> </w:t>
                </w:r>
                <w:r w:rsidR="00D72529">
                  <w:t>did not permit Beckett to have her own studio</w:t>
                </w:r>
                <w:r>
                  <w:t xml:space="preserve">. As such, Beckett painted </w:t>
                </w:r>
                <w:r w:rsidRPr="00DB0785">
                  <w:rPr>
                    <w:i/>
                  </w:rPr>
                  <w:t xml:space="preserve">en </w:t>
                </w:r>
                <w:proofErr w:type="spellStart"/>
                <w:r w:rsidRPr="00DB0785">
                  <w:rPr>
                    <w:i/>
                  </w:rPr>
                  <w:t>plein</w:t>
                </w:r>
                <w:proofErr w:type="spellEnd"/>
                <w:r w:rsidRPr="00DB0785">
                  <w:rPr>
                    <w:i/>
                  </w:rPr>
                  <w:t xml:space="preserve"> air</w:t>
                </w:r>
                <w:r>
                  <w:t xml:space="preserve"> and created small scale, easily transportable works. Despite her restrictive upbringing, Beckett’s mother ensured that her daughter receive</w:t>
                </w:r>
                <w:r w:rsidR="00D72529">
                  <w:t>d</w:t>
                </w:r>
                <w:r>
                  <w:t xml:space="preserve"> the most comprehensive liberal humanities education</w:t>
                </w:r>
                <w:r w:rsidR="00A93A36">
                  <w:t xml:space="preserve"> that was available to women in twentieth-</w:t>
                </w:r>
                <w:r>
                  <w:t>century Australia</w:t>
                </w:r>
                <w:r w:rsidRPr="005948E8">
                  <w:t>.</w:t>
                </w:r>
                <w:r>
                  <w:t xml:space="preserve"> Beckett was exposed to and intensively read visionary poets including Walt Whitman and W</w:t>
                </w:r>
                <w:r w:rsidR="00D72529">
                  <w:t xml:space="preserve">. </w:t>
                </w:r>
                <w:r>
                  <w:t>B</w:t>
                </w:r>
                <w:r w:rsidR="00D72529">
                  <w:t>.</w:t>
                </w:r>
                <w:r>
                  <w:t xml:space="preserve"> Yeats, </w:t>
                </w:r>
                <w:r w:rsidR="00D72529">
                  <w:t>which fostered</w:t>
                </w:r>
                <w:bookmarkStart w:id="0" w:name="_GoBack"/>
                <w:bookmarkEnd w:id="0"/>
                <w:r>
                  <w:t xml:space="preserve"> a sense of the creative artist’s responsibilities</w:t>
                </w:r>
                <w:r w:rsidR="00D72529">
                  <w:t xml:space="preserve"> in Beckett</w:t>
                </w:r>
                <w:r w:rsidR="00A93A36">
                  <w:t>, as well as</w:t>
                </w:r>
                <w:r>
                  <w:t xml:space="preserve"> an understanding of non-Western belief systems including Theosophy. </w:t>
                </w:r>
              </w:p>
              <w:p w14:paraId="1E79AC4F" w14:textId="77777777" w:rsidR="00833600" w:rsidRDefault="00833600" w:rsidP="00833600"/>
              <w:p w14:paraId="3CD41CCE" w14:textId="6F093CA5" w:rsidR="00833600" w:rsidRDefault="00833600" w:rsidP="00833600">
                <w:r>
                  <w:t xml:space="preserve">Beckett’s works garnered the favourable attention of artists including Walter Withers and Ola Cohn, who persuaded Beckett’s parents </w:t>
                </w:r>
                <w:r w:rsidR="004212BD">
                  <w:t>to allow her</w:t>
                </w:r>
                <w:r>
                  <w:t xml:space="preserve"> </w:t>
                </w:r>
                <w:r w:rsidR="004212BD">
                  <w:t xml:space="preserve">to </w:t>
                </w:r>
                <w:r>
                  <w:t xml:space="preserve">receive professional art training. Beckett enrolled at the National Gallery School in Melbourne from 1914 to 1916. The silvery landscape tonalities of painter </w:t>
                </w:r>
                <w:r w:rsidR="00A93A36">
                  <w:t xml:space="preserve">and teacher Frederick </w:t>
                </w:r>
                <w:proofErr w:type="spellStart"/>
                <w:r w:rsidR="00A93A36">
                  <w:t>McCubbin</w:t>
                </w:r>
                <w:proofErr w:type="spellEnd"/>
                <w:r>
                  <w:t xml:space="preserve"> were an inspiration for Beckett, and she reinterpreted them with a rigorous sense of formalism. Seeking an alternative to a traditional </w:t>
                </w:r>
                <w:proofErr w:type="gramStart"/>
                <w:r w:rsidRPr="00DD7C04">
                  <w:rPr>
                    <w:i/>
                  </w:rPr>
                  <w:t>beaux arts</w:t>
                </w:r>
                <w:proofErr w:type="gramEnd"/>
                <w:r>
                  <w:t xml:space="preserve"> education, Beckett turned to Max Meldrum, whose works combined </w:t>
                </w:r>
                <w:r w:rsidR="004212BD">
                  <w:t xml:space="preserve">the </w:t>
                </w:r>
                <w:r>
                  <w:t xml:space="preserve">Edwardian enthusiasm for a Velazquez and </w:t>
                </w:r>
                <w:proofErr w:type="spellStart"/>
                <w:r w:rsidR="00A93A36">
                  <w:t>Manet</w:t>
                </w:r>
                <w:proofErr w:type="spellEnd"/>
                <w:r w:rsidR="00A93A36">
                  <w:t>-</w:t>
                </w:r>
                <w:r>
                  <w:t xml:space="preserve">derived </w:t>
                </w:r>
                <w:proofErr w:type="spellStart"/>
                <w:r>
                  <w:t>tonalism</w:t>
                </w:r>
                <w:proofErr w:type="spellEnd"/>
                <w:r>
                  <w:t xml:space="preserve"> with the analytical discipline of the sciences (specifically, optics and visual perception). While Beckett only studied with Meldrum for one year, she sought Meldrum’s opinion on her completed works throughout her career. As for Meldrum, he regarded Beckett as an outstanding pupil and an exceptional artist. </w:t>
                </w:r>
              </w:p>
              <w:p w14:paraId="3061D6F7" w14:textId="77777777" w:rsidR="00833600" w:rsidRDefault="00833600" w:rsidP="00833600"/>
              <w:p w14:paraId="34808A30" w14:textId="6393C019" w:rsidR="00833600" w:rsidRDefault="00DD629A" w:rsidP="00833600">
                <w:r>
                  <w:t>Beckett’s first substantial public showing occurred during Meldrum’s annual exhibitions</w:t>
                </w:r>
                <w:r w:rsidR="00833600">
                  <w:t xml:space="preserve"> of works by </w:t>
                </w:r>
                <w:r>
                  <w:t>his students and friends</w:t>
                </w:r>
                <w:r w:rsidR="00833600">
                  <w:t>. Beckett became increasingly prolific, and she held annual solo exhibitions from 1923 to 1933. Critical recep</w:t>
                </w:r>
                <w:r>
                  <w:t>tion of</w:t>
                </w:r>
                <w:r w:rsidR="00833600">
                  <w:t xml:space="preserve"> her works </w:t>
                </w:r>
                <w:r w:rsidR="002A2274">
                  <w:t>was</w:t>
                </w:r>
                <w:r w:rsidR="00833600">
                  <w:t xml:space="preserve"> mixed: her suppression of detail garnered much criticism, and much of her work was deemed vague and unfinished. While Beckett herself was fascinated by the artistic results of painting works in imperfect weather conditions with muted visibility, </w:t>
                </w:r>
                <w:r>
                  <w:t>many critics considered her creative style outlandish and irregular</w:t>
                </w:r>
                <w:r w:rsidR="00833600">
                  <w:t xml:space="preserve">. Archival materials reveal, however, that Beckett received </w:t>
                </w:r>
                <w:r>
                  <w:t>more</w:t>
                </w:r>
                <w:r w:rsidR="00833600">
                  <w:t xml:space="preserve"> respect from colleagues in professional and literary circles than is often historically assumed. </w:t>
                </w:r>
              </w:p>
              <w:p w14:paraId="42421FB7" w14:textId="77777777" w:rsidR="00833600" w:rsidRDefault="00833600" w:rsidP="00833600"/>
              <w:p w14:paraId="7DC785DF" w14:textId="7DCE6738" w:rsidR="003F0D73" w:rsidRDefault="00833600" w:rsidP="00DD629A">
                <w:r>
                  <w:t xml:space="preserve">As </w:t>
                </w:r>
                <w:r w:rsidR="00DD629A">
                  <w:t>European and American modernisms</w:t>
                </w:r>
                <w:r>
                  <w:t xml:space="preserve"> increasingly circulate</w:t>
                </w:r>
                <w:r w:rsidR="0082399B">
                  <w:t>d</w:t>
                </w:r>
                <w:r>
                  <w:t xml:space="preserve"> throughout 1930s Melbourne, Beckett’s palette became brighter, and she </w:t>
                </w:r>
                <w:r w:rsidR="00860B54">
                  <w:t>began</w:t>
                </w:r>
                <w:r>
                  <w:t xml:space="preserve"> </w:t>
                </w:r>
                <w:r w:rsidR="00860B54">
                  <w:t>emphasising</w:t>
                </w:r>
                <w:r>
                  <w:t xml:space="preserve"> surface patterning opposed to realistic renderings of planes and tones (an artistic shift marking a move away from empiricism within her works). The worsening health of Beckett’s mother, however, curtailed the artist’s productivity, and she was increasingly consumed by domestic duties. Unable to recover from a bout of pneumonia</w:t>
                </w:r>
                <w:r w:rsidR="00DD629A">
                  <w:t>, which she</w:t>
                </w:r>
                <w:r>
                  <w:t xml:space="preserve"> caught while painting in a storm, Beckett died in 1935.</w:t>
                </w:r>
              </w:p>
            </w:tc>
          </w:sdtContent>
        </w:sdt>
      </w:tr>
      <w:tr w:rsidR="003235A7" w14:paraId="2F38E62B" w14:textId="77777777" w:rsidTr="003235A7">
        <w:tc>
          <w:tcPr>
            <w:tcW w:w="9016" w:type="dxa"/>
          </w:tcPr>
          <w:p w14:paraId="2567E14A" w14:textId="77777777" w:rsidR="003235A7" w:rsidRDefault="003235A7" w:rsidP="008A5B87">
            <w:r w:rsidRPr="0015114C">
              <w:rPr>
                <w:u w:val="single"/>
              </w:rPr>
              <w:lastRenderedPageBreak/>
              <w:t>Further reading</w:t>
            </w:r>
            <w:r>
              <w:t>:</w:t>
            </w:r>
          </w:p>
          <w:p w14:paraId="1D3A90E0" w14:textId="77777777" w:rsidR="00833600" w:rsidRDefault="00A93A36" w:rsidP="008A5B87">
            <w:sdt>
              <w:sdtPr>
                <w:id w:val="-371156959"/>
                <w:citation/>
              </w:sdtPr>
              <w:sdtContent>
                <w:r w:rsidR="00833600">
                  <w:fldChar w:fldCharType="begin"/>
                </w:r>
                <w:r w:rsidR="00833600">
                  <w:rPr>
                    <w:lang w:val="en-US"/>
                  </w:rPr>
                  <w:instrText xml:space="preserve"> CITATION Ros \l 1033 </w:instrText>
                </w:r>
                <w:r w:rsidR="00833600">
                  <w:fldChar w:fldCharType="separate"/>
                </w:r>
                <w:r w:rsidR="00833600">
                  <w:rPr>
                    <w:noProof/>
                    <w:lang w:val="en-US"/>
                  </w:rPr>
                  <w:t>(Hollinrake)</w:t>
                </w:r>
                <w:r w:rsidR="00833600">
                  <w:fldChar w:fldCharType="end"/>
                </w:r>
              </w:sdtContent>
            </w:sdt>
          </w:p>
          <w:p w14:paraId="725AD1F1" w14:textId="77777777" w:rsidR="00DD629A" w:rsidRDefault="00DD629A" w:rsidP="008A5B87"/>
          <w:p w14:paraId="6AD4B5AB" w14:textId="77777777" w:rsidR="00833600" w:rsidRDefault="00A93A36" w:rsidP="008A5B87">
            <w:sdt>
              <w:sdtPr>
                <w:id w:val="-1191295252"/>
                <w:citation/>
              </w:sdtPr>
              <w:sdtContent>
                <w:r w:rsidR="00833600">
                  <w:fldChar w:fldCharType="begin"/>
                </w:r>
                <w:r w:rsidR="00833600">
                  <w:rPr>
                    <w:lang w:val="en-US"/>
                  </w:rPr>
                  <w:instrText xml:space="preserve"> CITATION Ros99 \l 1033 </w:instrText>
                </w:r>
                <w:r w:rsidR="00833600">
                  <w:fldChar w:fldCharType="separate"/>
                </w:r>
                <w:r w:rsidR="00833600">
                  <w:rPr>
                    <w:noProof/>
                    <w:lang w:val="en-US"/>
                  </w:rPr>
                  <w:t>(Hollinrake, Clarice Beckett: Politically Incorrect)</w:t>
                </w:r>
                <w:r w:rsidR="00833600">
                  <w:fldChar w:fldCharType="end"/>
                </w:r>
              </w:sdtContent>
            </w:sdt>
          </w:p>
          <w:p w14:paraId="21350702" w14:textId="77777777" w:rsidR="00DD629A" w:rsidRDefault="00DD629A" w:rsidP="008A5B87"/>
          <w:sdt>
            <w:sdtPr>
              <w:alias w:val="Further reading"/>
              <w:tag w:val="furtherReading"/>
              <w:id w:val="-1516217107"/>
            </w:sdtPr>
            <w:sdtContent>
              <w:p w14:paraId="7D4A4838" w14:textId="77777777" w:rsidR="00833600" w:rsidRDefault="00A93A36" w:rsidP="00833600">
                <w:sdt>
                  <w:sdtPr>
                    <w:id w:val="1041169959"/>
                    <w:citation/>
                  </w:sdtPr>
                  <w:sdtContent>
                    <w:r w:rsidR="00833600">
                      <w:fldChar w:fldCharType="begin"/>
                    </w:r>
                    <w:r w:rsidR="00833600">
                      <w:rPr>
                        <w:lang w:val="en-US"/>
                      </w:rPr>
                      <w:instrText xml:space="preserve"> CITATION Jan \l 1033 </w:instrText>
                    </w:r>
                    <w:r w:rsidR="00833600">
                      <w:fldChar w:fldCharType="separate"/>
                    </w:r>
                    <w:r w:rsidR="00833600">
                      <w:rPr>
                        <w:noProof/>
                        <w:lang w:val="en-US"/>
                      </w:rPr>
                      <w:t xml:space="preserve"> (Hylton)</w:t>
                    </w:r>
                    <w:r w:rsidR="00833600">
                      <w:fldChar w:fldCharType="end"/>
                    </w:r>
                  </w:sdtContent>
                </w:sdt>
              </w:p>
              <w:p w14:paraId="0A5AA654" w14:textId="77777777" w:rsidR="00DD629A" w:rsidRDefault="00DD629A" w:rsidP="00833600"/>
              <w:p w14:paraId="25C18A26" w14:textId="77777777" w:rsidR="00833600" w:rsidRDefault="00A93A36" w:rsidP="00833600">
                <w:sdt>
                  <w:sdtPr>
                    <w:id w:val="1153490014"/>
                    <w:citation/>
                  </w:sdtPr>
                  <w:sdtContent>
                    <w:r w:rsidR="00716C56">
                      <w:fldChar w:fldCharType="begin"/>
                    </w:r>
                    <w:r w:rsidR="00716C56">
                      <w:rPr>
                        <w:lang w:val="en-US"/>
                      </w:rPr>
                      <w:instrText xml:space="preserve"> CITATION Tra \l 1033 </w:instrText>
                    </w:r>
                    <w:r w:rsidR="00716C56">
                      <w:fldChar w:fldCharType="separate"/>
                    </w:r>
                    <w:r w:rsidR="00716C56">
                      <w:rPr>
                        <w:noProof/>
                        <w:lang w:val="en-US"/>
                      </w:rPr>
                      <w:t>(Lock-Weir)</w:t>
                    </w:r>
                    <w:r w:rsidR="00716C56">
                      <w:fldChar w:fldCharType="end"/>
                    </w:r>
                  </w:sdtContent>
                </w:sdt>
              </w:p>
              <w:p w14:paraId="42326BBA" w14:textId="77777777" w:rsidR="00DD629A" w:rsidRDefault="00DD629A" w:rsidP="00833600"/>
              <w:p w14:paraId="0CDDACBF" w14:textId="77777777" w:rsidR="003235A7" w:rsidRDefault="00A93A36" w:rsidP="00FB11DE">
                <w:sdt>
                  <w:sdtPr>
                    <w:id w:val="-1454477061"/>
                    <w:citation/>
                  </w:sdtPr>
                  <w:sdtContent>
                    <w:r w:rsidR="00716C56">
                      <w:fldChar w:fldCharType="begin"/>
                    </w:r>
                    <w:r w:rsidR="00716C56">
                      <w:rPr>
                        <w:lang w:val="en-US"/>
                      </w:rPr>
                      <w:instrText xml:space="preserve"> CITATION Peg10 \l 1033 </w:instrText>
                    </w:r>
                    <w:r w:rsidR="00716C56">
                      <w:fldChar w:fldCharType="separate"/>
                    </w:r>
                    <w:r w:rsidR="00716C56">
                      <w:rPr>
                        <w:noProof/>
                        <w:lang w:val="en-US"/>
                      </w:rPr>
                      <w:t>(McGuire)</w:t>
                    </w:r>
                    <w:r w:rsidR="00716C56">
                      <w:fldChar w:fldCharType="end"/>
                    </w:r>
                  </w:sdtContent>
                </w:sdt>
              </w:p>
            </w:sdtContent>
          </w:sdt>
        </w:tc>
      </w:tr>
    </w:tbl>
    <w:p w14:paraId="34E2BDB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FBCC1" w14:textId="77777777" w:rsidR="00DD629A" w:rsidRDefault="00DD629A" w:rsidP="007A0D55">
      <w:pPr>
        <w:spacing w:after="0" w:line="240" w:lineRule="auto"/>
      </w:pPr>
      <w:r>
        <w:separator/>
      </w:r>
    </w:p>
  </w:endnote>
  <w:endnote w:type="continuationSeparator" w:id="0">
    <w:p w14:paraId="1B11546B" w14:textId="77777777" w:rsidR="00DD629A" w:rsidRDefault="00DD62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5C563" w14:textId="77777777" w:rsidR="00DD629A" w:rsidRDefault="00DD629A" w:rsidP="007A0D55">
      <w:pPr>
        <w:spacing w:after="0" w:line="240" w:lineRule="auto"/>
      </w:pPr>
      <w:r>
        <w:separator/>
      </w:r>
    </w:p>
  </w:footnote>
  <w:footnote w:type="continuationSeparator" w:id="0">
    <w:p w14:paraId="1875BFF5" w14:textId="77777777" w:rsidR="00DD629A" w:rsidRDefault="00DD62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27BB7" w14:textId="77777777" w:rsidR="00DD629A" w:rsidRDefault="00DD629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F1135E" w14:textId="77777777" w:rsidR="00DD629A" w:rsidRDefault="00DD62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600"/>
    <w:rsid w:val="00010A7E"/>
    <w:rsid w:val="00032559"/>
    <w:rsid w:val="00047CB5"/>
    <w:rsid w:val="00052040"/>
    <w:rsid w:val="000B25AE"/>
    <w:rsid w:val="000B55AB"/>
    <w:rsid w:val="000C613F"/>
    <w:rsid w:val="000D24DC"/>
    <w:rsid w:val="00101B2E"/>
    <w:rsid w:val="00116FA0"/>
    <w:rsid w:val="0015114C"/>
    <w:rsid w:val="001A21F3"/>
    <w:rsid w:val="001A2537"/>
    <w:rsid w:val="001A6A06"/>
    <w:rsid w:val="00210C03"/>
    <w:rsid w:val="002162E2"/>
    <w:rsid w:val="00225C5A"/>
    <w:rsid w:val="00230B10"/>
    <w:rsid w:val="00234353"/>
    <w:rsid w:val="00244BB0"/>
    <w:rsid w:val="00265EF7"/>
    <w:rsid w:val="002A0A0D"/>
    <w:rsid w:val="002A2274"/>
    <w:rsid w:val="002B0B37"/>
    <w:rsid w:val="002D4225"/>
    <w:rsid w:val="0030662D"/>
    <w:rsid w:val="00315892"/>
    <w:rsid w:val="003235A7"/>
    <w:rsid w:val="003677B6"/>
    <w:rsid w:val="003D3579"/>
    <w:rsid w:val="003E2795"/>
    <w:rsid w:val="003F0D73"/>
    <w:rsid w:val="004212BD"/>
    <w:rsid w:val="0042608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7C18"/>
    <w:rsid w:val="006D0412"/>
    <w:rsid w:val="00716C56"/>
    <w:rsid w:val="007411B9"/>
    <w:rsid w:val="00780D95"/>
    <w:rsid w:val="00780DC7"/>
    <w:rsid w:val="007A0D55"/>
    <w:rsid w:val="007B3377"/>
    <w:rsid w:val="007E5F44"/>
    <w:rsid w:val="00821DE3"/>
    <w:rsid w:val="0082399B"/>
    <w:rsid w:val="00833600"/>
    <w:rsid w:val="00846CE1"/>
    <w:rsid w:val="00846CE4"/>
    <w:rsid w:val="00860B54"/>
    <w:rsid w:val="008A5B87"/>
    <w:rsid w:val="00922950"/>
    <w:rsid w:val="009A7264"/>
    <w:rsid w:val="009D1606"/>
    <w:rsid w:val="009E18A1"/>
    <w:rsid w:val="009E73D7"/>
    <w:rsid w:val="00A27D2C"/>
    <w:rsid w:val="00A76FD9"/>
    <w:rsid w:val="00A93A36"/>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57CA"/>
    <w:rsid w:val="00D656DA"/>
    <w:rsid w:val="00D72529"/>
    <w:rsid w:val="00D83300"/>
    <w:rsid w:val="00DC6B48"/>
    <w:rsid w:val="00DD629A"/>
    <w:rsid w:val="00DF01B0"/>
    <w:rsid w:val="00E85A05"/>
    <w:rsid w:val="00E95829"/>
    <w:rsid w:val="00EA606C"/>
    <w:rsid w:val="00EB0C8C"/>
    <w:rsid w:val="00EB51FD"/>
    <w:rsid w:val="00EB77DB"/>
    <w:rsid w:val="00ED139F"/>
    <w:rsid w:val="00EF74F7"/>
    <w:rsid w:val="00F3200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2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3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600"/>
    <w:rPr>
      <w:rFonts w:ascii="Lucida Grande" w:hAnsi="Lucida Grande" w:cs="Lucida Grande"/>
      <w:sz w:val="18"/>
      <w:szCs w:val="18"/>
    </w:rPr>
  </w:style>
  <w:style w:type="paragraph" w:styleId="Caption">
    <w:name w:val="caption"/>
    <w:basedOn w:val="Normal"/>
    <w:next w:val="Normal"/>
    <w:uiPriority w:val="35"/>
    <w:semiHidden/>
    <w:qFormat/>
    <w:rsid w:val="00833600"/>
    <w:pPr>
      <w:spacing w:after="200" w:line="240" w:lineRule="auto"/>
    </w:pPr>
    <w:rPr>
      <w:rFonts w:ascii="Calibri" w:eastAsia="Calibri" w:hAnsi="Calibri" w:cs="Times New Roman"/>
      <w:b/>
      <w:bCs/>
      <w:color w:val="5B9BD5"/>
      <w:sz w:val="18"/>
      <w:szCs w:val="18"/>
    </w:rPr>
  </w:style>
  <w:style w:type="character" w:styleId="Hyperlink">
    <w:name w:val="Hyperlink"/>
    <w:basedOn w:val="DefaultParagraphFont"/>
    <w:uiPriority w:val="99"/>
    <w:semiHidden/>
    <w:rsid w:val="0083360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3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600"/>
    <w:rPr>
      <w:rFonts w:ascii="Lucida Grande" w:hAnsi="Lucida Grande" w:cs="Lucida Grande"/>
      <w:sz w:val="18"/>
      <w:szCs w:val="18"/>
    </w:rPr>
  </w:style>
  <w:style w:type="paragraph" w:styleId="Caption">
    <w:name w:val="caption"/>
    <w:basedOn w:val="Normal"/>
    <w:next w:val="Normal"/>
    <w:uiPriority w:val="35"/>
    <w:semiHidden/>
    <w:qFormat/>
    <w:rsid w:val="00833600"/>
    <w:pPr>
      <w:spacing w:after="200" w:line="240" w:lineRule="auto"/>
    </w:pPr>
    <w:rPr>
      <w:rFonts w:ascii="Calibri" w:eastAsia="Calibri" w:hAnsi="Calibri" w:cs="Times New Roman"/>
      <w:b/>
      <w:bCs/>
      <w:color w:val="5B9BD5"/>
      <w:sz w:val="18"/>
      <w:szCs w:val="18"/>
    </w:rPr>
  </w:style>
  <w:style w:type="character" w:styleId="Hyperlink">
    <w:name w:val="Hyperlink"/>
    <w:basedOn w:val="DefaultParagraphFont"/>
    <w:uiPriority w:val="99"/>
    <w:semiHidden/>
    <w:rsid w:val="008336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pload.wikimedia.org/wikipedia/commons/c/c8/Beckett%2C_Clarice_-_Passing_Trams%2C_1931.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05E618AB77ED4C8B8E5C7DFDDFE093"/>
        <w:category>
          <w:name w:val="General"/>
          <w:gallery w:val="placeholder"/>
        </w:category>
        <w:types>
          <w:type w:val="bbPlcHdr"/>
        </w:types>
        <w:behaviors>
          <w:behavior w:val="content"/>
        </w:behaviors>
        <w:guid w:val="{3CF55154-95C4-554A-B591-4E4100985F63}"/>
      </w:docPartPr>
      <w:docPartBody>
        <w:p w:rsidR="00BF6AAB" w:rsidRDefault="00BF6AAB">
          <w:pPr>
            <w:pStyle w:val="0605E618AB77ED4C8B8E5C7DFDDFE093"/>
          </w:pPr>
          <w:r w:rsidRPr="00CC586D">
            <w:rPr>
              <w:rStyle w:val="PlaceholderText"/>
              <w:b/>
              <w:color w:val="FFFFFF" w:themeColor="background1"/>
            </w:rPr>
            <w:t>[Salutation]</w:t>
          </w:r>
        </w:p>
      </w:docPartBody>
    </w:docPart>
    <w:docPart>
      <w:docPartPr>
        <w:name w:val="25085A376F74CC4780079FF8CA10749D"/>
        <w:category>
          <w:name w:val="General"/>
          <w:gallery w:val="placeholder"/>
        </w:category>
        <w:types>
          <w:type w:val="bbPlcHdr"/>
        </w:types>
        <w:behaviors>
          <w:behavior w:val="content"/>
        </w:behaviors>
        <w:guid w:val="{EB8119B2-FDCC-6B4A-A615-C3473CFB4243}"/>
      </w:docPartPr>
      <w:docPartBody>
        <w:p w:rsidR="00BF6AAB" w:rsidRDefault="00BF6AAB">
          <w:pPr>
            <w:pStyle w:val="25085A376F74CC4780079FF8CA10749D"/>
          </w:pPr>
          <w:r>
            <w:rPr>
              <w:rStyle w:val="PlaceholderText"/>
            </w:rPr>
            <w:t>[First name]</w:t>
          </w:r>
        </w:p>
      </w:docPartBody>
    </w:docPart>
    <w:docPart>
      <w:docPartPr>
        <w:name w:val="0A389F8B0CD3674EBBB044A6214925E2"/>
        <w:category>
          <w:name w:val="General"/>
          <w:gallery w:val="placeholder"/>
        </w:category>
        <w:types>
          <w:type w:val="bbPlcHdr"/>
        </w:types>
        <w:behaviors>
          <w:behavior w:val="content"/>
        </w:behaviors>
        <w:guid w:val="{0253D21F-9043-D54B-9026-2BA417717BDB}"/>
      </w:docPartPr>
      <w:docPartBody>
        <w:p w:rsidR="00BF6AAB" w:rsidRDefault="00BF6AAB">
          <w:pPr>
            <w:pStyle w:val="0A389F8B0CD3674EBBB044A6214925E2"/>
          </w:pPr>
          <w:r>
            <w:rPr>
              <w:rStyle w:val="PlaceholderText"/>
            </w:rPr>
            <w:t>[Middle name]</w:t>
          </w:r>
        </w:p>
      </w:docPartBody>
    </w:docPart>
    <w:docPart>
      <w:docPartPr>
        <w:name w:val="D7CA66CE0C836F43A46649088CC72732"/>
        <w:category>
          <w:name w:val="General"/>
          <w:gallery w:val="placeholder"/>
        </w:category>
        <w:types>
          <w:type w:val="bbPlcHdr"/>
        </w:types>
        <w:behaviors>
          <w:behavior w:val="content"/>
        </w:behaviors>
        <w:guid w:val="{3971FDD7-9177-464E-AB16-A1E801EBDEC6}"/>
      </w:docPartPr>
      <w:docPartBody>
        <w:p w:rsidR="00BF6AAB" w:rsidRDefault="00BF6AAB">
          <w:pPr>
            <w:pStyle w:val="D7CA66CE0C836F43A46649088CC72732"/>
          </w:pPr>
          <w:r>
            <w:rPr>
              <w:rStyle w:val="PlaceholderText"/>
            </w:rPr>
            <w:t>[Last name]</w:t>
          </w:r>
        </w:p>
      </w:docPartBody>
    </w:docPart>
    <w:docPart>
      <w:docPartPr>
        <w:name w:val="028DA0298C7AC14AB495CAD150B91C99"/>
        <w:category>
          <w:name w:val="General"/>
          <w:gallery w:val="placeholder"/>
        </w:category>
        <w:types>
          <w:type w:val="bbPlcHdr"/>
        </w:types>
        <w:behaviors>
          <w:behavior w:val="content"/>
        </w:behaviors>
        <w:guid w:val="{EF881B55-7C50-0D42-AD66-4928E5E60145}"/>
      </w:docPartPr>
      <w:docPartBody>
        <w:p w:rsidR="00BF6AAB" w:rsidRDefault="00BF6AAB">
          <w:pPr>
            <w:pStyle w:val="028DA0298C7AC14AB495CAD150B91C99"/>
          </w:pPr>
          <w:r>
            <w:rPr>
              <w:rStyle w:val="PlaceholderText"/>
            </w:rPr>
            <w:t>[Enter your biography]</w:t>
          </w:r>
        </w:p>
      </w:docPartBody>
    </w:docPart>
    <w:docPart>
      <w:docPartPr>
        <w:name w:val="022C02AE49AEF94C9611184E2A74AA8C"/>
        <w:category>
          <w:name w:val="General"/>
          <w:gallery w:val="placeholder"/>
        </w:category>
        <w:types>
          <w:type w:val="bbPlcHdr"/>
        </w:types>
        <w:behaviors>
          <w:behavior w:val="content"/>
        </w:behaviors>
        <w:guid w:val="{9EB52F39-B09D-2647-A077-1CCF04EE08A2}"/>
      </w:docPartPr>
      <w:docPartBody>
        <w:p w:rsidR="00BF6AAB" w:rsidRDefault="00BF6AAB">
          <w:pPr>
            <w:pStyle w:val="022C02AE49AEF94C9611184E2A74AA8C"/>
          </w:pPr>
          <w:r>
            <w:rPr>
              <w:rStyle w:val="PlaceholderText"/>
            </w:rPr>
            <w:t>[Enter the institution with which you are affiliated]</w:t>
          </w:r>
        </w:p>
      </w:docPartBody>
    </w:docPart>
    <w:docPart>
      <w:docPartPr>
        <w:name w:val="6BAADA5C51963645AF6C3BC407DC45DA"/>
        <w:category>
          <w:name w:val="General"/>
          <w:gallery w:val="placeholder"/>
        </w:category>
        <w:types>
          <w:type w:val="bbPlcHdr"/>
        </w:types>
        <w:behaviors>
          <w:behavior w:val="content"/>
        </w:behaviors>
        <w:guid w:val="{831B7431-E895-4C48-8F9C-7FE27D847E88}"/>
      </w:docPartPr>
      <w:docPartBody>
        <w:p w:rsidR="00BF6AAB" w:rsidRDefault="00BF6AAB">
          <w:pPr>
            <w:pStyle w:val="6BAADA5C51963645AF6C3BC407DC45DA"/>
          </w:pPr>
          <w:r w:rsidRPr="00EF74F7">
            <w:rPr>
              <w:b/>
              <w:color w:val="808080" w:themeColor="background1" w:themeShade="80"/>
            </w:rPr>
            <w:t>[Enter the headword for your article]</w:t>
          </w:r>
        </w:p>
      </w:docPartBody>
    </w:docPart>
    <w:docPart>
      <w:docPartPr>
        <w:name w:val="7AEC1811FEE301488F70150E51F75A04"/>
        <w:category>
          <w:name w:val="General"/>
          <w:gallery w:val="placeholder"/>
        </w:category>
        <w:types>
          <w:type w:val="bbPlcHdr"/>
        </w:types>
        <w:behaviors>
          <w:behavior w:val="content"/>
        </w:behaviors>
        <w:guid w:val="{14E9A718-A84E-3E4B-836C-A9F02178D1D7}"/>
      </w:docPartPr>
      <w:docPartBody>
        <w:p w:rsidR="00BF6AAB" w:rsidRDefault="00BF6AAB">
          <w:pPr>
            <w:pStyle w:val="7AEC1811FEE301488F70150E51F75A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8D80CD5C41F64D9CA7AF844990F413"/>
        <w:category>
          <w:name w:val="General"/>
          <w:gallery w:val="placeholder"/>
        </w:category>
        <w:types>
          <w:type w:val="bbPlcHdr"/>
        </w:types>
        <w:behaviors>
          <w:behavior w:val="content"/>
        </w:behaviors>
        <w:guid w:val="{8162DDFD-3547-F44C-AEA2-1A543F4BCBE3}"/>
      </w:docPartPr>
      <w:docPartBody>
        <w:p w:rsidR="00BF6AAB" w:rsidRDefault="00BF6AAB">
          <w:pPr>
            <w:pStyle w:val="808D80CD5C41F64D9CA7AF844990F4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A8D6F21618314CAAF555CCD0D6F6C1"/>
        <w:category>
          <w:name w:val="General"/>
          <w:gallery w:val="placeholder"/>
        </w:category>
        <w:types>
          <w:type w:val="bbPlcHdr"/>
        </w:types>
        <w:behaviors>
          <w:behavior w:val="content"/>
        </w:behaviors>
        <w:guid w:val="{29C4EAA3-0D75-F540-A802-6FB7AD1B2677}"/>
      </w:docPartPr>
      <w:docPartBody>
        <w:p w:rsidR="00BF6AAB" w:rsidRDefault="00BF6AAB">
          <w:pPr>
            <w:pStyle w:val="D5A8D6F21618314CAAF555CCD0D6F6C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AAB"/>
    <w:rsid w:val="00675125"/>
    <w:rsid w:val="00BF6A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05E618AB77ED4C8B8E5C7DFDDFE093">
    <w:name w:val="0605E618AB77ED4C8B8E5C7DFDDFE093"/>
  </w:style>
  <w:style w:type="paragraph" w:customStyle="1" w:styleId="25085A376F74CC4780079FF8CA10749D">
    <w:name w:val="25085A376F74CC4780079FF8CA10749D"/>
  </w:style>
  <w:style w:type="paragraph" w:customStyle="1" w:styleId="0A389F8B0CD3674EBBB044A6214925E2">
    <w:name w:val="0A389F8B0CD3674EBBB044A6214925E2"/>
  </w:style>
  <w:style w:type="paragraph" w:customStyle="1" w:styleId="D7CA66CE0C836F43A46649088CC72732">
    <w:name w:val="D7CA66CE0C836F43A46649088CC72732"/>
  </w:style>
  <w:style w:type="paragraph" w:customStyle="1" w:styleId="028DA0298C7AC14AB495CAD150B91C99">
    <w:name w:val="028DA0298C7AC14AB495CAD150B91C99"/>
  </w:style>
  <w:style w:type="paragraph" w:customStyle="1" w:styleId="022C02AE49AEF94C9611184E2A74AA8C">
    <w:name w:val="022C02AE49AEF94C9611184E2A74AA8C"/>
  </w:style>
  <w:style w:type="paragraph" w:customStyle="1" w:styleId="6BAADA5C51963645AF6C3BC407DC45DA">
    <w:name w:val="6BAADA5C51963645AF6C3BC407DC45DA"/>
  </w:style>
  <w:style w:type="paragraph" w:customStyle="1" w:styleId="7AEC1811FEE301488F70150E51F75A04">
    <w:name w:val="7AEC1811FEE301488F70150E51F75A04"/>
  </w:style>
  <w:style w:type="paragraph" w:customStyle="1" w:styleId="808D80CD5C41F64D9CA7AF844990F413">
    <w:name w:val="808D80CD5C41F64D9CA7AF844990F413"/>
  </w:style>
  <w:style w:type="paragraph" w:customStyle="1" w:styleId="D5A8D6F21618314CAAF555CCD0D6F6C1">
    <w:name w:val="D5A8D6F21618314CAAF555CCD0D6F6C1"/>
  </w:style>
  <w:style w:type="paragraph" w:customStyle="1" w:styleId="0F77CCDFFBB30647BA4D25D97D59B7AE">
    <w:name w:val="0F77CCDFFBB30647BA4D25D97D59B7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05E618AB77ED4C8B8E5C7DFDDFE093">
    <w:name w:val="0605E618AB77ED4C8B8E5C7DFDDFE093"/>
  </w:style>
  <w:style w:type="paragraph" w:customStyle="1" w:styleId="25085A376F74CC4780079FF8CA10749D">
    <w:name w:val="25085A376F74CC4780079FF8CA10749D"/>
  </w:style>
  <w:style w:type="paragraph" w:customStyle="1" w:styleId="0A389F8B0CD3674EBBB044A6214925E2">
    <w:name w:val="0A389F8B0CD3674EBBB044A6214925E2"/>
  </w:style>
  <w:style w:type="paragraph" w:customStyle="1" w:styleId="D7CA66CE0C836F43A46649088CC72732">
    <w:name w:val="D7CA66CE0C836F43A46649088CC72732"/>
  </w:style>
  <w:style w:type="paragraph" w:customStyle="1" w:styleId="028DA0298C7AC14AB495CAD150B91C99">
    <w:name w:val="028DA0298C7AC14AB495CAD150B91C99"/>
  </w:style>
  <w:style w:type="paragraph" w:customStyle="1" w:styleId="022C02AE49AEF94C9611184E2A74AA8C">
    <w:name w:val="022C02AE49AEF94C9611184E2A74AA8C"/>
  </w:style>
  <w:style w:type="paragraph" w:customStyle="1" w:styleId="6BAADA5C51963645AF6C3BC407DC45DA">
    <w:name w:val="6BAADA5C51963645AF6C3BC407DC45DA"/>
  </w:style>
  <w:style w:type="paragraph" w:customStyle="1" w:styleId="7AEC1811FEE301488F70150E51F75A04">
    <w:name w:val="7AEC1811FEE301488F70150E51F75A04"/>
  </w:style>
  <w:style w:type="paragraph" w:customStyle="1" w:styleId="808D80CD5C41F64D9CA7AF844990F413">
    <w:name w:val="808D80CD5C41F64D9CA7AF844990F413"/>
  </w:style>
  <w:style w:type="paragraph" w:customStyle="1" w:styleId="D5A8D6F21618314CAAF555CCD0D6F6C1">
    <w:name w:val="D5A8D6F21618314CAAF555CCD0D6F6C1"/>
  </w:style>
  <w:style w:type="paragraph" w:customStyle="1" w:styleId="0F77CCDFFBB30647BA4D25D97D59B7AE">
    <w:name w:val="0F77CCDFFBB30647BA4D25D97D59B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Ros</b:Tag>
    <b:SourceType>InternetSite</b:SourceType>
    <b:Guid>{62A5925C-8286-F44B-A75D-AEB7D08AF093}</b:Guid>
    <b:Author>
      <b:Author>
        <b:NameList>
          <b:Person>
            <b:Last>Hollinrake</b:Last>
            <b:First>Rosalind</b:First>
          </b:Person>
        </b:NameList>
      </b:Author>
    </b:Author>
    <b:Title>Becket, Clarice Marjoribanks (1887-1935)</b:Title>
    <b:InternetSiteTitle>Australian Dictionary of Biography</b:InternetSiteTitle>
    <b:URL>http://adb.anu.edu.au/biography/beckett-clarice-marjoribanks-5178 </b:URL>
    <b:RefOrder>1</b:RefOrder>
  </b:Source>
  <b:Source>
    <b:Tag>Ros99</b:Tag>
    <b:SourceType>Book</b:SourceType>
    <b:Guid>{C9E08338-E39E-B74A-B208-FABFE383476A}</b:Guid>
    <b:Title>Clarice Beckett: Politically Incorrect</b:Title>
    <b:Year>1999</b:Year>
    <b:Author>
      <b:Author>
        <b:NameList>
          <b:Person>
            <b:Last>Hollinrake</b:Last>
            <b:First>Rosalind</b:First>
          </b:Person>
        </b:NameList>
      </b:Author>
    </b:Author>
    <b:City>Parkville, Victoria</b:City>
    <b:Publisher>Ian Potter Museum of Art, University of Melbourne</b:Publisher>
    <b:RefOrder>2</b:RefOrder>
  </b:Source>
  <b:Source>
    <b:Tag>Jan</b:Tag>
    <b:SourceType>Book</b:SourceType>
    <b:Guid>{2D975A40-6448-B64D-B725-4599C5E057DA}</b:Guid>
    <b:Author>
      <b:Author>
        <b:NameList>
          <b:Person>
            <b:Last>Hylton</b:Last>
            <b:First>Jane</b:First>
          </b:Person>
        </b:NameList>
      </b:Author>
    </b:Author>
    <b:Title>Modern Australian Women: paintings &amp; prints 1925-1945</b:Title>
    <b:City>Adelaide</b:City>
    <b:Publisher>Art Gallery of South Australia </b:Publisher>
    <b:RefOrder>3</b:RefOrder>
  </b:Source>
  <b:Source>
    <b:Tag>Tra</b:Tag>
    <b:SourceType>Book</b:SourceType>
    <b:Guid>{3A713B7B-2180-6347-B576-531C89F9A9BB}</b:Guid>
    <b:Author>
      <b:Author>
        <b:NameList>
          <b:Person>
            <b:Last>Lock-Weir</b:Last>
            <b:First>Tracey</b:First>
          </b:Person>
        </b:NameList>
      </b:Author>
    </b:Author>
    <b:Title>Misty moderns: Australian tonalists 1915-1950</b:Title>
    <b:City>Adelaide</b:City>
    <b:Publisher>Art GAllery of South Australia </b:Publisher>
    <b:RefOrder>4</b:RefOrder>
  </b:Source>
  <b:Source>
    <b:Tag>Peg10</b:Tag>
    <b:SourceType>JournalArticle</b:SourceType>
    <b:Guid>{479EB721-BFFB-0A49-9479-84EEBECBBC18}</b:Guid>
    <b:Title>'The Silver Thread': Clarice Beckett and Her Brother</b:Title>
    <b:Year>2010</b:Year>
    <b:Volume>83</b:Volume>
    <b:Pages>276-285</b:Pages>
    <b:Author>
      <b:Author>
        <b:NameList>
          <b:Person>
            <b:Last>McGuire</b:Last>
            <b:First>Peg</b:First>
          </b:Person>
        </b:NameList>
      </b:Author>
    </b:Author>
    <b:JournalName>Victorian Historical Journal</b:JournalName>
    <b:Issue>2</b:Issue>
    <b:RefOrder>5</b:RefOrder>
  </b:Source>
</b:Sources>
</file>

<file path=customXml/itemProps1.xml><?xml version="1.0" encoding="utf-8"?>
<ds:datastoreItem xmlns:ds="http://schemas.openxmlformats.org/officeDocument/2006/customXml" ds:itemID="{614077E7-3D89-1540-8BBE-ECF092166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43</TotalTime>
  <Pages>3</Pages>
  <Words>1000</Words>
  <Characters>5705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20</cp:revision>
  <dcterms:created xsi:type="dcterms:W3CDTF">2014-12-20T21:41:00Z</dcterms:created>
  <dcterms:modified xsi:type="dcterms:W3CDTF">2015-01-07T03:28:00Z</dcterms:modified>
</cp:coreProperties>
</file>