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B664FC1" w14:textId="77777777" w:rsidTr="00C160A6">
        <w:tc>
          <w:tcPr>
            <w:tcW w:w="491" w:type="dxa"/>
            <w:vMerge w:val="restart"/>
            <w:shd w:val="clear" w:color="auto" w:fill="A6A6A6" w:themeFill="background1" w:themeFillShade="A6"/>
            <w:textDirection w:val="btLr"/>
          </w:tcPr>
          <w:p w14:paraId="353F47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5C769B786F1467E8B73DCAA565F4658"/>
            </w:placeholder>
            <w:showingPlcHdr/>
            <w:dropDownList>
              <w:listItem w:displayText="Dr." w:value="Dr."/>
              <w:listItem w:displayText="Prof." w:value="Prof."/>
            </w:dropDownList>
          </w:sdtPr>
          <w:sdtEndPr/>
          <w:sdtContent>
            <w:tc>
              <w:tcPr>
                <w:tcW w:w="1296" w:type="dxa"/>
              </w:tcPr>
              <w:p w14:paraId="57A9928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A4D9DA9223A42388CFA8E3A480791E3"/>
            </w:placeholder>
            <w:text/>
          </w:sdtPr>
          <w:sdtEndPr/>
          <w:sdtContent>
            <w:tc>
              <w:tcPr>
                <w:tcW w:w="2073" w:type="dxa"/>
              </w:tcPr>
              <w:p w14:paraId="1F67A48E" w14:textId="77777777" w:rsidR="00B574C9" w:rsidRDefault="00C45191" w:rsidP="00C45191">
                <w:r>
                  <w:t>Clare</w:t>
                </w:r>
              </w:p>
            </w:tc>
          </w:sdtContent>
        </w:sdt>
        <w:sdt>
          <w:sdtPr>
            <w:alias w:val="Middle name"/>
            <w:tag w:val="authorMiddleName"/>
            <w:id w:val="-2076034781"/>
            <w:placeholder>
              <w:docPart w:val="AC745389280F4584A73AEE828E894D95"/>
            </w:placeholder>
            <w:showingPlcHdr/>
            <w:text/>
          </w:sdtPr>
          <w:sdtEndPr/>
          <w:sdtContent>
            <w:tc>
              <w:tcPr>
                <w:tcW w:w="2551" w:type="dxa"/>
              </w:tcPr>
              <w:p w14:paraId="6620AF0E" w14:textId="77777777" w:rsidR="00B574C9" w:rsidRDefault="00B574C9" w:rsidP="00922950">
                <w:r>
                  <w:rPr>
                    <w:rStyle w:val="PlaceholderText"/>
                  </w:rPr>
                  <w:t>[Middle name]</w:t>
                </w:r>
              </w:p>
            </w:tc>
          </w:sdtContent>
        </w:sdt>
        <w:sdt>
          <w:sdtPr>
            <w:alias w:val="Last name"/>
            <w:tag w:val="authorLastName"/>
            <w:id w:val="-1088529830"/>
            <w:placeholder>
              <w:docPart w:val="19C2834E3F2B4BF3B027846F29DA121A"/>
            </w:placeholder>
            <w:text/>
          </w:sdtPr>
          <w:sdtEndPr/>
          <w:sdtContent>
            <w:tc>
              <w:tcPr>
                <w:tcW w:w="2642" w:type="dxa"/>
              </w:tcPr>
              <w:p w14:paraId="0EE89344" w14:textId="77777777" w:rsidR="00B574C9" w:rsidRDefault="00C45191" w:rsidP="00C45191">
                <w:r>
                  <w:t>Davies</w:t>
                </w:r>
              </w:p>
            </w:tc>
          </w:sdtContent>
        </w:sdt>
      </w:tr>
      <w:tr w:rsidR="00B574C9" w14:paraId="6201C004" w14:textId="77777777" w:rsidTr="00C160A6">
        <w:trPr>
          <w:trHeight w:val="986"/>
        </w:trPr>
        <w:tc>
          <w:tcPr>
            <w:tcW w:w="491" w:type="dxa"/>
            <w:vMerge/>
            <w:shd w:val="clear" w:color="auto" w:fill="A6A6A6" w:themeFill="background1" w:themeFillShade="A6"/>
          </w:tcPr>
          <w:p w14:paraId="6F0E4D7E" w14:textId="77777777" w:rsidR="00B574C9" w:rsidRPr="001A6A06" w:rsidRDefault="00B574C9" w:rsidP="00CF1542">
            <w:pPr>
              <w:jc w:val="center"/>
              <w:rPr>
                <w:b/>
                <w:color w:val="FFFFFF" w:themeColor="background1"/>
              </w:rPr>
            </w:pPr>
          </w:p>
        </w:tc>
        <w:sdt>
          <w:sdtPr>
            <w:alias w:val="Biography"/>
            <w:tag w:val="authorBiography"/>
            <w:id w:val="938807824"/>
            <w:placeholder>
              <w:docPart w:val="4F3A27E4E75449C993A4A9288AC38BAB"/>
            </w:placeholder>
            <w:showingPlcHdr/>
          </w:sdtPr>
          <w:sdtEndPr/>
          <w:sdtContent>
            <w:tc>
              <w:tcPr>
                <w:tcW w:w="8562" w:type="dxa"/>
                <w:gridSpan w:val="4"/>
              </w:tcPr>
              <w:p w14:paraId="12BFC553" w14:textId="77777777" w:rsidR="00B574C9" w:rsidRDefault="00B574C9" w:rsidP="00922950">
                <w:r>
                  <w:rPr>
                    <w:rStyle w:val="PlaceholderText"/>
                  </w:rPr>
                  <w:t>[Enter your biography]</w:t>
                </w:r>
              </w:p>
            </w:tc>
          </w:sdtContent>
        </w:sdt>
      </w:tr>
      <w:tr w:rsidR="00B574C9" w14:paraId="775629A3" w14:textId="77777777" w:rsidTr="00C160A6">
        <w:trPr>
          <w:trHeight w:val="986"/>
        </w:trPr>
        <w:tc>
          <w:tcPr>
            <w:tcW w:w="491" w:type="dxa"/>
            <w:vMerge/>
            <w:shd w:val="clear" w:color="auto" w:fill="A6A6A6" w:themeFill="background1" w:themeFillShade="A6"/>
          </w:tcPr>
          <w:p w14:paraId="78304280" w14:textId="77777777" w:rsidR="00B574C9" w:rsidRPr="001A6A06" w:rsidRDefault="00B574C9" w:rsidP="00CF1542">
            <w:pPr>
              <w:jc w:val="center"/>
              <w:rPr>
                <w:b/>
                <w:color w:val="FFFFFF" w:themeColor="background1"/>
              </w:rPr>
            </w:pPr>
          </w:p>
        </w:tc>
        <w:sdt>
          <w:sdtPr>
            <w:alias w:val="Affiliation"/>
            <w:tag w:val="affiliation"/>
            <w:id w:val="2012937915"/>
            <w:placeholder>
              <w:docPart w:val="2F8697F7CEF74585BF52B772AB2EAFDB"/>
            </w:placeholder>
            <w:text/>
          </w:sdtPr>
          <w:sdtContent>
            <w:tc>
              <w:tcPr>
                <w:tcW w:w="8562" w:type="dxa"/>
                <w:gridSpan w:val="4"/>
              </w:tcPr>
              <w:p w14:paraId="6E741BAA" w14:textId="77777777" w:rsidR="00B574C9" w:rsidRDefault="00C160A6" w:rsidP="00B574C9">
                <w:r w:rsidRPr="00C160A6">
                  <w:rPr>
                    <w:rFonts w:ascii="Calibri" w:eastAsia="Times New Roman" w:hAnsi="Calibri" w:cs="Times New Roman"/>
                    <w:lang w:val="en-CA"/>
                  </w:rPr>
                  <w:t xml:space="preserve">New York University | Forum for </w:t>
                </w:r>
                <w:proofErr w:type="spellStart"/>
                <w:r w:rsidRPr="00C160A6">
                  <w:rPr>
                    <w:rFonts w:ascii="Calibri" w:eastAsia="Times New Roman" w:hAnsi="Calibri" w:cs="Times New Roman"/>
                    <w:lang w:val="en-CA"/>
                  </w:rPr>
                  <w:t>Transregional</w:t>
                </w:r>
                <w:proofErr w:type="spellEnd"/>
                <w:r w:rsidRPr="00C160A6">
                  <w:rPr>
                    <w:rFonts w:ascii="Calibri" w:eastAsia="Times New Roman" w:hAnsi="Calibri" w:cs="Times New Roman"/>
                    <w:lang w:val="en-CA"/>
                  </w:rPr>
                  <w:t xml:space="preserve"> Studies in Berlin</w:t>
                </w:r>
              </w:p>
            </w:tc>
          </w:sdtContent>
        </w:sdt>
      </w:tr>
    </w:tbl>
    <w:p w14:paraId="3F884D2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A4D2D69" w14:textId="77777777" w:rsidTr="00244BB0">
        <w:tc>
          <w:tcPr>
            <w:tcW w:w="9016" w:type="dxa"/>
            <w:shd w:val="clear" w:color="auto" w:fill="A6A6A6" w:themeFill="background1" w:themeFillShade="A6"/>
            <w:tcMar>
              <w:top w:w="113" w:type="dxa"/>
              <w:bottom w:w="113" w:type="dxa"/>
            </w:tcMar>
          </w:tcPr>
          <w:p w14:paraId="6B056DA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FA116E" w14:textId="77777777" w:rsidTr="003F0D73">
        <w:sdt>
          <w:sdtPr>
            <w:rPr>
              <w:lang w:val="en-US"/>
            </w:rPr>
            <w:alias w:val="Article headword"/>
            <w:tag w:val="articleHeadword"/>
            <w:id w:val="-361440020"/>
            <w:placeholder>
              <w:docPart w:val="3A83228D94044DD2A5EEE90A53347422"/>
            </w:placeholder>
            <w:text/>
          </w:sdtPr>
          <w:sdtEndPr/>
          <w:sdtContent>
            <w:tc>
              <w:tcPr>
                <w:tcW w:w="9016" w:type="dxa"/>
                <w:tcMar>
                  <w:top w:w="113" w:type="dxa"/>
                  <w:bottom w:w="113" w:type="dxa"/>
                </w:tcMar>
              </w:tcPr>
              <w:p w14:paraId="0DD3EB64" w14:textId="77777777" w:rsidR="003F0D73" w:rsidRPr="00FB589A" w:rsidRDefault="00C45191" w:rsidP="00C45191">
                <w:r w:rsidRPr="00C45191">
                  <w:rPr>
                    <w:lang w:val="en-US"/>
                  </w:rPr>
                  <w:t>The Egyptian School of Fine Arts</w:t>
                </w:r>
              </w:p>
            </w:tc>
          </w:sdtContent>
        </w:sdt>
      </w:tr>
      <w:tr w:rsidR="00464699" w14:paraId="596ABCCA" w14:textId="77777777" w:rsidTr="007821B0">
        <w:sdt>
          <w:sdtPr>
            <w:alias w:val="Variant headwords"/>
            <w:tag w:val="variantHeadwords"/>
            <w:id w:val="173464402"/>
            <w:placeholder>
              <w:docPart w:val="15CACA69150840C5A7576E43A72D5A72"/>
            </w:placeholder>
            <w:showingPlcHdr/>
          </w:sdtPr>
          <w:sdtEndPr/>
          <w:sdtContent>
            <w:tc>
              <w:tcPr>
                <w:tcW w:w="9016" w:type="dxa"/>
                <w:tcMar>
                  <w:top w:w="113" w:type="dxa"/>
                  <w:bottom w:w="113" w:type="dxa"/>
                </w:tcMar>
              </w:tcPr>
              <w:p w14:paraId="357B61F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2CB8CB" w14:textId="77777777" w:rsidTr="003F0D73">
        <w:sdt>
          <w:sdtPr>
            <w:alias w:val="Abstract"/>
            <w:tag w:val="abstract"/>
            <w:id w:val="-635871867"/>
            <w:placeholder>
              <w:docPart w:val="B943FDE057624C04903F5DB9AA92A579"/>
            </w:placeholder>
          </w:sdtPr>
          <w:sdtEndPr/>
          <w:sdtContent>
            <w:tc>
              <w:tcPr>
                <w:tcW w:w="9016" w:type="dxa"/>
                <w:tcMar>
                  <w:top w:w="113" w:type="dxa"/>
                  <w:bottom w:w="113" w:type="dxa"/>
                </w:tcMar>
              </w:tcPr>
              <w:p w14:paraId="6ED96CB8" w14:textId="6721BDDC" w:rsidR="00E85A05" w:rsidRDefault="00C45191" w:rsidP="00C160A6">
                <w:r w:rsidRPr="00E6349B">
                  <w:t>The</w:t>
                </w:r>
                <w:r w:rsidR="00C160A6">
                  <w:t xml:space="preserve"> Egyptian School of Fine Arts [</w:t>
                </w:r>
                <w:proofErr w:type="spellStart"/>
                <w:r w:rsidRPr="00E6349B">
                  <w:t>Madrassat</w:t>
                </w:r>
                <w:proofErr w:type="spellEnd"/>
                <w:r w:rsidR="00C160A6">
                  <w:t xml:space="preserve"> al-</w:t>
                </w:r>
                <w:proofErr w:type="spellStart"/>
                <w:r w:rsidR="00C160A6">
                  <w:t>Funun</w:t>
                </w:r>
                <w:proofErr w:type="spellEnd"/>
                <w:r w:rsidR="00C160A6">
                  <w:t xml:space="preserve"> al-Jamila al-</w:t>
                </w:r>
                <w:proofErr w:type="spellStart"/>
                <w:r w:rsidR="00C160A6">
                  <w:t>Misriyya</w:t>
                </w:r>
                <w:proofErr w:type="spellEnd"/>
                <w:r w:rsidR="00C160A6">
                  <w:t>]</w:t>
                </w:r>
                <w:r w:rsidRPr="00E6349B">
                  <w:t xml:space="preserve"> o</w:t>
                </w:r>
                <w:r w:rsidR="00C160A6">
                  <w:t xml:space="preserve">pened its doors on 13 May </w:t>
                </w:r>
                <w:r>
                  <w:t>1908,</w:t>
                </w:r>
                <w:r w:rsidRPr="00E6349B">
                  <w:t xml:space="preserve"> a date cited by many art historians as marking the starting point of modern art in Egypt. </w:t>
                </w:r>
                <w:r>
                  <w:t>The ESFA aimed to cultivate ‘Egyptian artists’</w:t>
                </w:r>
                <w:r w:rsidRPr="00E6349B">
                  <w:t xml:space="preserve"> while mode</w:t>
                </w:r>
                <w:r>
                  <w:t>ll</w:t>
                </w:r>
                <w:r w:rsidRPr="00E6349B">
                  <w:t>ing its curriculum on that of t</w:t>
                </w:r>
                <w:r>
                  <w:t>he French academy system, with</w:t>
                </w:r>
                <w:r w:rsidRPr="00E6349B">
                  <w:t xml:space="preserve"> rigorous training in drawing a</w:t>
                </w:r>
                <w:r>
                  <w:t>t i</w:t>
                </w:r>
                <w:r w:rsidR="006D4710">
                  <w:t>ts core. At the same time, the s</w:t>
                </w:r>
                <w:r>
                  <w:t>chool</w:t>
                </w:r>
                <w:r w:rsidRPr="00E6349B">
                  <w:t xml:space="preserve"> claimed to produce graduates capable of turning their skills to professional advantage. </w:t>
                </w:r>
                <w:r w:rsidRPr="00E6349B">
                  <w:rPr>
                    <w:lang w:val="en-CA"/>
                  </w:rPr>
                  <w:t>A privately funded institution</w:t>
                </w:r>
                <w:r>
                  <w:t>, it</w:t>
                </w:r>
                <w:r w:rsidRPr="00E6349B">
                  <w:rPr>
                    <w:lang w:val="en-CA"/>
                  </w:rPr>
                  <w:t xml:space="preserve"> was highly influential in molding so-called first</w:t>
                </w:r>
                <w:r>
                  <w:t>-</w:t>
                </w:r>
                <w:r w:rsidRPr="00E6349B">
                  <w:rPr>
                    <w:lang w:val="en-CA"/>
                  </w:rPr>
                  <w:t xml:space="preserve"> and second</w:t>
                </w:r>
                <w:r>
                  <w:t>-</w:t>
                </w:r>
                <w:r w:rsidRPr="00E6349B">
                  <w:rPr>
                    <w:lang w:val="en-CA"/>
                  </w:rPr>
                  <w:t xml:space="preserve">generation artists. The model of arts education adopted by the school and its relevance to the goal of </w:t>
                </w:r>
                <w:proofErr w:type="spellStart"/>
                <w:r w:rsidRPr="00E6349B">
                  <w:rPr>
                    <w:lang w:val="en-CA"/>
                  </w:rPr>
                  <w:t>reali</w:t>
                </w:r>
                <w:proofErr w:type="spellEnd"/>
                <w:r>
                  <w:t>s</w:t>
                </w:r>
                <w:proofErr w:type="spellStart"/>
                <w:r>
                  <w:rPr>
                    <w:lang w:val="en-CA"/>
                  </w:rPr>
                  <w:t>ing</w:t>
                </w:r>
                <w:proofErr w:type="spellEnd"/>
                <w:r>
                  <w:rPr>
                    <w:lang w:val="en-CA"/>
                  </w:rPr>
                  <w:t xml:space="preserve"> an Egyptian artistic renaissance</w:t>
                </w:r>
                <w:r w:rsidRPr="00E6349B">
                  <w:rPr>
                    <w:lang w:val="en-CA"/>
                  </w:rPr>
                  <w:t xml:space="preserve"> were themes addressed in early debates following the </w:t>
                </w:r>
                <w:proofErr w:type="spellStart"/>
                <w:r w:rsidRPr="00E6349B">
                  <w:rPr>
                    <w:lang w:val="en-CA"/>
                  </w:rPr>
                  <w:t>schoool’s</w:t>
                </w:r>
                <w:proofErr w:type="spellEnd"/>
                <w:r w:rsidRPr="00E6349B">
                  <w:rPr>
                    <w:lang w:val="en-CA"/>
                  </w:rPr>
                  <w:t xml:space="preserve"> establishment. </w:t>
                </w:r>
                <w:r w:rsidRPr="00E6349B">
                  <w:t xml:space="preserve">An inaugural exhibition of student work took place </w:t>
                </w:r>
                <w:proofErr w:type="gramStart"/>
                <w:r w:rsidRPr="00E6349B">
                  <w:t xml:space="preserve">between </w:t>
                </w:r>
                <w:r w:rsidR="00C160A6">
                  <w:t xml:space="preserve">13-20 </w:t>
                </w:r>
                <w:r w:rsidRPr="00E6349B">
                  <w:t>January 1910 at the Royal Automobile Club in downtown Cairo</w:t>
                </w:r>
                <w:proofErr w:type="gramEnd"/>
                <w:r w:rsidRPr="00E6349B">
                  <w:t>. Many early graduates would go on to constit</w:t>
                </w:r>
                <w:r>
                  <w:t>ute Egypt’s celebrated Pioneer G</w:t>
                </w:r>
                <w:r w:rsidR="00C160A6">
                  <w:t>eneration [</w:t>
                </w:r>
                <w:proofErr w:type="spellStart"/>
                <w:r w:rsidRPr="00E6349B">
                  <w:t>Jil</w:t>
                </w:r>
                <w:proofErr w:type="spellEnd"/>
                <w:r w:rsidRPr="00E6349B">
                  <w:t xml:space="preserve"> al-</w:t>
                </w:r>
                <w:proofErr w:type="spellStart"/>
                <w:r w:rsidRPr="00E6349B">
                  <w:t>Ru</w:t>
                </w:r>
                <w:r w:rsidR="00C160A6">
                  <w:t>wwad</w:t>
                </w:r>
                <w:proofErr w:type="spellEnd"/>
                <w:r w:rsidR="00C160A6">
                  <w:t>] in the arts.</w:t>
                </w:r>
                <w:r w:rsidRPr="00E6349B">
                  <w:t xml:space="preserve"> </w:t>
                </w:r>
                <w:r w:rsidRPr="00E6349B">
                  <w:rPr>
                    <w:lang w:val="en-CA"/>
                  </w:rPr>
                  <w:t>The re-invention of the school as a st</w:t>
                </w:r>
                <w:r>
                  <w:rPr>
                    <w:lang w:val="en-CA"/>
                  </w:rPr>
                  <w:t>ate-run institution in the late</w:t>
                </w:r>
                <w:r>
                  <w:t xml:space="preserve"> </w:t>
                </w:r>
                <w:r w:rsidRPr="00E6349B">
                  <w:rPr>
                    <w:lang w:val="en-CA"/>
                  </w:rPr>
                  <w:t>1920s played an important role in contemporary struggles between competing factions for control of the arts</w:t>
                </w:r>
                <w:r>
                  <w:rPr>
                    <w:lang w:val="en-US"/>
                  </w:rPr>
                  <w:t>.</w:t>
                </w:r>
              </w:p>
            </w:tc>
          </w:sdtContent>
        </w:sdt>
      </w:tr>
      <w:tr w:rsidR="003F0D73" w14:paraId="00759A9C" w14:textId="77777777" w:rsidTr="003F0D73">
        <w:sdt>
          <w:sdtPr>
            <w:alias w:val="Article text"/>
            <w:tag w:val="articleText"/>
            <w:id w:val="634067588"/>
            <w:placeholder>
              <w:docPart w:val="6D372223E9E1408AA621B62E200C3408"/>
            </w:placeholder>
          </w:sdtPr>
          <w:sdtEndPr/>
          <w:sdtContent>
            <w:tc>
              <w:tcPr>
                <w:tcW w:w="9016" w:type="dxa"/>
                <w:tcMar>
                  <w:top w:w="113" w:type="dxa"/>
                  <w:bottom w:w="113" w:type="dxa"/>
                </w:tcMar>
              </w:tcPr>
              <w:p w14:paraId="2A27DF83" w14:textId="258039AE" w:rsidR="00C45191" w:rsidRDefault="006D4710" w:rsidP="00C45191">
                <w:sdt>
                  <w:sdtPr>
                    <w:alias w:val="Abstract"/>
                    <w:tag w:val="abstract"/>
                    <w:id w:val="840125469"/>
                    <w:placeholder>
                      <w:docPart w:val="E33E586B7B964B4A927882C0B348DADC"/>
                    </w:placeholder>
                  </w:sdtPr>
                  <w:sdtContent>
                    <w:r w:rsidRPr="00E6349B">
                      <w:t>The</w:t>
                    </w:r>
                    <w:r>
                      <w:t xml:space="preserve"> Egyptian School of Fine Arts [</w:t>
                    </w:r>
                    <w:proofErr w:type="spellStart"/>
                    <w:r w:rsidRPr="00E6349B">
                      <w:t>Madrassat</w:t>
                    </w:r>
                    <w:proofErr w:type="spellEnd"/>
                    <w:r>
                      <w:t xml:space="preserve"> al-</w:t>
                    </w:r>
                    <w:proofErr w:type="spellStart"/>
                    <w:r>
                      <w:t>Funun</w:t>
                    </w:r>
                    <w:proofErr w:type="spellEnd"/>
                    <w:r>
                      <w:t xml:space="preserve"> al-</w:t>
                    </w:r>
                    <w:proofErr w:type="spellStart"/>
                    <w:r>
                      <w:t>Jamila</w:t>
                    </w:r>
                    <w:proofErr w:type="spellEnd"/>
                    <w:r>
                      <w:t xml:space="preserve"> al-</w:t>
                    </w:r>
                    <w:proofErr w:type="spellStart"/>
                    <w:r>
                      <w:t>Misriyya</w:t>
                    </w:r>
                    <w:proofErr w:type="spellEnd"/>
                    <w:r>
                      <w:t>]</w:t>
                    </w:r>
                    <w:r w:rsidRPr="00E6349B">
                      <w:t xml:space="preserve"> o</w:t>
                    </w:r>
                    <w:r>
                      <w:t>pened its doors on 13 May 1908,</w:t>
                    </w:r>
                    <w:r w:rsidRPr="00E6349B">
                      <w:t xml:space="preserve"> a date cited by many art historians as marking the starting point of modern art in Egypt. </w:t>
                    </w:r>
                    <w:r>
                      <w:t>The ESFA aimed to cultivate ‘Egyptian artists’</w:t>
                    </w:r>
                    <w:r w:rsidRPr="00E6349B">
                      <w:t xml:space="preserve"> while mode</w:t>
                    </w:r>
                    <w:r>
                      <w:t>ll</w:t>
                    </w:r>
                    <w:r w:rsidRPr="00E6349B">
                      <w:t>ing its curriculum on that of t</w:t>
                    </w:r>
                    <w:r>
                      <w:t>he French academy system, with</w:t>
                    </w:r>
                    <w:r w:rsidRPr="00E6349B">
                      <w:t xml:space="preserve"> rigorous training in drawing a</w:t>
                    </w:r>
                    <w:r>
                      <w:t>t its core. At the same time, the school</w:t>
                    </w:r>
                    <w:r w:rsidRPr="00E6349B">
                      <w:t xml:space="preserve"> claimed to produce graduates capable of turning their skills to professional advantage. </w:t>
                    </w:r>
                    <w:r w:rsidRPr="00E6349B">
                      <w:rPr>
                        <w:lang w:val="en-CA"/>
                      </w:rPr>
                      <w:t>A privately funded institution</w:t>
                    </w:r>
                    <w:r>
                      <w:t>, it</w:t>
                    </w:r>
                    <w:r w:rsidRPr="00E6349B">
                      <w:rPr>
                        <w:lang w:val="en-CA"/>
                      </w:rPr>
                      <w:t xml:space="preserve"> was highly influential in </w:t>
                    </w:r>
                    <w:proofErr w:type="spellStart"/>
                    <w:r w:rsidRPr="00E6349B">
                      <w:rPr>
                        <w:lang w:val="en-CA"/>
                      </w:rPr>
                      <w:t>molding</w:t>
                    </w:r>
                    <w:proofErr w:type="spellEnd"/>
                    <w:r w:rsidRPr="00E6349B">
                      <w:rPr>
                        <w:lang w:val="en-CA"/>
                      </w:rPr>
                      <w:t xml:space="preserve"> so-called first</w:t>
                    </w:r>
                    <w:r>
                      <w:t>-</w:t>
                    </w:r>
                    <w:r w:rsidRPr="00E6349B">
                      <w:rPr>
                        <w:lang w:val="en-CA"/>
                      </w:rPr>
                      <w:t xml:space="preserve"> and second</w:t>
                    </w:r>
                    <w:r>
                      <w:t>-</w:t>
                    </w:r>
                    <w:r w:rsidRPr="00E6349B">
                      <w:rPr>
                        <w:lang w:val="en-CA"/>
                      </w:rPr>
                      <w:t xml:space="preserve">generation artists. The model of arts education adopted by the school and its relevance to the goal of </w:t>
                    </w:r>
                    <w:proofErr w:type="spellStart"/>
                    <w:r w:rsidRPr="00E6349B">
                      <w:rPr>
                        <w:lang w:val="en-CA"/>
                      </w:rPr>
                      <w:t>reali</w:t>
                    </w:r>
                    <w:proofErr w:type="spellEnd"/>
                    <w:r>
                      <w:t>s</w:t>
                    </w:r>
                    <w:proofErr w:type="spellStart"/>
                    <w:r>
                      <w:rPr>
                        <w:lang w:val="en-CA"/>
                      </w:rPr>
                      <w:t>ing</w:t>
                    </w:r>
                    <w:proofErr w:type="spellEnd"/>
                    <w:r>
                      <w:rPr>
                        <w:lang w:val="en-CA"/>
                      </w:rPr>
                      <w:t xml:space="preserve"> an Egyptian artistic renaissance</w:t>
                    </w:r>
                    <w:r w:rsidRPr="00E6349B">
                      <w:rPr>
                        <w:lang w:val="en-CA"/>
                      </w:rPr>
                      <w:t xml:space="preserve"> were themes addressed in early debates following the </w:t>
                    </w:r>
                    <w:proofErr w:type="spellStart"/>
                    <w:r w:rsidRPr="00E6349B">
                      <w:rPr>
                        <w:lang w:val="en-CA"/>
                      </w:rPr>
                      <w:t>schoool’s</w:t>
                    </w:r>
                    <w:proofErr w:type="spellEnd"/>
                    <w:r w:rsidRPr="00E6349B">
                      <w:rPr>
                        <w:lang w:val="en-CA"/>
                      </w:rPr>
                      <w:t xml:space="preserve"> establishment. </w:t>
                    </w:r>
                    <w:r w:rsidRPr="00E6349B">
                      <w:t xml:space="preserve">An inaugural exhibition of student work took place </w:t>
                    </w:r>
                    <w:proofErr w:type="gramStart"/>
                    <w:r w:rsidRPr="00E6349B">
                      <w:t xml:space="preserve">between </w:t>
                    </w:r>
                    <w:r>
                      <w:t xml:space="preserve">13-20 </w:t>
                    </w:r>
                    <w:r w:rsidRPr="00E6349B">
                      <w:t>January 1910 at the Royal Automobile Club in downtown Cairo</w:t>
                    </w:r>
                    <w:proofErr w:type="gramEnd"/>
                    <w:r w:rsidRPr="00E6349B">
                      <w:t>. Many early graduates would go on to constit</w:t>
                    </w:r>
                    <w:r>
                      <w:t>ute Egypt’s celebrated Pioneer Generation [</w:t>
                    </w:r>
                    <w:proofErr w:type="spellStart"/>
                    <w:r w:rsidRPr="00E6349B">
                      <w:t>Jil</w:t>
                    </w:r>
                    <w:proofErr w:type="spellEnd"/>
                    <w:r w:rsidRPr="00E6349B">
                      <w:t xml:space="preserve"> al-</w:t>
                    </w:r>
                    <w:proofErr w:type="spellStart"/>
                    <w:r w:rsidRPr="00E6349B">
                      <w:t>Ru</w:t>
                    </w:r>
                    <w:r>
                      <w:t>wwad</w:t>
                    </w:r>
                    <w:proofErr w:type="spellEnd"/>
                    <w:r>
                      <w:t>] in the arts.</w:t>
                    </w:r>
                    <w:r w:rsidRPr="00E6349B">
                      <w:t xml:space="preserve"> </w:t>
                    </w:r>
                    <w:r w:rsidRPr="00E6349B">
                      <w:rPr>
                        <w:lang w:val="en-CA"/>
                      </w:rPr>
                      <w:t>The re-invention of the school as a st</w:t>
                    </w:r>
                    <w:r>
                      <w:rPr>
                        <w:lang w:val="en-CA"/>
                      </w:rPr>
                      <w:t>ate-run institution in the late</w:t>
                    </w:r>
                    <w:r>
                      <w:t xml:space="preserve"> </w:t>
                    </w:r>
                    <w:r w:rsidRPr="00E6349B">
                      <w:rPr>
                        <w:lang w:val="en-CA"/>
                      </w:rPr>
                      <w:t>1920s played an important role in contemporary struggles between competing factions for control of the arts</w:t>
                    </w:r>
                    <w:r>
                      <w:rPr>
                        <w:lang w:val="en-US"/>
                      </w:rPr>
                      <w:t>.</w:t>
                    </w:r>
                  </w:sdtContent>
                </w:sdt>
              </w:p>
              <w:p w14:paraId="1E201C43" w14:textId="77777777" w:rsidR="006D4710" w:rsidRPr="00E6349B" w:rsidRDefault="006D4710" w:rsidP="00C45191">
                <w:pPr>
                  <w:rPr>
                    <w:rFonts w:ascii="Times New Roman" w:hAnsi="Times New Roman"/>
                    <w:szCs w:val="24"/>
                    <w:u w:val="single"/>
                  </w:rPr>
                </w:pPr>
              </w:p>
              <w:p w14:paraId="56B66E65" w14:textId="4174396B" w:rsidR="00C45191" w:rsidRPr="00E6349B" w:rsidRDefault="00C45191" w:rsidP="00C45191">
                <w:r w:rsidRPr="00E6349B">
                  <w:t xml:space="preserve">Located in a palace owned by its founder and patron Prince </w:t>
                </w:r>
                <w:proofErr w:type="spellStart"/>
                <w:r w:rsidRPr="00E6349B">
                  <w:t>Youssouf</w:t>
                </w:r>
                <w:proofErr w:type="spellEnd"/>
                <w:r w:rsidRPr="00E6349B">
                  <w:t xml:space="preserve"> Kamal in Cairo’s </w:t>
                </w:r>
                <w:proofErr w:type="spellStart"/>
                <w:r w:rsidRPr="00E6349B">
                  <w:t>Darb</w:t>
                </w:r>
                <w:proofErr w:type="spellEnd"/>
                <w:r w:rsidRPr="00E6349B">
                  <w:t xml:space="preserve"> al-</w:t>
                </w:r>
                <w:proofErr w:type="spellStart"/>
                <w:r w:rsidRPr="00E6349B">
                  <w:t>Gamamiz</w:t>
                </w:r>
                <w:proofErr w:type="spellEnd"/>
                <w:r w:rsidRPr="00E6349B">
                  <w:t xml:space="preserve"> neighb</w:t>
                </w:r>
                <w:r>
                  <w:t>orhood, the school was open to male</w:t>
                </w:r>
                <w:r w:rsidRPr="00E6349B">
                  <w:t xml:space="preserve"> Egyptians and for</w:t>
                </w:r>
                <w:r w:rsidR="008B0C0A">
                  <w:t>eign residents without regard for</w:t>
                </w:r>
                <w:r w:rsidRPr="00E6349B">
                  <w:t xml:space="preserve"> religion. It catered primarily to Egypt’s so-called </w:t>
                </w:r>
                <w:proofErr w:type="spellStart"/>
                <w:r w:rsidRPr="00E6349B">
                  <w:t>efendiya</w:t>
                </w:r>
                <w:proofErr w:type="spellEnd"/>
                <w:r w:rsidRPr="00E6349B">
                  <w:t xml:space="preserve"> class and boasted 109 full-time students by January 1911. </w:t>
                </w:r>
              </w:p>
              <w:p w14:paraId="2FB5EF4F" w14:textId="77777777" w:rsidR="00C45191" w:rsidRPr="00E6349B" w:rsidRDefault="00C45191" w:rsidP="00C45191">
                <w:pPr>
                  <w:rPr>
                    <w:rFonts w:ascii="Times New Roman" w:hAnsi="Times New Roman"/>
                    <w:szCs w:val="24"/>
                  </w:rPr>
                </w:pPr>
              </w:p>
              <w:p w14:paraId="71AA82A3" w14:textId="77777777" w:rsidR="00C45191" w:rsidRPr="00E6349B" w:rsidRDefault="00C45191" w:rsidP="00C45191">
                <w:r w:rsidRPr="00E6349B">
                  <w:t xml:space="preserve">The school’s original faculty and staff included Guillaume </w:t>
                </w:r>
                <w:proofErr w:type="spellStart"/>
                <w:r w:rsidRPr="00E6349B">
                  <w:t>Laplagne</w:t>
                </w:r>
                <w:proofErr w:type="spellEnd"/>
                <w:r w:rsidRPr="00E6349B">
                  <w:t xml:space="preserve"> (Director and Professor of Sculpture); Paulo </w:t>
                </w:r>
                <w:proofErr w:type="spellStart"/>
                <w:r w:rsidRPr="00E6349B">
                  <w:t>Forcella</w:t>
                </w:r>
                <w:proofErr w:type="spellEnd"/>
                <w:r w:rsidRPr="00E6349B">
                  <w:t xml:space="preserve"> (Drawing and Painting); James-Albert </w:t>
                </w:r>
                <w:proofErr w:type="spellStart"/>
                <w:r w:rsidRPr="00E6349B">
                  <w:t>Coulon</w:t>
                </w:r>
                <w:proofErr w:type="spellEnd"/>
                <w:r w:rsidRPr="00E6349B">
                  <w:t xml:space="preserve"> (Design); Henri </w:t>
                </w:r>
                <w:proofErr w:type="spellStart"/>
                <w:r w:rsidRPr="00E6349B">
                  <w:t>Piéron</w:t>
                </w:r>
                <w:proofErr w:type="spellEnd"/>
                <w:r w:rsidRPr="00E6349B">
                  <w:t xml:space="preserve"> </w:t>
                </w:r>
                <w:r w:rsidRPr="00E6349B">
                  <w:lastRenderedPageBreak/>
                  <w:t xml:space="preserve">(Architecture); </w:t>
                </w:r>
                <w:proofErr w:type="spellStart"/>
                <w:r w:rsidRPr="00E6349B">
                  <w:t>Mikail</w:t>
                </w:r>
                <w:proofErr w:type="spellEnd"/>
                <w:r w:rsidRPr="00E6349B">
                  <w:t xml:space="preserve"> </w:t>
                </w:r>
                <w:proofErr w:type="spellStart"/>
                <w:r w:rsidRPr="00E6349B">
                  <w:t>Farag</w:t>
                </w:r>
                <w:proofErr w:type="spellEnd"/>
                <w:r w:rsidRPr="00E6349B">
                  <w:t xml:space="preserve"> (Math); and Mohamed Effendi </w:t>
                </w:r>
                <w:proofErr w:type="spellStart"/>
                <w:r w:rsidRPr="00E6349B">
                  <w:t>Zohdi</w:t>
                </w:r>
                <w:proofErr w:type="spellEnd"/>
                <w:r w:rsidRPr="00E6349B">
                  <w:t xml:space="preserve"> (Arabic Calligraphy). </w:t>
                </w:r>
                <w:proofErr w:type="spellStart"/>
                <w:r w:rsidRPr="00E6349B">
                  <w:t>Laplagne</w:t>
                </w:r>
                <w:proofErr w:type="spellEnd"/>
                <w:r w:rsidRPr="00E6349B">
                  <w:t xml:space="preserve"> (1908-1918) was succeeded in his position as director by Gabriel </w:t>
                </w:r>
                <w:proofErr w:type="spellStart"/>
                <w:r w:rsidRPr="00E6349B">
                  <w:t>Biessy</w:t>
                </w:r>
                <w:proofErr w:type="spellEnd"/>
                <w:r w:rsidRPr="00E6349B">
                  <w:t xml:space="preserve"> (1918-1927) and Camillo </w:t>
                </w:r>
                <w:proofErr w:type="spellStart"/>
                <w:r w:rsidRPr="00E6349B">
                  <w:t>Innocenti</w:t>
                </w:r>
                <w:proofErr w:type="spellEnd"/>
                <w:r w:rsidRPr="00E6349B">
                  <w:t xml:space="preserve"> (1928-1937). The artist Mohamed </w:t>
                </w:r>
                <w:proofErr w:type="spellStart"/>
                <w:r w:rsidRPr="00E6349B">
                  <w:t>Naghi</w:t>
                </w:r>
                <w:proofErr w:type="spellEnd"/>
                <w:r w:rsidRPr="00E6349B">
                  <w:t xml:space="preserve"> was the first Egyptian to head the school (1937-1939). </w:t>
                </w:r>
              </w:p>
              <w:p w14:paraId="3562985C" w14:textId="77777777" w:rsidR="00C45191" w:rsidRPr="00E6349B" w:rsidRDefault="00C45191" w:rsidP="00C45191">
                <w:pPr>
                  <w:rPr>
                    <w:rFonts w:ascii="Times New Roman" w:hAnsi="Times New Roman"/>
                    <w:szCs w:val="24"/>
                  </w:rPr>
                </w:pPr>
              </w:p>
              <w:p w14:paraId="227BBFB0" w14:textId="0FDE76CF" w:rsidR="003F0D73" w:rsidRDefault="00C45191" w:rsidP="00C45191">
                <w:r w:rsidRPr="00E6349B">
                  <w:t xml:space="preserve">Until the late 1920s, the ESFA appears to have relied almost exclusively on the generosity of its founder to supply its budget. An early attempt to assimilate it </w:t>
                </w:r>
                <w:r w:rsidR="006D4710">
                  <w:t>in</w:t>
                </w:r>
                <w:r w:rsidRPr="00E6349B">
                  <w:t xml:space="preserve">to the Egyptian University failed and the school was later assigned to the oversight of the Ministry of Education. The school relocated twice in the 1920s, and was finally shuttered as part of a wide-reaching plan to reorganize arts institutions and consolidate their direction under the state. </w:t>
                </w:r>
                <w:r w:rsidR="006D4710">
                  <w:t>The Higher School of Fine Arts [</w:t>
                </w:r>
                <w:proofErr w:type="spellStart"/>
                <w:r w:rsidRPr="00E6349B">
                  <w:t>Madrassa</w:t>
                </w:r>
                <w:r>
                  <w:t>t</w:t>
                </w:r>
                <w:proofErr w:type="spellEnd"/>
                <w:r>
                  <w:t xml:space="preserve"> al-</w:t>
                </w:r>
                <w:proofErr w:type="spellStart"/>
                <w:r>
                  <w:t>Funnun</w:t>
                </w:r>
                <w:proofErr w:type="spellEnd"/>
                <w:r>
                  <w:t xml:space="preserve"> al-Jamila al-'</w:t>
                </w:r>
                <w:proofErr w:type="spellStart"/>
                <w:r>
                  <w:t>Uliya</w:t>
                </w:r>
                <w:proofErr w:type="spellEnd"/>
                <w:r w:rsidR="006D4710">
                  <w:t>]</w:t>
                </w:r>
                <w:r w:rsidRPr="00E6349B">
                  <w:t xml:space="preserve"> or </w:t>
                </w:r>
                <w:r w:rsidR="006D4710">
                  <w:t>[</w:t>
                </w:r>
                <w:proofErr w:type="spellStart"/>
                <w:r w:rsidRPr="00E6349B">
                  <w:t>l</w:t>
                </w:r>
                <w:r w:rsidR="006D4710">
                  <w:t>’École</w:t>
                </w:r>
                <w:proofErr w:type="spellEnd"/>
                <w:r w:rsidR="006D4710">
                  <w:t xml:space="preserve"> </w:t>
                </w:r>
                <w:proofErr w:type="spellStart"/>
                <w:r w:rsidR="006D4710">
                  <w:t>Superieur</w:t>
                </w:r>
                <w:proofErr w:type="spellEnd"/>
                <w:r w:rsidR="006D4710">
                  <w:t xml:space="preserve"> des Beaux Arts]</w:t>
                </w:r>
                <w:r w:rsidRPr="00E6349B">
                  <w:t xml:space="preserve"> took its place in 1928 and a new generation of artists were introduced as teachers. After relocating twice more, the school moved a final time in September 1935 to a villa at 8, Sh. </w:t>
                </w:r>
                <w:proofErr w:type="spellStart"/>
                <w:r w:rsidRPr="00E6349B">
                  <w:t>Isma‘il</w:t>
                </w:r>
                <w:proofErr w:type="spellEnd"/>
                <w:r w:rsidRPr="00E6349B">
                  <w:t xml:space="preserve"> Muhammad in </w:t>
                </w:r>
                <w:proofErr w:type="spellStart"/>
                <w:r w:rsidRPr="00E6349B">
                  <w:t>Zamalik</w:t>
                </w:r>
                <w:proofErr w:type="spellEnd"/>
                <w:r w:rsidRPr="00E6349B">
                  <w:t>, where it remains today. The school was renamed the Royal Acad</w:t>
                </w:r>
                <w:r w:rsidR="006D4710">
                  <w:t>emy for the Fine Arts [</w:t>
                </w:r>
                <w:r w:rsidRPr="00E6349B">
                  <w:t>al-</w:t>
                </w:r>
                <w:proofErr w:type="spellStart"/>
                <w:r w:rsidRPr="00E6349B">
                  <w:t>Kulliya</w:t>
                </w:r>
                <w:proofErr w:type="spellEnd"/>
                <w:r w:rsidRPr="00E6349B">
                  <w:t xml:space="preserve"> al-</w:t>
                </w:r>
                <w:proofErr w:type="spellStart"/>
                <w:r w:rsidR="006D4710">
                  <w:t>Malikiyya</w:t>
                </w:r>
                <w:proofErr w:type="spellEnd"/>
                <w:r w:rsidR="006D4710">
                  <w:t xml:space="preserve"> li-l-</w:t>
                </w:r>
                <w:proofErr w:type="spellStart"/>
                <w:r w:rsidR="006D4710">
                  <w:t>Funnun</w:t>
                </w:r>
                <w:proofErr w:type="spellEnd"/>
                <w:r w:rsidR="006D4710">
                  <w:t xml:space="preserve"> al-</w:t>
                </w:r>
                <w:proofErr w:type="spellStart"/>
                <w:r w:rsidR="006D4710">
                  <w:t>Jamila</w:t>
                </w:r>
                <w:proofErr w:type="spellEnd"/>
                <w:r w:rsidR="006D4710">
                  <w:t>]</w:t>
                </w:r>
                <w:r w:rsidRPr="00E6349B">
                  <w:t xml:space="preserve"> in 195</w:t>
                </w:r>
                <w:r w:rsidR="006D4710">
                  <w:t>1 and the Academy of Fine Arts [</w:t>
                </w:r>
                <w:proofErr w:type="spellStart"/>
                <w:r w:rsidRPr="00E6349B">
                  <w:t>Kulliyat</w:t>
                </w:r>
                <w:proofErr w:type="spellEnd"/>
                <w:r w:rsidRPr="00E6349B">
                  <w:t xml:space="preserve"> al-</w:t>
                </w:r>
                <w:proofErr w:type="spellStart"/>
                <w:r w:rsidRPr="00E6349B">
                  <w:t>Funun</w:t>
                </w:r>
                <w:proofErr w:type="spellEnd"/>
                <w:r w:rsidRPr="00E6349B">
                  <w:t xml:space="preserve"> al-</w:t>
                </w:r>
                <w:proofErr w:type="spellStart"/>
                <w:r w:rsidRPr="00E6349B">
                  <w:t>Jam</w:t>
                </w:r>
                <w:r w:rsidR="006D4710">
                  <w:t>ila</w:t>
                </w:r>
                <w:proofErr w:type="spellEnd"/>
                <w:r w:rsidR="006D4710">
                  <w:t>]</w:t>
                </w:r>
                <w:r>
                  <w:t xml:space="preserve"> following the Free Officer</w:t>
                </w:r>
                <w:r w:rsidRPr="00E6349B">
                  <w:t>s</w:t>
                </w:r>
                <w:r>
                  <w:t>’</w:t>
                </w:r>
                <w:r w:rsidRPr="00E6349B">
                  <w:t xml:space="preserve"> coup of 1952. After being assigned to the Ministry of Higher Education in 1961, administrative </w:t>
                </w:r>
                <w:bookmarkStart w:id="0" w:name="_GoBack"/>
                <w:bookmarkEnd w:id="0"/>
                <w:r w:rsidRPr="00E6349B">
                  <w:t xml:space="preserve">oversight of the school was passed to </w:t>
                </w:r>
                <w:proofErr w:type="spellStart"/>
                <w:r w:rsidRPr="00E6349B">
                  <w:t>Helw</w:t>
                </w:r>
                <w:r>
                  <w:t>an</w:t>
                </w:r>
                <w:proofErr w:type="spellEnd"/>
                <w:r>
                  <w:t xml:space="preserve"> University in October 1975.</w:t>
                </w:r>
              </w:p>
            </w:tc>
          </w:sdtContent>
        </w:sdt>
      </w:tr>
      <w:tr w:rsidR="003235A7" w14:paraId="0DAE9B51" w14:textId="77777777" w:rsidTr="003235A7">
        <w:tc>
          <w:tcPr>
            <w:tcW w:w="9016" w:type="dxa"/>
          </w:tcPr>
          <w:p w14:paraId="3AB8F3B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3BF03B41FA4422CA1AECB49DED46EF5"/>
              </w:placeholder>
            </w:sdtPr>
            <w:sdtEndPr/>
            <w:sdtContent>
              <w:p w14:paraId="6754B912" w14:textId="0338BCA7" w:rsidR="0029742A" w:rsidRDefault="008B0C0A" w:rsidP="0029742A">
                <w:sdt>
                  <w:sdtPr>
                    <w:id w:val="-1973508802"/>
                    <w:citation/>
                  </w:sdtPr>
                  <w:sdtEndPr/>
                  <w:sdtContent>
                    <w:r w:rsidR="0029742A">
                      <w:fldChar w:fldCharType="begin"/>
                    </w:r>
                    <w:r w:rsidR="0029742A">
                      <w:rPr>
                        <w:lang w:val="en-US"/>
                      </w:rPr>
                      <w:instrText xml:space="preserve"> CITATION alJ91 \l 1033 </w:instrText>
                    </w:r>
                    <w:r w:rsidR="0029742A">
                      <w:fldChar w:fldCharType="separate"/>
                    </w:r>
                    <w:r w:rsidR="0029742A">
                      <w:rPr>
                        <w:noProof/>
                        <w:lang w:val="en-US"/>
                      </w:rPr>
                      <w:t>(al-Jamila, Iskandar and al-Sharuni)</w:t>
                    </w:r>
                    <w:r w:rsidR="0029742A">
                      <w:fldChar w:fldCharType="end"/>
                    </w:r>
                  </w:sdtContent>
                </w:sdt>
              </w:p>
              <w:p w14:paraId="384CC4AD" w14:textId="77777777" w:rsidR="0029742A" w:rsidRDefault="0029742A" w:rsidP="0029742A"/>
              <w:p w14:paraId="7421F238" w14:textId="77777777" w:rsidR="0029742A" w:rsidRDefault="008B0C0A" w:rsidP="0029742A">
                <w:sdt>
                  <w:sdtPr>
                    <w:id w:val="1248932232"/>
                    <w:citation/>
                  </w:sdtPr>
                  <w:sdtEndPr/>
                  <w:sdtContent>
                    <w:r w:rsidR="0029742A">
                      <w:fldChar w:fldCharType="begin"/>
                    </w:r>
                    <w:r w:rsidR="0029742A">
                      <w:rPr>
                        <w:lang w:val="en-US"/>
                      </w:rPr>
                      <w:instrText xml:space="preserve"> CITATION Ayy59 \l 1033 </w:instrText>
                    </w:r>
                    <w:r w:rsidR="0029742A">
                      <w:fldChar w:fldCharType="separate"/>
                    </w:r>
                    <w:r w:rsidR="0029742A">
                      <w:rPr>
                        <w:noProof/>
                        <w:lang w:val="en-US"/>
                      </w:rPr>
                      <w:t>('Ayyad)</w:t>
                    </w:r>
                    <w:r w:rsidR="0029742A">
                      <w:fldChar w:fldCharType="end"/>
                    </w:r>
                  </w:sdtContent>
                </w:sdt>
              </w:p>
              <w:p w14:paraId="55563239" w14:textId="77777777" w:rsidR="0029742A" w:rsidRDefault="0029742A" w:rsidP="0029742A"/>
              <w:p w14:paraId="66D1937D" w14:textId="77777777" w:rsidR="0029742A" w:rsidRDefault="008B0C0A" w:rsidP="0029742A">
                <w:sdt>
                  <w:sdtPr>
                    <w:id w:val="158282405"/>
                    <w:citation/>
                  </w:sdtPr>
                  <w:sdtEndPr/>
                  <w:sdtContent>
                    <w:r w:rsidR="0029742A">
                      <w:fldChar w:fldCharType="begin"/>
                    </w:r>
                    <w:r w:rsidR="0029742A">
                      <w:rPr>
                        <w:lang w:val="en-US"/>
                      </w:rPr>
                      <w:instrText xml:space="preserve"> CITATION Aza61 \l 1033 </w:instrText>
                    </w:r>
                    <w:r w:rsidR="0029742A">
                      <w:fldChar w:fldCharType="separate"/>
                    </w:r>
                    <w:r w:rsidR="0029742A">
                      <w:rPr>
                        <w:noProof/>
                        <w:lang w:val="en-US"/>
                      </w:rPr>
                      <w:t>(Azar)</w:t>
                    </w:r>
                    <w:r w:rsidR="0029742A">
                      <w:fldChar w:fldCharType="end"/>
                    </w:r>
                  </w:sdtContent>
                </w:sdt>
              </w:p>
              <w:p w14:paraId="11141A00" w14:textId="77777777" w:rsidR="0029742A" w:rsidRDefault="0029742A" w:rsidP="0029742A"/>
              <w:p w14:paraId="4B362194" w14:textId="77777777" w:rsidR="00A4049E" w:rsidRDefault="008B0C0A" w:rsidP="0029742A">
                <w:sdt>
                  <w:sdtPr>
                    <w:id w:val="366956136"/>
                    <w:citation/>
                  </w:sdtPr>
                  <w:sdtEndPr/>
                  <w:sdtContent>
                    <w:r w:rsidR="00A4049E">
                      <w:fldChar w:fldCharType="begin"/>
                    </w:r>
                    <w:r w:rsidR="00A4049E">
                      <w:rPr>
                        <w:lang w:val="en-US"/>
                      </w:rPr>
                      <w:instrText xml:space="preserve"> CITATION Lap10 \l 1033 </w:instrText>
                    </w:r>
                    <w:r w:rsidR="00A4049E">
                      <w:fldChar w:fldCharType="separate"/>
                    </w:r>
                    <w:r w:rsidR="00A4049E">
                      <w:rPr>
                        <w:noProof/>
                        <w:lang w:val="en-US"/>
                      </w:rPr>
                      <w:t>(Laplagne)</w:t>
                    </w:r>
                    <w:r w:rsidR="00A4049E">
                      <w:fldChar w:fldCharType="end"/>
                    </w:r>
                  </w:sdtContent>
                </w:sdt>
              </w:p>
              <w:p w14:paraId="76B311B7" w14:textId="77777777" w:rsidR="00A4049E" w:rsidRDefault="00A4049E" w:rsidP="0029742A"/>
              <w:p w14:paraId="4EBB8959" w14:textId="77777777" w:rsidR="0029742A" w:rsidRDefault="008B0C0A" w:rsidP="0029742A">
                <w:sdt>
                  <w:sdtPr>
                    <w:id w:val="-687446798"/>
                    <w:citation/>
                  </w:sdtPr>
                  <w:sdtEndPr/>
                  <w:sdtContent>
                    <w:r w:rsidR="0029742A">
                      <w:fldChar w:fldCharType="begin"/>
                    </w:r>
                    <w:r w:rsidR="0029742A">
                      <w:rPr>
                        <w:lang w:val="en-US"/>
                      </w:rPr>
                      <w:instrText xml:space="preserve"> CITATION Naé96 \l 1033 </w:instrText>
                    </w:r>
                    <w:r w:rsidR="0029742A">
                      <w:fldChar w:fldCharType="separate"/>
                    </w:r>
                    <w:r w:rsidR="0029742A">
                      <w:rPr>
                        <w:noProof/>
                        <w:lang w:val="en-US"/>
                      </w:rPr>
                      <w:t>(Naéf)</w:t>
                    </w:r>
                    <w:r w:rsidR="0029742A">
                      <w:fldChar w:fldCharType="end"/>
                    </w:r>
                  </w:sdtContent>
                </w:sdt>
              </w:p>
              <w:p w14:paraId="0B90FC84" w14:textId="77777777" w:rsidR="00A4049E" w:rsidRDefault="00A4049E" w:rsidP="0029742A"/>
              <w:p w14:paraId="54341DFB" w14:textId="77777777" w:rsidR="00A4049E" w:rsidRDefault="008B0C0A" w:rsidP="0029742A">
                <w:sdt>
                  <w:sdtPr>
                    <w:id w:val="-1251499035"/>
                    <w:citation/>
                  </w:sdtPr>
                  <w:sdtEndPr/>
                  <w:sdtContent>
                    <w:r w:rsidR="00A4049E">
                      <w:fldChar w:fldCharType="begin"/>
                    </w:r>
                    <w:r w:rsidR="00A4049E">
                      <w:rPr>
                        <w:lang w:val="en-US"/>
                      </w:rPr>
                      <w:instrText xml:space="preserve"> CITATION Fil11 \l 1033 </w:instrText>
                    </w:r>
                    <w:r w:rsidR="00A4049E">
                      <w:fldChar w:fldCharType="separate"/>
                    </w:r>
                    <w:r w:rsidR="00A4049E">
                      <w:rPr>
                        <w:noProof/>
                        <w:lang w:val="en-US"/>
                      </w:rPr>
                      <w:t>(File 0069-004463 (Abdin))</w:t>
                    </w:r>
                    <w:r w:rsidR="00A4049E">
                      <w:fldChar w:fldCharType="end"/>
                    </w:r>
                  </w:sdtContent>
                </w:sdt>
              </w:p>
              <w:p w14:paraId="6E6F11B4" w14:textId="77777777" w:rsidR="00A4049E" w:rsidRDefault="00A4049E" w:rsidP="0029742A"/>
              <w:p w14:paraId="49639DEE" w14:textId="60550CEA" w:rsidR="003235A7" w:rsidRDefault="008B0C0A" w:rsidP="0029742A">
                <w:sdt>
                  <w:sdtPr>
                    <w:id w:val="-972365684"/>
                    <w:citation/>
                  </w:sdtPr>
                  <w:sdtEndPr/>
                  <w:sdtContent>
                    <w:r w:rsidR="00A4049E">
                      <w:fldChar w:fldCharType="begin"/>
                    </w:r>
                    <w:r w:rsidR="00A4049E">
                      <w:rPr>
                        <w:lang w:val="en-US"/>
                      </w:rPr>
                      <w:instrText xml:space="preserve"> CITATION Fil111 \l 1033 </w:instrText>
                    </w:r>
                    <w:r w:rsidR="00A4049E">
                      <w:fldChar w:fldCharType="separate"/>
                    </w:r>
                    <w:r w:rsidR="00A4049E">
                      <w:rPr>
                        <w:noProof/>
                        <w:lang w:val="en-US"/>
                      </w:rPr>
                      <w:t>(File 0069-004464 (Abdin))</w:t>
                    </w:r>
                    <w:r w:rsidR="00A4049E">
                      <w:fldChar w:fldCharType="end"/>
                    </w:r>
                  </w:sdtContent>
                </w:sdt>
              </w:p>
            </w:sdtContent>
          </w:sdt>
        </w:tc>
      </w:tr>
    </w:tbl>
    <w:p w14:paraId="7E891C7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200B68" w14:textId="77777777" w:rsidR="006B1943" w:rsidRDefault="006B1943" w:rsidP="007A0D55">
      <w:pPr>
        <w:spacing w:after="0" w:line="240" w:lineRule="auto"/>
      </w:pPr>
      <w:r>
        <w:separator/>
      </w:r>
    </w:p>
  </w:endnote>
  <w:endnote w:type="continuationSeparator" w:id="0">
    <w:p w14:paraId="18989DB2" w14:textId="77777777" w:rsidR="006B1943" w:rsidRDefault="006B194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altName w:val="MS Mincho"/>
    <w:charset w:val="80"/>
    <w:family w:val="auto"/>
    <w:pitch w:val="variable"/>
    <w:sig w:usb0="00000000" w:usb1="7AC7FFFF" w:usb2="00000012" w:usb3="00000000" w:csb0="0002000D"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15B0E2" w14:textId="77777777" w:rsidR="006B1943" w:rsidRDefault="006B1943" w:rsidP="007A0D55">
      <w:pPr>
        <w:spacing w:after="0" w:line="240" w:lineRule="auto"/>
      </w:pPr>
      <w:r>
        <w:separator/>
      </w:r>
    </w:p>
  </w:footnote>
  <w:footnote w:type="continuationSeparator" w:id="0">
    <w:p w14:paraId="664CF7A3" w14:textId="77777777" w:rsidR="006B1943" w:rsidRDefault="006B194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6C78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2310A1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DF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742A"/>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1943"/>
    <w:rsid w:val="006D0412"/>
    <w:rsid w:val="006D4710"/>
    <w:rsid w:val="007411B9"/>
    <w:rsid w:val="00780D95"/>
    <w:rsid w:val="00780DC7"/>
    <w:rsid w:val="007A0D55"/>
    <w:rsid w:val="007B3377"/>
    <w:rsid w:val="007E5F44"/>
    <w:rsid w:val="00821DE3"/>
    <w:rsid w:val="00846CE1"/>
    <w:rsid w:val="00874DF1"/>
    <w:rsid w:val="008A5B87"/>
    <w:rsid w:val="008B0C0A"/>
    <w:rsid w:val="00922950"/>
    <w:rsid w:val="009A7264"/>
    <w:rsid w:val="009D1606"/>
    <w:rsid w:val="009E18A1"/>
    <w:rsid w:val="009E73D7"/>
    <w:rsid w:val="00A27D2C"/>
    <w:rsid w:val="00A4049E"/>
    <w:rsid w:val="00A76FD9"/>
    <w:rsid w:val="00AB436D"/>
    <w:rsid w:val="00AD2F24"/>
    <w:rsid w:val="00AD4844"/>
    <w:rsid w:val="00B219AE"/>
    <w:rsid w:val="00B33145"/>
    <w:rsid w:val="00B574C9"/>
    <w:rsid w:val="00BC39C9"/>
    <w:rsid w:val="00BE5BF7"/>
    <w:rsid w:val="00BF40E1"/>
    <w:rsid w:val="00C160A6"/>
    <w:rsid w:val="00C27FAB"/>
    <w:rsid w:val="00C358D4"/>
    <w:rsid w:val="00C45191"/>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B29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74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DF1"/>
    <w:rPr>
      <w:rFonts w:ascii="Tahoma" w:hAnsi="Tahoma" w:cs="Tahoma"/>
      <w:sz w:val="16"/>
      <w:szCs w:val="16"/>
    </w:rPr>
  </w:style>
  <w:style w:type="paragraph" w:customStyle="1" w:styleId="BodyA">
    <w:name w:val="Body A"/>
    <w:rsid w:val="00C45191"/>
    <w:pPr>
      <w:spacing w:after="0" w:line="240" w:lineRule="auto"/>
    </w:pPr>
    <w:rPr>
      <w:rFonts w:ascii="Helvetica" w:eastAsia="ヒラギノ角ゴ Pro W3" w:hAnsi="Helvetica"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74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DF1"/>
    <w:rPr>
      <w:rFonts w:ascii="Tahoma" w:hAnsi="Tahoma" w:cs="Tahoma"/>
      <w:sz w:val="16"/>
      <w:szCs w:val="16"/>
    </w:rPr>
  </w:style>
  <w:style w:type="paragraph" w:customStyle="1" w:styleId="BodyA">
    <w:name w:val="Body A"/>
    <w:rsid w:val="00C45191"/>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C769B786F1467E8B73DCAA565F4658"/>
        <w:category>
          <w:name w:val="General"/>
          <w:gallery w:val="placeholder"/>
        </w:category>
        <w:types>
          <w:type w:val="bbPlcHdr"/>
        </w:types>
        <w:behaviors>
          <w:behavior w:val="content"/>
        </w:behaviors>
        <w:guid w:val="{4EB2C38A-E957-4A71-B57C-81AC1309AEE4}"/>
      </w:docPartPr>
      <w:docPartBody>
        <w:p w:rsidR="00C2193A" w:rsidRDefault="00ED3BC9">
          <w:pPr>
            <w:pStyle w:val="75C769B786F1467E8B73DCAA565F4658"/>
          </w:pPr>
          <w:r w:rsidRPr="00CC586D">
            <w:rPr>
              <w:rStyle w:val="PlaceholderText"/>
              <w:b/>
              <w:color w:val="FFFFFF" w:themeColor="background1"/>
            </w:rPr>
            <w:t>[Salutation]</w:t>
          </w:r>
        </w:p>
      </w:docPartBody>
    </w:docPart>
    <w:docPart>
      <w:docPartPr>
        <w:name w:val="8A4D9DA9223A42388CFA8E3A480791E3"/>
        <w:category>
          <w:name w:val="General"/>
          <w:gallery w:val="placeholder"/>
        </w:category>
        <w:types>
          <w:type w:val="bbPlcHdr"/>
        </w:types>
        <w:behaviors>
          <w:behavior w:val="content"/>
        </w:behaviors>
        <w:guid w:val="{33087A9C-8EBE-4B2E-A9EC-AC7A07A2CEA5}"/>
      </w:docPartPr>
      <w:docPartBody>
        <w:p w:rsidR="00C2193A" w:rsidRDefault="00ED3BC9">
          <w:pPr>
            <w:pStyle w:val="8A4D9DA9223A42388CFA8E3A480791E3"/>
          </w:pPr>
          <w:r>
            <w:rPr>
              <w:rStyle w:val="PlaceholderText"/>
            </w:rPr>
            <w:t>[First name]</w:t>
          </w:r>
        </w:p>
      </w:docPartBody>
    </w:docPart>
    <w:docPart>
      <w:docPartPr>
        <w:name w:val="AC745389280F4584A73AEE828E894D95"/>
        <w:category>
          <w:name w:val="General"/>
          <w:gallery w:val="placeholder"/>
        </w:category>
        <w:types>
          <w:type w:val="bbPlcHdr"/>
        </w:types>
        <w:behaviors>
          <w:behavior w:val="content"/>
        </w:behaviors>
        <w:guid w:val="{3CD60FD3-C846-4B4E-A9C4-B6075D651FCD}"/>
      </w:docPartPr>
      <w:docPartBody>
        <w:p w:rsidR="00C2193A" w:rsidRDefault="00ED3BC9">
          <w:pPr>
            <w:pStyle w:val="AC745389280F4584A73AEE828E894D95"/>
          </w:pPr>
          <w:r>
            <w:rPr>
              <w:rStyle w:val="PlaceholderText"/>
            </w:rPr>
            <w:t>[Middle name]</w:t>
          </w:r>
        </w:p>
      </w:docPartBody>
    </w:docPart>
    <w:docPart>
      <w:docPartPr>
        <w:name w:val="19C2834E3F2B4BF3B027846F29DA121A"/>
        <w:category>
          <w:name w:val="General"/>
          <w:gallery w:val="placeholder"/>
        </w:category>
        <w:types>
          <w:type w:val="bbPlcHdr"/>
        </w:types>
        <w:behaviors>
          <w:behavior w:val="content"/>
        </w:behaviors>
        <w:guid w:val="{2B6BC20A-7C63-45AB-AC9D-F4BDDCEEAD15}"/>
      </w:docPartPr>
      <w:docPartBody>
        <w:p w:rsidR="00C2193A" w:rsidRDefault="00ED3BC9">
          <w:pPr>
            <w:pStyle w:val="19C2834E3F2B4BF3B027846F29DA121A"/>
          </w:pPr>
          <w:r>
            <w:rPr>
              <w:rStyle w:val="PlaceholderText"/>
            </w:rPr>
            <w:t>[Last name]</w:t>
          </w:r>
        </w:p>
      </w:docPartBody>
    </w:docPart>
    <w:docPart>
      <w:docPartPr>
        <w:name w:val="4F3A27E4E75449C993A4A9288AC38BAB"/>
        <w:category>
          <w:name w:val="General"/>
          <w:gallery w:val="placeholder"/>
        </w:category>
        <w:types>
          <w:type w:val="bbPlcHdr"/>
        </w:types>
        <w:behaviors>
          <w:behavior w:val="content"/>
        </w:behaviors>
        <w:guid w:val="{5AA4416F-475F-452A-9AC8-3A43CB926560}"/>
      </w:docPartPr>
      <w:docPartBody>
        <w:p w:rsidR="00C2193A" w:rsidRDefault="00ED3BC9">
          <w:pPr>
            <w:pStyle w:val="4F3A27E4E75449C993A4A9288AC38BAB"/>
          </w:pPr>
          <w:r>
            <w:rPr>
              <w:rStyle w:val="PlaceholderText"/>
            </w:rPr>
            <w:t>[Enter your biography]</w:t>
          </w:r>
        </w:p>
      </w:docPartBody>
    </w:docPart>
    <w:docPart>
      <w:docPartPr>
        <w:name w:val="2F8697F7CEF74585BF52B772AB2EAFDB"/>
        <w:category>
          <w:name w:val="General"/>
          <w:gallery w:val="placeholder"/>
        </w:category>
        <w:types>
          <w:type w:val="bbPlcHdr"/>
        </w:types>
        <w:behaviors>
          <w:behavior w:val="content"/>
        </w:behaviors>
        <w:guid w:val="{B5998F07-CD8D-4DE7-B26E-5089D064AB11}"/>
      </w:docPartPr>
      <w:docPartBody>
        <w:p w:rsidR="00C2193A" w:rsidRDefault="00ED3BC9">
          <w:pPr>
            <w:pStyle w:val="2F8697F7CEF74585BF52B772AB2EAFDB"/>
          </w:pPr>
          <w:r>
            <w:rPr>
              <w:rStyle w:val="PlaceholderText"/>
            </w:rPr>
            <w:t>[Enter the institution with which you are affiliated]</w:t>
          </w:r>
        </w:p>
      </w:docPartBody>
    </w:docPart>
    <w:docPart>
      <w:docPartPr>
        <w:name w:val="3A83228D94044DD2A5EEE90A53347422"/>
        <w:category>
          <w:name w:val="General"/>
          <w:gallery w:val="placeholder"/>
        </w:category>
        <w:types>
          <w:type w:val="bbPlcHdr"/>
        </w:types>
        <w:behaviors>
          <w:behavior w:val="content"/>
        </w:behaviors>
        <w:guid w:val="{4AAB7C1A-F9E6-42E5-BA87-212863C54E0E}"/>
      </w:docPartPr>
      <w:docPartBody>
        <w:p w:rsidR="00C2193A" w:rsidRDefault="00ED3BC9">
          <w:pPr>
            <w:pStyle w:val="3A83228D94044DD2A5EEE90A53347422"/>
          </w:pPr>
          <w:r w:rsidRPr="00EF74F7">
            <w:rPr>
              <w:b/>
              <w:color w:val="808080" w:themeColor="background1" w:themeShade="80"/>
            </w:rPr>
            <w:t>[Enter the headword for your article]</w:t>
          </w:r>
        </w:p>
      </w:docPartBody>
    </w:docPart>
    <w:docPart>
      <w:docPartPr>
        <w:name w:val="15CACA69150840C5A7576E43A72D5A72"/>
        <w:category>
          <w:name w:val="General"/>
          <w:gallery w:val="placeholder"/>
        </w:category>
        <w:types>
          <w:type w:val="bbPlcHdr"/>
        </w:types>
        <w:behaviors>
          <w:behavior w:val="content"/>
        </w:behaviors>
        <w:guid w:val="{202C0B06-22F6-4BAA-9D15-A2227358F6FF}"/>
      </w:docPartPr>
      <w:docPartBody>
        <w:p w:rsidR="00C2193A" w:rsidRDefault="00ED3BC9">
          <w:pPr>
            <w:pStyle w:val="15CACA69150840C5A7576E43A72D5A7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943FDE057624C04903F5DB9AA92A579"/>
        <w:category>
          <w:name w:val="General"/>
          <w:gallery w:val="placeholder"/>
        </w:category>
        <w:types>
          <w:type w:val="bbPlcHdr"/>
        </w:types>
        <w:behaviors>
          <w:behavior w:val="content"/>
        </w:behaviors>
        <w:guid w:val="{63DC64C8-288B-432C-8A80-BB63F439D0BD}"/>
      </w:docPartPr>
      <w:docPartBody>
        <w:p w:rsidR="00C2193A" w:rsidRDefault="00ED3BC9">
          <w:pPr>
            <w:pStyle w:val="B943FDE057624C04903F5DB9AA92A57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372223E9E1408AA621B62E200C3408"/>
        <w:category>
          <w:name w:val="General"/>
          <w:gallery w:val="placeholder"/>
        </w:category>
        <w:types>
          <w:type w:val="bbPlcHdr"/>
        </w:types>
        <w:behaviors>
          <w:behavior w:val="content"/>
        </w:behaviors>
        <w:guid w:val="{09430EE5-820E-4E44-8775-0E354F23635E}"/>
      </w:docPartPr>
      <w:docPartBody>
        <w:p w:rsidR="00C2193A" w:rsidRDefault="00ED3BC9">
          <w:pPr>
            <w:pStyle w:val="6D372223E9E1408AA621B62E200C34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3BF03B41FA4422CA1AECB49DED46EF5"/>
        <w:category>
          <w:name w:val="General"/>
          <w:gallery w:val="placeholder"/>
        </w:category>
        <w:types>
          <w:type w:val="bbPlcHdr"/>
        </w:types>
        <w:behaviors>
          <w:behavior w:val="content"/>
        </w:behaviors>
        <w:guid w:val="{37E8B58F-B4DD-4342-A0E8-1EF3EF8405E1}"/>
      </w:docPartPr>
      <w:docPartBody>
        <w:p w:rsidR="00C2193A" w:rsidRDefault="00ED3BC9">
          <w:pPr>
            <w:pStyle w:val="43BF03B41FA4422CA1AECB49DED46EF5"/>
          </w:pPr>
          <w:r>
            <w:rPr>
              <w:rStyle w:val="PlaceholderText"/>
            </w:rPr>
            <w:t>[Enter citations for further reading here]</w:t>
          </w:r>
        </w:p>
      </w:docPartBody>
    </w:docPart>
    <w:docPart>
      <w:docPartPr>
        <w:name w:val="E33E586B7B964B4A927882C0B348DADC"/>
        <w:category>
          <w:name w:val="General"/>
          <w:gallery w:val="placeholder"/>
        </w:category>
        <w:types>
          <w:type w:val="bbPlcHdr"/>
        </w:types>
        <w:behaviors>
          <w:behavior w:val="content"/>
        </w:behaviors>
        <w:guid w:val="{2B9DBBC3-F18D-5945-A6D5-6A0AEFCC0400}"/>
      </w:docPartPr>
      <w:docPartBody>
        <w:p w:rsidR="00000000" w:rsidRDefault="00C2193A" w:rsidP="00C2193A">
          <w:pPr>
            <w:pStyle w:val="E33E586B7B964B4A927882C0B348DAD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altName w:val="MS Mincho"/>
    <w:charset w:val="80"/>
    <w:family w:val="auto"/>
    <w:pitch w:val="variable"/>
    <w:sig w:usb0="00000000" w:usb1="7AC7FFFF" w:usb2="00000012" w:usb3="00000000" w:csb0="0002000D"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BC9"/>
    <w:rsid w:val="00C2193A"/>
    <w:rsid w:val="00ED3BC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193A"/>
    <w:rPr>
      <w:color w:val="808080"/>
    </w:rPr>
  </w:style>
  <w:style w:type="paragraph" w:customStyle="1" w:styleId="75C769B786F1467E8B73DCAA565F4658">
    <w:name w:val="75C769B786F1467E8B73DCAA565F4658"/>
  </w:style>
  <w:style w:type="paragraph" w:customStyle="1" w:styleId="8A4D9DA9223A42388CFA8E3A480791E3">
    <w:name w:val="8A4D9DA9223A42388CFA8E3A480791E3"/>
  </w:style>
  <w:style w:type="paragraph" w:customStyle="1" w:styleId="AC745389280F4584A73AEE828E894D95">
    <w:name w:val="AC745389280F4584A73AEE828E894D95"/>
  </w:style>
  <w:style w:type="paragraph" w:customStyle="1" w:styleId="19C2834E3F2B4BF3B027846F29DA121A">
    <w:name w:val="19C2834E3F2B4BF3B027846F29DA121A"/>
  </w:style>
  <w:style w:type="paragraph" w:customStyle="1" w:styleId="4F3A27E4E75449C993A4A9288AC38BAB">
    <w:name w:val="4F3A27E4E75449C993A4A9288AC38BAB"/>
  </w:style>
  <w:style w:type="paragraph" w:customStyle="1" w:styleId="2F8697F7CEF74585BF52B772AB2EAFDB">
    <w:name w:val="2F8697F7CEF74585BF52B772AB2EAFDB"/>
  </w:style>
  <w:style w:type="paragraph" w:customStyle="1" w:styleId="3A83228D94044DD2A5EEE90A53347422">
    <w:name w:val="3A83228D94044DD2A5EEE90A53347422"/>
  </w:style>
  <w:style w:type="paragraph" w:customStyle="1" w:styleId="15CACA69150840C5A7576E43A72D5A72">
    <w:name w:val="15CACA69150840C5A7576E43A72D5A72"/>
  </w:style>
  <w:style w:type="paragraph" w:customStyle="1" w:styleId="B943FDE057624C04903F5DB9AA92A579">
    <w:name w:val="B943FDE057624C04903F5DB9AA92A579"/>
  </w:style>
  <w:style w:type="paragraph" w:customStyle="1" w:styleId="6D372223E9E1408AA621B62E200C3408">
    <w:name w:val="6D372223E9E1408AA621B62E200C3408"/>
  </w:style>
  <w:style w:type="paragraph" w:customStyle="1" w:styleId="43BF03B41FA4422CA1AECB49DED46EF5">
    <w:name w:val="43BF03B41FA4422CA1AECB49DED46EF5"/>
  </w:style>
  <w:style w:type="paragraph" w:customStyle="1" w:styleId="E33E586B7B964B4A927882C0B348DADC">
    <w:name w:val="E33E586B7B964B4A927882C0B348DADC"/>
    <w:rsid w:val="00C2193A"/>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193A"/>
    <w:rPr>
      <w:color w:val="808080"/>
    </w:rPr>
  </w:style>
  <w:style w:type="paragraph" w:customStyle="1" w:styleId="75C769B786F1467E8B73DCAA565F4658">
    <w:name w:val="75C769B786F1467E8B73DCAA565F4658"/>
  </w:style>
  <w:style w:type="paragraph" w:customStyle="1" w:styleId="8A4D9DA9223A42388CFA8E3A480791E3">
    <w:name w:val="8A4D9DA9223A42388CFA8E3A480791E3"/>
  </w:style>
  <w:style w:type="paragraph" w:customStyle="1" w:styleId="AC745389280F4584A73AEE828E894D95">
    <w:name w:val="AC745389280F4584A73AEE828E894D95"/>
  </w:style>
  <w:style w:type="paragraph" w:customStyle="1" w:styleId="19C2834E3F2B4BF3B027846F29DA121A">
    <w:name w:val="19C2834E3F2B4BF3B027846F29DA121A"/>
  </w:style>
  <w:style w:type="paragraph" w:customStyle="1" w:styleId="4F3A27E4E75449C993A4A9288AC38BAB">
    <w:name w:val="4F3A27E4E75449C993A4A9288AC38BAB"/>
  </w:style>
  <w:style w:type="paragraph" w:customStyle="1" w:styleId="2F8697F7CEF74585BF52B772AB2EAFDB">
    <w:name w:val="2F8697F7CEF74585BF52B772AB2EAFDB"/>
  </w:style>
  <w:style w:type="paragraph" w:customStyle="1" w:styleId="3A83228D94044DD2A5EEE90A53347422">
    <w:name w:val="3A83228D94044DD2A5EEE90A53347422"/>
  </w:style>
  <w:style w:type="paragraph" w:customStyle="1" w:styleId="15CACA69150840C5A7576E43A72D5A72">
    <w:name w:val="15CACA69150840C5A7576E43A72D5A72"/>
  </w:style>
  <w:style w:type="paragraph" w:customStyle="1" w:styleId="B943FDE057624C04903F5DB9AA92A579">
    <w:name w:val="B943FDE057624C04903F5DB9AA92A579"/>
  </w:style>
  <w:style w:type="paragraph" w:customStyle="1" w:styleId="6D372223E9E1408AA621B62E200C3408">
    <w:name w:val="6D372223E9E1408AA621B62E200C3408"/>
  </w:style>
  <w:style w:type="paragraph" w:customStyle="1" w:styleId="43BF03B41FA4422CA1AECB49DED46EF5">
    <w:name w:val="43BF03B41FA4422CA1AECB49DED46EF5"/>
  </w:style>
  <w:style w:type="paragraph" w:customStyle="1" w:styleId="E33E586B7B964B4A927882C0B348DADC">
    <w:name w:val="E33E586B7B964B4A927882C0B348DADC"/>
    <w:rsid w:val="00C2193A"/>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alJ91</b:Tag>
    <b:SourceType>BookSection</b:SourceType>
    <b:Guid>{7C36D739-6AA1-4199-ADFC-FF1C9A7E7B24}</b:Guid>
    <b:Title>Kulliyat al-Funun al-Jamila</b:Title>
    <b:Year>1991</b:Year>
    <b:Author>
      <b:Author>
        <b:NameList>
          <b:Person>
            <b:Last>al-Jamila</b:Last>
            <b:First>Kulliyat</b:First>
            <b:Middle>al-Funun</b:Middle>
          </b:Person>
          <b:Person>
            <b:Last>Iskandar</b:Last>
            <b:First>Rushdi</b:First>
          </b:Person>
          <b:Person>
            <b:Last>al-Sharuni</b:Last>
            <b:First>Subhi</b:First>
          </b:Person>
        </b:NameList>
      </b:Author>
    </b:Author>
    <b:City>Cairo</b:City>
    <b:Publisher>al-Hay’a al-Misriyya al-‘Amma li-l-Kitab</b:Publisher>
    <b:Pages>41-58</b:Pages>
    <b:BookTitle>Thamanun Sanna min al-Fann [Eighty Years of Art]</b:BookTitle>
    <b:RefOrder>1</b:RefOrder>
  </b:Source>
  <b:Source>
    <b:Tag>Ayy59</b:Tag>
    <b:SourceType>BookSection</b:SourceType>
    <b:Guid>{9442D83E-B626-4F18-B918-E4F159560A52}</b:Guid>
    <b:Author>
      <b:Author>
        <b:NameList>
          <b:Person>
            <b:Last>'Ayyad</b:Last>
            <b:First>Raghab</b:First>
          </b:Person>
        </b:NameList>
      </b:Author>
    </b:Author>
    <b:Title>Ahadith fi-l-Funun al-Jamila fi Nisf Qarn, 1908-1958 [Half a Century of Events in the Fine Arts, 1908-1958]</b:Title>
    <b:Year>1959</b:Year>
    <b:City>Cairo</b:City>
    <b:RefOrder>2</b:RefOrder>
  </b:Source>
  <b:Source>
    <b:Tag>Aza61</b:Tag>
    <b:SourceType>Book</b:SourceType>
    <b:Guid>{62F90BA3-EFEB-4E5F-B3EC-3085CDA0B3FB}</b:Guid>
    <b:Author>
      <b:Author>
        <b:NameList>
          <b:Person>
            <b:Last>Azar</b:Last>
            <b:First>Aimé</b:First>
          </b:Person>
        </b:NameList>
      </b:Author>
    </b:Author>
    <b:Title>La Peinture Moderne en Égypte</b:Title>
    <b:Year>1961</b:Year>
    <b:City>Cairo</b:City>
    <b:Publisher>Les Éditions Nouvelles</b:Publisher>
    <b:RefOrder>3</b:RefOrder>
  </b:Source>
  <b:Source>
    <b:Tag>Naé96</b:Tag>
    <b:SourceType>Book</b:SourceType>
    <b:Guid>{CB46637B-64BA-48E9-B588-0EC4E4A82228}</b:Guid>
    <b:Author>
      <b:Author>
        <b:NameList>
          <b:Person>
            <b:Last>Naéf</b:Last>
            <b:First>Silvia</b:First>
          </b:Person>
        </b:NameList>
      </b:Author>
    </b:Author>
    <b:Title>À la Recherche d’une Modernité Arabe: L’Evolution des Arts Plastiques en Egypte, au Liban et en Irak [[In Search of an Arab Modernity: The Evolution of the Plastic Arts in Egypt, Lebanon and Iraq]</b:Title>
    <b:Year>1996</b:Year>
    <b:City>Geneva</b:City>
    <b:Publisher>Editions Slatkine</b:Publisher>
    <b:RefOrder>5</b:RefOrder>
  </b:Source>
  <b:Source>
    <b:Tag>Fil11</b:Tag>
    <b:SourceType>Misc</b:SourceType>
    <b:Guid>{16D7B12A-BB8E-4357-A2D4-8DC5F157B40A}</b:Guid>
    <b:Year>February 11-March 6, 1911</b:Year>
    <b:City>Cairo</b:City>
    <b:Publisher>Dar al-Watha’iq al-Qawmiyya [National Archives]</b:Publisher>
    <b:PublicationTitle>File 0069-004463 (Abdin)</b:PublicationTitle>
    <b:CountryRegion>Egypt</b:CountryRegion>
    <b:RefOrder>6</b:RefOrder>
  </b:Source>
  <b:Source>
    <b:Tag>Fil111</b:Tag>
    <b:SourceType>Misc</b:SourceType>
    <b:Guid>{0CCE9A0B-8778-4E02-8DC9-1B524D8A899A}</b:Guid>
    <b:Title>File 0069-004464 (Abdin)</b:Title>
    <b:Year>February 28-May 7, 1911</b:Year>
    <b:City>Cairo</b:City>
    <b:Publisher>Dar al-Watha’iq al-Qawmiyya [National Archives]</b:Publisher>
    <b:CountryRegion>Egypt</b:CountryRegion>
    <b:RefOrder>7</b:RefOrder>
  </b:Source>
  <b:Source>
    <b:Tag>Lap10</b:Tag>
    <b:SourceType>Misc</b:SourceType>
    <b:Guid>{B27CD870-E3C3-4BC6-958C-E59C5750B62A}</b:Guid>
    <b:Author>
      <b:Author>
        <b:NameList>
          <b:Person>
            <b:Last>Laplagne</b:Last>
            <b:First>Guillaume</b:First>
          </b:Person>
        </b:NameList>
      </b:Author>
    </b:Author>
    <b:Title>Des Aptitudes Artistiques des Égyptiens d’Après les Resultats Obtenus à l’École des Beaux-Arts</b:Title>
    <b:Year>1910</b:Year>
    <b:Month>May</b:Month>
    <b:Publisher>L’Égypte Contemporaine</b:Publisher>
    <b:Pages>432-40</b:Pages>
    <b:Volume>1</b:Volume>
    <b:Edition>3</b:Edition>
    <b:RefOrder>4</b:RefOrder>
  </b:Source>
</b:Sources>
</file>

<file path=customXml/itemProps1.xml><?xml version="1.0" encoding="utf-8"?>
<ds:datastoreItem xmlns:ds="http://schemas.openxmlformats.org/officeDocument/2006/customXml" ds:itemID="{117148AB-0C2F-7D43-9EE1-24F2D6865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47</TotalTime>
  <Pages>2</Pages>
  <Words>752</Words>
  <Characters>4288</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2014-10-27T23:06:00Z</dcterms:created>
  <dcterms:modified xsi:type="dcterms:W3CDTF">2014-10-28T13:50:00Z</dcterms:modified>
</cp:coreProperties>
</file>