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23B2242" w14:textId="77777777" w:rsidTr="00922950">
        <w:tc>
          <w:tcPr>
            <w:tcW w:w="491" w:type="dxa"/>
            <w:vMerge w:val="restart"/>
            <w:shd w:val="clear" w:color="auto" w:fill="A6A6A6" w:themeFill="background1" w:themeFillShade="A6"/>
            <w:textDirection w:val="btLr"/>
          </w:tcPr>
          <w:p w14:paraId="19B1124E"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57D5CDB5F039D4898EBCC5C4387A2E8"/>
            </w:placeholder>
            <w:showingPlcHdr/>
            <w:dropDownList>
              <w:listItem w:displayText="Dr." w:value="Dr."/>
              <w:listItem w:displayText="Prof." w:value="Prof."/>
            </w:dropDownList>
          </w:sdtPr>
          <w:sdtEndPr/>
          <w:sdtContent>
            <w:tc>
              <w:tcPr>
                <w:tcW w:w="1259" w:type="dxa"/>
              </w:tcPr>
              <w:p w14:paraId="3917FD6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F7F8D8BAD52884887D53CE403B3842F"/>
            </w:placeholder>
            <w:text/>
          </w:sdtPr>
          <w:sdtEndPr/>
          <w:sdtContent>
            <w:tc>
              <w:tcPr>
                <w:tcW w:w="2073" w:type="dxa"/>
              </w:tcPr>
              <w:p w14:paraId="6860FB55" w14:textId="77777777" w:rsidR="00B574C9" w:rsidRDefault="001C51FD" w:rsidP="001C51FD">
                <w:r>
                  <w:t>Yvonne</w:t>
                </w:r>
              </w:p>
            </w:tc>
          </w:sdtContent>
        </w:sdt>
        <w:sdt>
          <w:sdtPr>
            <w:alias w:val="Middle name"/>
            <w:tag w:val="authorMiddleName"/>
            <w:id w:val="-2076034781"/>
            <w:placeholder>
              <w:docPart w:val="46AD6BE42C427E41BD711E7BEF0666F5"/>
            </w:placeholder>
            <w:showingPlcHdr/>
            <w:text/>
          </w:sdtPr>
          <w:sdtEndPr/>
          <w:sdtContent>
            <w:tc>
              <w:tcPr>
                <w:tcW w:w="2551" w:type="dxa"/>
              </w:tcPr>
              <w:p w14:paraId="6B96DE71" w14:textId="77777777" w:rsidR="00B574C9" w:rsidRDefault="00B574C9" w:rsidP="00922950">
                <w:r>
                  <w:rPr>
                    <w:rStyle w:val="PlaceholderText"/>
                  </w:rPr>
                  <w:t>[Middle name]</w:t>
                </w:r>
              </w:p>
            </w:tc>
          </w:sdtContent>
        </w:sdt>
        <w:sdt>
          <w:sdtPr>
            <w:alias w:val="Last name"/>
            <w:tag w:val="authorLastName"/>
            <w:id w:val="-1088529830"/>
            <w:placeholder>
              <w:docPart w:val="64DD0329665CF84481221AEA28DC8511"/>
            </w:placeholder>
            <w:text/>
          </w:sdtPr>
          <w:sdtEndPr/>
          <w:sdtContent>
            <w:tc>
              <w:tcPr>
                <w:tcW w:w="2642" w:type="dxa"/>
              </w:tcPr>
              <w:p w14:paraId="15E08AD7" w14:textId="77777777" w:rsidR="00B574C9" w:rsidRDefault="001C51FD" w:rsidP="001C51FD">
                <w:r>
                  <w:t>Low</w:t>
                </w:r>
              </w:p>
            </w:tc>
          </w:sdtContent>
        </w:sdt>
      </w:tr>
      <w:tr w:rsidR="00B574C9" w14:paraId="20065F7A" w14:textId="77777777" w:rsidTr="001A6A06">
        <w:trPr>
          <w:trHeight w:val="986"/>
        </w:trPr>
        <w:tc>
          <w:tcPr>
            <w:tcW w:w="491" w:type="dxa"/>
            <w:vMerge/>
            <w:shd w:val="clear" w:color="auto" w:fill="A6A6A6" w:themeFill="background1" w:themeFillShade="A6"/>
          </w:tcPr>
          <w:p w14:paraId="119E3B1C" w14:textId="77777777" w:rsidR="00B574C9" w:rsidRPr="001A6A06" w:rsidRDefault="00B574C9" w:rsidP="00CF1542">
            <w:pPr>
              <w:jc w:val="center"/>
              <w:rPr>
                <w:b/>
                <w:color w:val="FFFFFF" w:themeColor="background1"/>
              </w:rPr>
            </w:pPr>
          </w:p>
        </w:tc>
        <w:sdt>
          <w:sdtPr>
            <w:alias w:val="Biography"/>
            <w:tag w:val="authorBiography"/>
            <w:id w:val="938807824"/>
            <w:placeholder>
              <w:docPart w:val="47FC4B5C44472147A777CE449FB3A831"/>
            </w:placeholder>
            <w:showingPlcHdr/>
          </w:sdtPr>
          <w:sdtEndPr/>
          <w:sdtContent>
            <w:tc>
              <w:tcPr>
                <w:tcW w:w="8525" w:type="dxa"/>
                <w:gridSpan w:val="4"/>
              </w:tcPr>
              <w:p w14:paraId="7E4E61AF" w14:textId="77777777" w:rsidR="00B574C9" w:rsidRDefault="00B574C9" w:rsidP="00922950">
                <w:r>
                  <w:rPr>
                    <w:rStyle w:val="PlaceholderText"/>
                  </w:rPr>
                  <w:t>[Enter your biography]</w:t>
                </w:r>
              </w:p>
            </w:tc>
          </w:sdtContent>
        </w:sdt>
      </w:tr>
      <w:tr w:rsidR="00B574C9" w14:paraId="3B68966D" w14:textId="77777777" w:rsidTr="001A6A06">
        <w:trPr>
          <w:trHeight w:val="986"/>
        </w:trPr>
        <w:tc>
          <w:tcPr>
            <w:tcW w:w="491" w:type="dxa"/>
            <w:vMerge/>
            <w:shd w:val="clear" w:color="auto" w:fill="A6A6A6" w:themeFill="background1" w:themeFillShade="A6"/>
          </w:tcPr>
          <w:p w14:paraId="2F898A30" w14:textId="77777777" w:rsidR="00B574C9" w:rsidRPr="001A6A06" w:rsidRDefault="00B574C9" w:rsidP="00CF1542">
            <w:pPr>
              <w:jc w:val="center"/>
              <w:rPr>
                <w:b/>
                <w:color w:val="FFFFFF" w:themeColor="background1"/>
              </w:rPr>
            </w:pPr>
          </w:p>
        </w:tc>
        <w:sdt>
          <w:sdtPr>
            <w:alias w:val="Affiliation"/>
            <w:tag w:val="affiliation"/>
            <w:id w:val="2012937915"/>
            <w:placeholder>
              <w:docPart w:val="02E5735C0FFD434D8EADFC577C9C932D"/>
            </w:placeholder>
            <w:text/>
          </w:sdtPr>
          <w:sdtEndPr/>
          <w:sdtContent>
            <w:tc>
              <w:tcPr>
                <w:tcW w:w="8525" w:type="dxa"/>
                <w:gridSpan w:val="4"/>
              </w:tcPr>
              <w:p w14:paraId="4A871620" w14:textId="15F4486F" w:rsidR="00B574C9" w:rsidRDefault="00A359AF" w:rsidP="00A359AF">
                <w:r>
                  <w:t>University of Sydney</w:t>
                </w:r>
              </w:p>
            </w:tc>
          </w:sdtContent>
        </w:sdt>
      </w:tr>
    </w:tbl>
    <w:p w14:paraId="365FB46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023E1A4" w14:textId="77777777" w:rsidTr="00244BB0">
        <w:tc>
          <w:tcPr>
            <w:tcW w:w="9016" w:type="dxa"/>
            <w:shd w:val="clear" w:color="auto" w:fill="A6A6A6" w:themeFill="background1" w:themeFillShade="A6"/>
            <w:tcMar>
              <w:top w:w="113" w:type="dxa"/>
              <w:bottom w:w="113" w:type="dxa"/>
            </w:tcMar>
          </w:tcPr>
          <w:p w14:paraId="1098C75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1A73473" w14:textId="77777777" w:rsidTr="003F0D73">
        <w:sdt>
          <w:sdtPr>
            <w:alias w:val="Article headword"/>
            <w:tag w:val="articleHeadword"/>
            <w:id w:val="-361440020"/>
            <w:placeholder>
              <w:docPart w:val="75CAFB673234F14AB3224F2EF874B246"/>
            </w:placeholder>
            <w:text/>
          </w:sdtPr>
          <w:sdtEndPr/>
          <w:sdtContent>
            <w:tc>
              <w:tcPr>
                <w:tcW w:w="9016" w:type="dxa"/>
                <w:tcMar>
                  <w:top w:w="113" w:type="dxa"/>
                  <w:bottom w:w="113" w:type="dxa"/>
                </w:tcMar>
              </w:tcPr>
              <w:p w14:paraId="0B9441A6" w14:textId="77777777" w:rsidR="003F0D73" w:rsidRPr="00FB589A" w:rsidRDefault="001C51FD" w:rsidP="003F0D73">
                <w:pPr>
                  <w:rPr>
                    <w:b/>
                  </w:rPr>
                </w:pPr>
                <w:proofErr w:type="spellStart"/>
                <w:r w:rsidRPr="007C0214">
                  <w:rPr>
                    <w:lang w:eastAsia="en-GB" w:bidi="en-US"/>
                  </w:rPr>
                  <w:t>Nanyang</w:t>
                </w:r>
                <w:proofErr w:type="spellEnd"/>
                <w:r w:rsidRPr="007C0214">
                  <w:rPr>
                    <w:lang w:eastAsia="en-GB" w:bidi="en-US"/>
                  </w:rPr>
                  <w:t xml:space="preserve"> Style</w:t>
                </w:r>
              </w:p>
            </w:tc>
          </w:sdtContent>
        </w:sdt>
      </w:tr>
      <w:tr w:rsidR="00464699" w14:paraId="49CFC68C" w14:textId="77777777" w:rsidTr="004F0B10">
        <w:sdt>
          <w:sdtPr>
            <w:alias w:val="Variant headwords"/>
            <w:tag w:val="variantHeadwords"/>
            <w:id w:val="173464402"/>
            <w:placeholder>
              <w:docPart w:val="F77A5FFF65623847A5A7603C7D836262"/>
            </w:placeholder>
            <w:showingPlcHdr/>
          </w:sdtPr>
          <w:sdtEndPr/>
          <w:sdtContent>
            <w:tc>
              <w:tcPr>
                <w:tcW w:w="9016" w:type="dxa"/>
                <w:tcMar>
                  <w:top w:w="113" w:type="dxa"/>
                  <w:bottom w:w="113" w:type="dxa"/>
                </w:tcMar>
              </w:tcPr>
              <w:p w14:paraId="169413F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03CD310" w14:textId="77777777" w:rsidTr="003F0D73">
        <w:sdt>
          <w:sdtPr>
            <w:alias w:val="Abstract"/>
            <w:tag w:val="abstract"/>
            <w:id w:val="-635871867"/>
            <w:placeholder>
              <w:docPart w:val="DDBB36A8CD61534084CB27268069FB0E"/>
            </w:placeholder>
          </w:sdtPr>
          <w:sdtEndPr/>
          <w:sdtContent>
            <w:tc>
              <w:tcPr>
                <w:tcW w:w="9016" w:type="dxa"/>
                <w:tcMar>
                  <w:top w:w="113" w:type="dxa"/>
                  <w:bottom w:w="113" w:type="dxa"/>
                </w:tcMar>
              </w:tcPr>
              <w:p w14:paraId="4300C971" w14:textId="5813DE97" w:rsidR="00E85A05" w:rsidRDefault="00CF750A" w:rsidP="00E85A05">
                <w:proofErr w:type="spellStart"/>
                <w:r>
                  <w:t>Nanyang</w:t>
                </w:r>
                <w:proofErr w:type="spellEnd"/>
                <w:r>
                  <w:t xml:space="preserve"> Style was a popular term associated with the paintings of a group of émigré Chinese artists working in British Malaya (present-day Singapore and Malaysia) around the period of the 1930s-1950s. It referred particularly to works that embodied an experimental and syncretic approach to pictorial representation; Impressionist, Post-Impressionist, Fauvist, and Cubist elements with Chinese ink and brush compositional and pictorial techniques; and the depiction of local subject matter such as indigenous peoples and their environments. The key proponents of this style included Chen Chong </w:t>
                </w:r>
                <w:proofErr w:type="spellStart"/>
                <w:r>
                  <w:t>Swee</w:t>
                </w:r>
                <w:proofErr w:type="spellEnd"/>
                <w:r>
                  <w:t xml:space="preserve">, Georgette Chen, Liu Kang, Chen Wen </w:t>
                </w:r>
                <w:proofErr w:type="spellStart"/>
                <w:r>
                  <w:t>Hsi</w:t>
                </w:r>
                <w:proofErr w:type="spellEnd"/>
                <w:r>
                  <w:t xml:space="preserve">, and Cheong </w:t>
                </w:r>
                <w:proofErr w:type="spellStart"/>
                <w:r>
                  <w:t>Soo</w:t>
                </w:r>
                <w:proofErr w:type="spellEnd"/>
                <w:r>
                  <w:t xml:space="preserve"> </w:t>
                </w:r>
                <w:proofErr w:type="spellStart"/>
                <w:r>
                  <w:t>Pieng</w:t>
                </w:r>
                <w:proofErr w:type="spellEnd"/>
                <w:r>
                  <w:t>. These artists, who were also collectively called the ‘</w:t>
                </w:r>
                <w:proofErr w:type="spellStart"/>
                <w:r>
                  <w:t>Nanyang</w:t>
                </w:r>
                <w:proofErr w:type="spellEnd"/>
                <w:r>
                  <w:t xml:space="preserve"> artists,’ were associated with the </w:t>
                </w:r>
                <w:proofErr w:type="spellStart"/>
                <w:r>
                  <w:t>Nanyang</w:t>
                </w:r>
                <w:proofErr w:type="spellEnd"/>
                <w:r>
                  <w:t xml:space="preserve"> Academy of Fine Arts (NAFA) either as teachers or associates of teachers. The cultural identity of the artists as ethnically Chinese sojourners was frequently used to substantiate the originality of the </w:t>
                </w:r>
                <w:proofErr w:type="spellStart"/>
                <w:r>
                  <w:t>Nanyang</w:t>
                </w:r>
                <w:proofErr w:type="spellEnd"/>
                <w:r>
                  <w:t xml:space="preserve"> Style. This term generally described an approach to painting that reflected considerations unique to a group of Chinese artists attempting to arrive at types of modern art production that were linked to the place itself. </w:t>
                </w:r>
              </w:p>
            </w:tc>
          </w:sdtContent>
        </w:sdt>
      </w:tr>
      <w:tr w:rsidR="003F0D73" w14:paraId="1A3ABC67" w14:textId="77777777" w:rsidTr="003F0D73">
        <w:sdt>
          <w:sdtPr>
            <w:alias w:val="Article text"/>
            <w:tag w:val="articleText"/>
            <w:id w:val="634067588"/>
            <w:placeholder>
              <w:docPart w:val="3D27B84960A669458A01CD64CA9B3CA8"/>
            </w:placeholder>
          </w:sdtPr>
          <w:sdtEndPr/>
          <w:sdtContent>
            <w:tc>
              <w:tcPr>
                <w:tcW w:w="9016" w:type="dxa"/>
                <w:tcMar>
                  <w:top w:w="113" w:type="dxa"/>
                  <w:bottom w:w="113" w:type="dxa"/>
                </w:tcMar>
              </w:tcPr>
              <w:p w14:paraId="0879CC95" w14:textId="797B8D80" w:rsidR="001C51FD" w:rsidRDefault="00685A06" w:rsidP="001C51FD">
                <w:proofErr w:type="spellStart"/>
                <w:r>
                  <w:t>Nanyang</w:t>
                </w:r>
                <w:proofErr w:type="spellEnd"/>
                <w:r>
                  <w:t xml:space="preserve"> S</w:t>
                </w:r>
                <w:r w:rsidR="00873990">
                  <w:t>tyle</w:t>
                </w:r>
                <w:r w:rsidR="001C51FD">
                  <w:t xml:space="preserve"> was a popular term associated with the paintings of a group of émigré Chinese artists wor</w:t>
                </w:r>
                <w:r w:rsidR="00B25C88">
                  <w:t>king in British Malaya (present-</w:t>
                </w:r>
                <w:r w:rsidR="001C51FD">
                  <w:t>day Singapore and Malaysia) around the period</w:t>
                </w:r>
                <w:r w:rsidR="00B25C88">
                  <w:t xml:space="preserve"> of the</w:t>
                </w:r>
                <w:r w:rsidR="001C51FD">
                  <w:t xml:space="preserve"> 1930s-</w:t>
                </w:r>
                <w:r w:rsidR="00B25C88">
                  <w:t>19</w:t>
                </w:r>
                <w:r w:rsidR="001C51FD">
                  <w:t>50s. It referred particularly to works</w:t>
                </w:r>
                <w:r w:rsidR="007C0214">
                  <w:t xml:space="preserve"> that embodied </w:t>
                </w:r>
                <w:r w:rsidR="001C51FD">
                  <w:t>an experimental and syncretic approach to pictorial representation; Impressionist, Post-Impressionist, Fauvist</w:t>
                </w:r>
                <w:r w:rsidR="00B25C88">
                  <w:t>,</w:t>
                </w:r>
                <w:r w:rsidR="001C51FD">
                  <w:t xml:space="preserve"> and Cubist elements with Chinese ink and brush compositional and pictorial techniques; and the depiction of local subject matter such as indigenous peoples and their environments. The key proponents of this style included Chen Chong </w:t>
                </w:r>
                <w:proofErr w:type="spellStart"/>
                <w:r w:rsidR="001C51FD">
                  <w:t>Swee</w:t>
                </w:r>
                <w:proofErr w:type="spellEnd"/>
                <w:r w:rsidR="001C51FD">
                  <w:t xml:space="preserve">, Georgette Chen, Liu Kang, Chen Wen </w:t>
                </w:r>
                <w:proofErr w:type="spellStart"/>
                <w:r w:rsidR="001C51FD">
                  <w:t>Hsi</w:t>
                </w:r>
                <w:proofErr w:type="spellEnd"/>
                <w:r w:rsidR="001C51FD">
                  <w:t xml:space="preserve">, and Cheong </w:t>
                </w:r>
                <w:proofErr w:type="spellStart"/>
                <w:r w:rsidR="001C51FD">
                  <w:t>Soo</w:t>
                </w:r>
                <w:proofErr w:type="spellEnd"/>
                <w:r w:rsidR="001C51FD">
                  <w:t xml:space="preserve"> </w:t>
                </w:r>
                <w:proofErr w:type="spellStart"/>
                <w:r w:rsidR="001C51FD">
                  <w:t>Pieng</w:t>
                </w:r>
                <w:proofErr w:type="spellEnd"/>
                <w:r w:rsidR="001C51FD">
                  <w:t>. These artists</w:t>
                </w:r>
                <w:r w:rsidR="00873990">
                  <w:t xml:space="preserve">, </w:t>
                </w:r>
                <w:r w:rsidR="001C51FD">
                  <w:t>who were also collective</w:t>
                </w:r>
                <w:r w:rsidR="00873990">
                  <w:t>ly called the ‘</w:t>
                </w:r>
                <w:proofErr w:type="spellStart"/>
                <w:r w:rsidR="00873990">
                  <w:t>Nanyang</w:t>
                </w:r>
                <w:proofErr w:type="spellEnd"/>
                <w:r w:rsidR="00873990">
                  <w:t xml:space="preserve"> artists,’ </w:t>
                </w:r>
                <w:r w:rsidR="001C51FD">
                  <w:t xml:space="preserve">were associated with the </w:t>
                </w:r>
                <w:proofErr w:type="spellStart"/>
                <w:r w:rsidR="001C51FD">
                  <w:t>Nanyang</w:t>
                </w:r>
                <w:proofErr w:type="spellEnd"/>
                <w:r w:rsidR="001C51FD">
                  <w:t xml:space="preserve"> Academy of Fine Arts (NAFA) either as teachers or associates of teachers. The cultural identi</w:t>
                </w:r>
                <w:r w:rsidR="00B25C88">
                  <w:t xml:space="preserve">ty of the artists as ethnically </w:t>
                </w:r>
                <w:r w:rsidR="001C51FD">
                  <w:t xml:space="preserve">Chinese sojourners was frequently used to substantiate the originality of the </w:t>
                </w:r>
                <w:proofErr w:type="spellStart"/>
                <w:r w:rsidR="001C51FD">
                  <w:t>Nanyang</w:t>
                </w:r>
                <w:proofErr w:type="spellEnd"/>
                <w:r w:rsidR="001C51FD">
                  <w:t xml:space="preserve"> Style. This term generally described an approach to painting that reflected considerations unique to a group of Chinese artists attempting to arrive at types of modern art production that were linked to the place itself. </w:t>
                </w:r>
              </w:p>
              <w:p w14:paraId="43AA1358" w14:textId="77777777" w:rsidR="001C51FD" w:rsidRDefault="001C51FD" w:rsidP="001C51FD"/>
              <w:p w14:paraId="6EB4FF0B" w14:textId="188FBAB9" w:rsidR="001C51FD" w:rsidRDefault="00685A06" w:rsidP="001C51FD">
                <w:proofErr w:type="spellStart"/>
                <w:r>
                  <w:t>Nanyang</w:t>
                </w:r>
                <w:proofErr w:type="spellEnd"/>
                <w:r>
                  <w:t xml:space="preserve"> S</w:t>
                </w:r>
                <w:r w:rsidR="001C51FD">
                  <w:t>tyle was attributed to the conscious efforts of émigré artists in search of an artistic and cultural identity defined in relation to the Chinese conception of the South Seas reg</w:t>
                </w:r>
                <w:r w:rsidR="003B539B">
                  <w:t>ion; t</w:t>
                </w:r>
                <w:r w:rsidR="00873990">
                  <w:t xml:space="preserve">he four </w:t>
                </w:r>
                <w:proofErr w:type="spellStart"/>
                <w:r w:rsidR="001C51FD">
                  <w:t>Nanyang</w:t>
                </w:r>
                <w:proofErr w:type="spellEnd"/>
                <w:r w:rsidR="001C51FD">
                  <w:t xml:space="preserve"> masters’ painting trip to Bali in 1952</w:t>
                </w:r>
                <w:r w:rsidR="00A62DF1">
                  <w:t xml:space="preserve"> is often interpreted as </w:t>
                </w:r>
                <w:r w:rsidR="001C51FD">
                  <w:t xml:space="preserve">a watershed moment that crystallised this search. The term was commonly associated with the guiding vision of Lim </w:t>
                </w:r>
                <w:proofErr w:type="spellStart"/>
                <w:r w:rsidR="001C51FD">
                  <w:t>Hak</w:t>
                </w:r>
                <w:proofErr w:type="spellEnd"/>
                <w:r w:rsidR="001C51FD">
                  <w:t xml:space="preserve"> Tai, who advocate</w:t>
                </w:r>
                <w:r w:rsidR="00A075F8">
                  <w:t xml:space="preserve">d the cultivation of a </w:t>
                </w:r>
                <w:proofErr w:type="spellStart"/>
                <w:r w:rsidR="00A075F8">
                  <w:t>Nanyang</w:t>
                </w:r>
                <w:proofErr w:type="spellEnd"/>
                <w:r w:rsidR="00A075F8">
                  <w:t xml:space="preserve"> style</w:t>
                </w:r>
                <w:r w:rsidR="001C51FD">
                  <w:t xml:space="preserve"> of art as early as 1950.</w:t>
                </w:r>
              </w:p>
              <w:p w14:paraId="30A92E4D" w14:textId="77777777" w:rsidR="001C51FD" w:rsidRDefault="001C51FD" w:rsidP="001C51FD"/>
              <w:p w14:paraId="656209A0" w14:textId="77777777" w:rsidR="001C51FD" w:rsidRDefault="001C51FD" w:rsidP="001C51FD">
                <w:pPr>
                  <w:keepNext/>
                </w:pPr>
                <w:r>
                  <w:t xml:space="preserve">File: </w:t>
                </w:r>
                <w:r w:rsidRPr="001C51FD">
                  <w:t>Chen_Chong_Swee_Balinese_Women_1952.jpg</w:t>
                </w:r>
              </w:p>
              <w:p w14:paraId="7D182E2A" w14:textId="77777777" w:rsidR="001C51FD" w:rsidRPr="001C51FD" w:rsidRDefault="001C51FD" w:rsidP="001C51FD">
                <w:pPr>
                  <w:pStyle w:val="Caption"/>
                </w:pPr>
                <w:r>
                  <w:lastRenderedPageBreak/>
                  <w:t xml:space="preserve">Figure </w:t>
                </w:r>
                <w:r w:rsidR="00A359AF">
                  <w:fldChar w:fldCharType="begin"/>
                </w:r>
                <w:r w:rsidR="00A359AF">
                  <w:instrText xml:space="preserve"> SEQ Figure \* ARABIC </w:instrText>
                </w:r>
                <w:r w:rsidR="00A359AF">
                  <w:fldChar w:fldCharType="separate"/>
                </w:r>
                <w:r>
                  <w:rPr>
                    <w:noProof/>
                  </w:rPr>
                  <w:t>1</w:t>
                </w:r>
                <w:r w:rsidR="00A359AF">
                  <w:rPr>
                    <w:noProof/>
                  </w:rPr>
                  <w:fldChar w:fldCharType="end"/>
                </w:r>
                <w:r>
                  <w:t xml:space="preserve">: Chen Chong </w:t>
                </w:r>
                <w:proofErr w:type="spellStart"/>
                <w:r>
                  <w:t>Swee</w:t>
                </w:r>
                <w:proofErr w:type="spellEnd"/>
                <w:r>
                  <w:t xml:space="preserve">, </w:t>
                </w:r>
                <w:r w:rsidRPr="001C51FD">
                  <w:rPr>
                    <w:i/>
                  </w:rPr>
                  <w:t>Balinese Women</w:t>
                </w:r>
                <w:r>
                  <w:t xml:space="preserve"> (1952). Oil. National Heritage Board Collection, Singapore [Permissions to be obtained].</w:t>
                </w:r>
              </w:p>
              <w:p w14:paraId="23B008CE" w14:textId="49E29CD0" w:rsidR="001C51FD" w:rsidRDefault="00B60C3D" w:rsidP="001C51FD">
                <w:r>
                  <w:t>The</w:t>
                </w:r>
                <w:r w:rsidR="001C51FD">
                  <w:t xml:space="preserve"> term</w:t>
                </w:r>
                <w:r>
                  <w:t xml:space="preserve"> ‘</w:t>
                </w:r>
                <w:proofErr w:type="spellStart"/>
                <w:r>
                  <w:t>Nanyang</w:t>
                </w:r>
                <w:proofErr w:type="spellEnd"/>
                <w:r>
                  <w:t xml:space="preserve"> Style’</w:t>
                </w:r>
                <w:r w:rsidR="001C51FD">
                  <w:t xml:space="preserve"> continued to incite much debate after the 1979 retrospective exhibition entitled</w:t>
                </w:r>
                <w:r w:rsidR="001C51FD" w:rsidRPr="002B7BE0">
                  <w:t xml:space="preserve"> </w:t>
                </w:r>
                <w:proofErr w:type="spellStart"/>
                <w:r w:rsidR="001C51FD" w:rsidRPr="002B7BE0">
                  <w:rPr>
                    <w:i/>
                  </w:rPr>
                  <w:t>Pameran</w:t>
                </w:r>
                <w:proofErr w:type="spellEnd"/>
                <w:r w:rsidR="001C51FD" w:rsidRPr="002B7BE0">
                  <w:rPr>
                    <w:i/>
                  </w:rPr>
                  <w:t xml:space="preserve"> </w:t>
                </w:r>
                <w:proofErr w:type="spellStart"/>
                <w:r w:rsidR="001C51FD" w:rsidRPr="002B7BE0">
                  <w:rPr>
                    <w:i/>
                  </w:rPr>
                  <w:t>Retrospektif</w:t>
                </w:r>
                <w:proofErr w:type="spellEnd"/>
                <w:r w:rsidR="001C51FD" w:rsidRPr="002B7BE0">
                  <w:rPr>
                    <w:i/>
                  </w:rPr>
                  <w:t xml:space="preserve"> </w:t>
                </w:r>
                <w:proofErr w:type="spellStart"/>
                <w:r w:rsidR="001C51FD" w:rsidRPr="002B7BE0">
                  <w:rPr>
                    <w:i/>
                  </w:rPr>
                  <w:t>Pelukis-Pelukis</w:t>
                </w:r>
                <w:proofErr w:type="spellEnd"/>
                <w:r w:rsidR="001C51FD" w:rsidRPr="002B7BE0">
                  <w:rPr>
                    <w:i/>
                  </w:rPr>
                  <w:t xml:space="preserve"> </w:t>
                </w:r>
                <w:proofErr w:type="spellStart"/>
                <w:r w:rsidR="001C51FD" w:rsidRPr="002B7BE0">
                  <w:rPr>
                    <w:i/>
                  </w:rPr>
                  <w:t>Nanyang</w:t>
                </w:r>
                <w:proofErr w:type="spellEnd"/>
                <w:r w:rsidR="00A075F8">
                  <w:rPr>
                    <w:i/>
                  </w:rPr>
                  <w:t>,</w:t>
                </w:r>
                <w:r w:rsidR="001C51FD">
                  <w:t xml:space="preserve"> sponsored by the National Museum of Art (Malaysia). It </w:t>
                </w:r>
                <w:r w:rsidR="00A075F8">
                  <w:t>marked the first extant study on the</w:t>
                </w:r>
                <w:r w:rsidR="001C51FD">
                  <w:t xml:space="preserve"> members of the Academy as ‘</w:t>
                </w:r>
                <w:proofErr w:type="spellStart"/>
                <w:r w:rsidR="001C51FD">
                  <w:t>Nanyang</w:t>
                </w:r>
                <w:proofErr w:type="spellEnd"/>
                <w:r w:rsidR="001C51FD">
                  <w:t xml:space="preserve"> artists</w:t>
                </w:r>
                <w:r w:rsidR="00A075F8">
                  <w:t>,</w:t>
                </w:r>
                <w:r w:rsidR="001C51FD">
                  <w:t>’</w:t>
                </w:r>
                <w:r w:rsidR="00A075F8">
                  <w:t xml:space="preserve"> their influence</w:t>
                </w:r>
                <w:r w:rsidR="001C51FD">
                  <w:t xml:space="preserve"> on the modernist art discourses of Singapore and Malaysia</w:t>
                </w:r>
                <w:r w:rsidR="00A075F8">
                  <w:t>,</w:t>
                </w:r>
                <w:r w:rsidR="001C51FD">
                  <w:t xml:space="preserve"> and on the explication of the </w:t>
                </w:r>
                <w:proofErr w:type="spellStart"/>
                <w:r w:rsidR="001C51FD">
                  <w:t>Nanyang</w:t>
                </w:r>
                <w:proofErr w:type="spellEnd"/>
                <w:r w:rsidR="001C51FD">
                  <w:t xml:space="preserve"> Style as a local</w:t>
                </w:r>
                <w:r w:rsidR="00A075F8">
                  <w:t>,</w:t>
                </w:r>
                <w:r w:rsidR="001C51FD">
                  <w:t xml:space="preserve"> modern phenomenon. The ensuing debate revolved around its definition and usage, as individuals from the art communities of both Singapore and Malaysia applied the term to works by artists with no connection to NAFA but which displ</w:t>
                </w:r>
                <w:r w:rsidR="00A62DF1">
                  <w:t>ayed similar characteristics — or,</w:t>
                </w:r>
                <w:r w:rsidR="001C51FD">
                  <w:t xml:space="preserve"> on the contrary, to any work by a NAFA graduate with little adherence to the described characteristics. </w:t>
                </w:r>
              </w:p>
              <w:p w14:paraId="334E90F1" w14:textId="77777777" w:rsidR="001C51FD" w:rsidRPr="003C63F6" w:rsidRDefault="001C51FD" w:rsidP="001C51FD"/>
              <w:p w14:paraId="778090AA" w14:textId="0F2FD059" w:rsidR="003F0D73" w:rsidRDefault="00CF750A" w:rsidP="00C27FAB">
                <w:r>
                  <w:t>As the developments of NAFA were</w:t>
                </w:r>
                <w:r w:rsidR="001C51FD">
                  <w:t xml:space="preserve"> a pivotal part of the shared art history of Singapore and Malaysia, recent scholarly work on this subject has continued to assess its historical significance in light of nationally prescribed narratives of modern a</w:t>
                </w:r>
                <w:r w:rsidR="00B60C3D">
                  <w:t>rt in both countries. The term ‘</w:t>
                </w:r>
                <w:proofErr w:type="spellStart"/>
                <w:r w:rsidR="00B60C3D">
                  <w:t>Nanyang</w:t>
                </w:r>
                <w:proofErr w:type="spellEnd"/>
                <w:r w:rsidR="00B60C3D">
                  <w:t xml:space="preserve"> Style’</w:t>
                </w:r>
                <w:r w:rsidR="001C51FD">
                  <w:t xml:space="preserve"> continued to be used in favour of the more politicised and culturally i</w:t>
                </w:r>
                <w:r w:rsidR="00A62DF1">
                  <w:t>rrelevant term, ‘Malayan Style,’</w:t>
                </w:r>
                <w:r w:rsidR="001C51FD">
                  <w:t xml:space="preserve"> which was prevalent in early vernacular writings discussing the above works at least until the separation of Singapore from the Feder</w:t>
                </w:r>
                <w:r w:rsidR="00A62DF1">
                  <w:t xml:space="preserve">ation of Malaysia in 1965. The </w:t>
                </w:r>
                <w:proofErr w:type="spellStart"/>
                <w:r w:rsidR="00A62DF1">
                  <w:t>Nanyang</w:t>
                </w:r>
                <w:proofErr w:type="spellEnd"/>
                <w:r w:rsidR="00A62DF1">
                  <w:t xml:space="preserve"> Style</w:t>
                </w:r>
                <w:r w:rsidR="001C51FD">
                  <w:t xml:space="preserve"> as a historical movement also represented a modality of </w:t>
                </w:r>
                <w:proofErr w:type="spellStart"/>
                <w:r w:rsidR="001C51FD">
                  <w:t>diasporic</w:t>
                </w:r>
                <w:proofErr w:type="spellEnd"/>
                <w:r w:rsidR="001C51FD">
                  <w:t xml:space="preserve"> Chinese modernity beyond Singapore and Malaysia,</w:t>
                </w:r>
                <w:r w:rsidR="00A62DF1">
                  <w:t xml:space="preserve"> as some scholars have argued. </w:t>
                </w:r>
                <w:proofErr w:type="spellStart"/>
                <w:r w:rsidR="00A62DF1">
                  <w:t>Nanyang</w:t>
                </w:r>
                <w:proofErr w:type="spellEnd"/>
                <w:r w:rsidR="00A62DF1">
                  <w:t xml:space="preserve"> Style </w:t>
                </w:r>
                <w:r w:rsidR="001C51FD">
                  <w:t>continues to be deployed in contemporary art practice by practitioners associated with NAFA or art schools started by NAFA alumni under the rubric of a wider artistic movement</w:t>
                </w:r>
                <w:r w:rsidR="005157F6">
                  <w:t xml:space="preserve"> called </w:t>
                </w:r>
                <w:r w:rsidR="00724FAA">
                  <w:t>‘</w:t>
                </w:r>
                <w:proofErr w:type="spellStart"/>
                <w:r w:rsidR="001C51FD">
                  <w:t>Nanyangism</w:t>
                </w:r>
                <w:proofErr w:type="spellEnd"/>
                <w:r w:rsidR="00A62DF1">
                  <w:t>,</w:t>
                </w:r>
                <w:r w:rsidR="00724FAA">
                  <w:t>’</w:t>
                </w:r>
                <w:r w:rsidR="001C51FD">
                  <w:t xml:space="preserve"> as coined by the school. </w:t>
                </w:r>
              </w:p>
            </w:tc>
          </w:sdtContent>
        </w:sdt>
      </w:tr>
      <w:tr w:rsidR="003235A7" w14:paraId="4C757C7C" w14:textId="77777777" w:rsidTr="003235A7">
        <w:tc>
          <w:tcPr>
            <w:tcW w:w="9016" w:type="dxa"/>
          </w:tcPr>
          <w:p w14:paraId="5A5A6B98"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667ED6DC9CC4014EAC07A5D44E9559DC"/>
              </w:placeholder>
            </w:sdtPr>
            <w:sdtEndPr/>
            <w:sdtContent>
              <w:p w14:paraId="6E46575D" w14:textId="480AB75E" w:rsidR="004F0B10" w:rsidRDefault="00A359AF" w:rsidP="00D023BC">
                <w:sdt>
                  <w:sdtPr>
                    <w:id w:val="600848068"/>
                    <w:citation/>
                  </w:sdtPr>
                  <w:sdtEndPr/>
                  <w:sdtContent>
                    <w:r w:rsidR="00D023BC">
                      <w:fldChar w:fldCharType="begin"/>
                    </w:r>
                    <w:r w:rsidR="004F0B10">
                      <w:rPr>
                        <w:lang w:val="en-US"/>
                      </w:rPr>
                      <w:instrText xml:space="preserve">CITATION Hsu63 \l 1033 </w:instrText>
                    </w:r>
                    <w:r w:rsidR="00D023BC">
                      <w:fldChar w:fldCharType="separate"/>
                    </w:r>
                    <w:r w:rsidR="004F0B10">
                      <w:rPr>
                        <w:noProof/>
                        <w:lang w:val="en-US"/>
                      </w:rPr>
                      <w:t xml:space="preserve"> </w:t>
                    </w:r>
                    <w:r w:rsidR="004F0B10" w:rsidRPr="004F0B10">
                      <w:rPr>
                        <w:noProof/>
                        <w:lang w:val="en-US"/>
                      </w:rPr>
                      <w:t>(Hsu)</w:t>
                    </w:r>
                    <w:r w:rsidR="00D023BC">
                      <w:fldChar w:fldCharType="end"/>
                    </w:r>
                  </w:sdtContent>
                </w:sdt>
              </w:p>
              <w:p w14:paraId="687620EE" w14:textId="77777777" w:rsidR="004F0B10" w:rsidRDefault="004F0B10" w:rsidP="00D023BC"/>
              <w:p w14:paraId="4D6572F8" w14:textId="6DFC9C5E" w:rsidR="004F0B10" w:rsidRDefault="00A359AF" w:rsidP="00D023BC">
                <w:sdt>
                  <w:sdtPr>
                    <w:id w:val="1835802274"/>
                    <w:citation/>
                  </w:sdtPr>
                  <w:sdtEndPr/>
                  <w:sdtContent>
                    <w:r w:rsidR="00537B15">
                      <w:fldChar w:fldCharType="begin"/>
                    </w:r>
                    <w:r w:rsidR="00537B15">
                      <w:rPr>
                        <w:lang w:val="en-US"/>
                      </w:rPr>
                      <w:instrText xml:space="preserve"> CITATION Kwo96 \l 1033 </w:instrText>
                    </w:r>
                    <w:r w:rsidR="00537B15">
                      <w:fldChar w:fldCharType="separate"/>
                    </w:r>
                    <w:r w:rsidR="00537B15" w:rsidRPr="00537B15">
                      <w:rPr>
                        <w:noProof/>
                        <w:lang w:val="en-US"/>
                      </w:rPr>
                      <w:t>(Kwok)</w:t>
                    </w:r>
                    <w:r w:rsidR="00537B15">
                      <w:fldChar w:fldCharType="end"/>
                    </w:r>
                  </w:sdtContent>
                </w:sdt>
              </w:p>
              <w:p w14:paraId="5C5E8686" w14:textId="77777777" w:rsidR="004F0B10" w:rsidRDefault="004F0B10" w:rsidP="00D023BC"/>
              <w:p w14:paraId="41FE2F79" w14:textId="77777777" w:rsidR="00E22B3B" w:rsidRDefault="00A359AF" w:rsidP="00E22B3B">
                <w:sdt>
                  <w:sdtPr>
                    <w:id w:val="1900706148"/>
                    <w:citation/>
                  </w:sdtPr>
                  <w:sdtEndPr/>
                  <w:sdtContent>
                    <w:r w:rsidR="00537B15">
                      <w:fldChar w:fldCharType="begin"/>
                    </w:r>
                    <w:r w:rsidR="00E22B3B">
                      <w:rPr>
                        <w:lang w:val="en-US"/>
                      </w:rPr>
                      <w:instrText xml:space="preserve">CITATION Low12 \l 1033 </w:instrText>
                    </w:r>
                    <w:r w:rsidR="00537B15">
                      <w:fldChar w:fldCharType="separate"/>
                    </w:r>
                    <w:r w:rsidR="00E22B3B" w:rsidRPr="00E22B3B">
                      <w:rPr>
                        <w:noProof/>
                        <w:lang w:val="en-US"/>
                      </w:rPr>
                      <w:t>(Low)</w:t>
                    </w:r>
                    <w:r w:rsidR="00537B15">
                      <w:fldChar w:fldCharType="end"/>
                    </w:r>
                  </w:sdtContent>
                </w:sdt>
              </w:p>
              <w:p w14:paraId="18A11D89" w14:textId="77777777" w:rsidR="00E22B3B" w:rsidRDefault="00E22B3B" w:rsidP="00E22B3B"/>
              <w:p w14:paraId="378CA6EB" w14:textId="77777777" w:rsidR="00380D06" w:rsidRDefault="00A359AF" w:rsidP="00E22B3B">
                <w:sdt>
                  <w:sdtPr>
                    <w:id w:val="666287001"/>
                    <w:citation/>
                  </w:sdtPr>
                  <w:sdtEndPr/>
                  <w:sdtContent>
                    <w:r w:rsidR="00380D06">
                      <w:fldChar w:fldCharType="begin"/>
                    </w:r>
                    <w:r w:rsidR="00380D06">
                      <w:rPr>
                        <w:lang w:val="en-US"/>
                      </w:rPr>
                      <w:instrText xml:space="preserve">CITATION Mas09 \l 1033 </w:instrText>
                    </w:r>
                    <w:r w:rsidR="00380D06">
                      <w:fldChar w:fldCharType="separate"/>
                    </w:r>
                    <w:r w:rsidR="00380D06" w:rsidRPr="00380D06">
                      <w:rPr>
                        <w:noProof/>
                        <w:lang w:val="en-US"/>
                      </w:rPr>
                      <w:t>(Mashadi)</w:t>
                    </w:r>
                    <w:r w:rsidR="00380D06">
                      <w:fldChar w:fldCharType="end"/>
                    </w:r>
                  </w:sdtContent>
                </w:sdt>
              </w:p>
              <w:p w14:paraId="6AC2F22A" w14:textId="77777777" w:rsidR="00380D06" w:rsidRDefault="00380D06" w:rsidP="00E22B3B"/>
              <w:p w14:paraId="2C457B06" w14:textId="60469E86" w:rsidR="00383D26" w:rsidRDefault="00A359AF" w:rsidP="00E22B3B">
                <w:sdt>
                  <w:sdtPr>
                    <w:id w:val="-798374617"/>
                    <w:citation/>
                  </w:sdtPr>
                  <w:sdtEndPr/>
                  <w:sdtContent>
                    <w:r w:rsidR="00380D06">
                      <w:fldChar w:fldCharType="begin"/>
                    </w:r>
                    <w:r w:rsidR="001D6A57">
                      <w:rPr>
                        <w:lang w:val="en-US"/>
                      </w:rPr>
                      <w:instrText xml:space="preserve">CITATION Ong07 \l 1033 </w:instrText>
                    </w:r>
                    <w:r w:rsidR="00380D06">
                      <w:fldChar w:fldCharType="separate"/>
                    </w:r>
                    <w:r w:rsidR="001D6A57" w:rsidRPr="001D6A57">
                      <w:rPr>
                        <w:noProof/>
                        <w:lang w:val="en-US"/>
                      </w:rPr>
                      <w:t>(Ong)</w:t>
                    </w:r>
                    <w:r w:rsidR="00380D06">
                      <w:fldChar w:fldCharType="end"/>
                    </w:r>
                  </w:sdtContent>
                </w:sdt>
              </w:p>
              <w:p w14:paraId="4C564B15" w14:textId="77777777" w:rsidR="00383D26" w:rsidRDefault="00383D26" w:rsidP="00E22B3B"/>
              <w:p w14:paraId="5F0CAE0F" w14:textId="77777777" w:rsidR="00383D26" w:rsidRDefault="00A359AF" w:rsidP="00E22B3B">
                <w:sdt>
                  <w:sdtPr>
                    <w:id w:val="-1404830725"/>
                    <w:citation/>
                  </w:sdtPr>
                  <w:sdtEndPr/>
                  <w:sdtContent>
                    <w:r w:rsidR="00383D26">
                      <w:fldChar w:fldCharType="begin"/>
                    </w:r>
                    <w:r w:rsidR="00383D26">
                      <w:rPr>
                        <w:lang w:val="en-US"/>
                      </w:rPr>
                      <w:instrText xml:space="preserve"> CITATION Ooi12 \l 1033 </w:instrText>
                    </w:r>
                    <w:r w:rsidR="00383D26">
                      <w:fldChar w:fldCharType="separate"/>
                    </w:r>
                    <w:r w:rsidR="00383D26" w:rsidRPr="00383D26">
                      <w:rPr>
                        <w:noProof/>
                        <w:lang w:val="en-US"/>
                      </w:rPr>
                      <w:t>(Ooi)</w:t>
                    </w:r>
                    <w:r w:rsidR="00383D26">
                      <w:fldChar w:fldCharType="end"/>
                    </w:r>
                  </w:sdtContent>
                </w:sdt>
              </w:p>
              <w:p w14:paraId="7ECB437F" w14:textId="77777777" w:rsidR="00383D26" w:rsidRDefault="00383D26" w:rsidP="00E22B3B"/>
              <w:p w14:paraId="6A718A15" w14:textId="77777777" w:rsidR="001D6A57" w:rsidRDefault="00A359AF" w:rsidP="00E22B3B">
                <w:sdt>
                  <w:sdtPr>
                    <w:id w:val="1146006261"/>
                    <w:citation/>
                  </w:sdtPr>
                  <w:sdtEndPr/>
                  <w:sdtContent>
                    <w:r w:rsidR="00383D26">
                      <w:fldChar w:fldCharType="begin"/>
                    </w:r>
                    <w:r w:rsidR="00383D26">
                      <w:rPr>
                        <w:lang w:val="en-US"/>
                      </w:rPr>
                      <w:instrText xml:space="preserve"> CITATION Piy79 \l 1033 </w:instrText>
                    </w:r>
                    <w:r w:rsidR="00383D26">
                      <w:fldChar w:fldCharType="separate"/>
                    </w:r>
                    <w:r w:rsidR="00383D26" w:rsidRPr="00383D26">
                      <w:rPr>
                        <w:noProof/>
                        <w:lang w:val="en-US"/>
                      </w:rPr>
                      <w:t>(Piyadasa and Sabapathy)</w:t>
                    </w:r>
                    <w:r w:rsidR="00383D26">
                      <w:fldChar w:fldCharType="end"/>
                    </w:r>
                  </w:sdtContent>
                </w:sdt>
              </w:p>
              <w:p w14:paraId="2FD1FC19" w14:textId="77777777" w:rsidR="001D6A57" w:rsidRDefault="001D6A57" w:rsidP="00E22B3B"/>
              <w:p w14:paraId="4C85635C" w14:textId="77777777" w:rsidR="001D6A57" w:rsidRDefault="00A359AF" w:rsidP="00E22B3B">
                <w:sdt>
                  <w:sdtPr>
                    <w:id w:val="1691491094"/>
                    <w:citation/>
                  </w:sdtPr>
                  <w:sdtEndPr/>
                  <w:sdtContent>
                    <w:r w:rsidR="001D6A57">
                      <w:fldChar w:fldCharType="begin"/>
                    </w:r>
                    <w:r w:rsidR="001D6A57">
                      <w:rPr>
                        <w:lang w:val="en-US"/>
                      </w:rPr>
                      <w:instrText xml:space="preserve"> CITATION Tan97 \l 1033 </w:instrText>
                    </w:r>
                    <w:r w:rsidR="001D6A57">
                      <w:fldChar w:fldCharType="separate"/>
                    </w:r>
                    <w:r w:rsidR="001D6A57" w:rsidRPr="001D6A57">
                      <w:rPr>
                        <w:noProof/>
                        <w:lang w:val="en-US"/>
                      </w:rPr>
                      <w:t>(Tan)</w:t>
                    </w:r>
                    <w:r w:rsidR="001D6A57">
                      <w:fldChar w:fldCharType="end"/>
                    </w:r>
                  </w:sdtContent>
                </w:sdt>
              </w:p>
              <w:p w14:paraId="53C4EE24" w14:textId="77777777" w:rsidR="001D6A57" w:rsidRDefault="001D6A57" w:rsidP="00E22B3B"/>
              <w:p w14:paraId="59DE9E8D" w14:textId="695B9197" w:rsidR="003235A7" w:rsidRDefault="00A359AF" w:rsidP="00E22B3B">
                <w:sdt>
                  <w:sdtPr>
                    <w:id w:val="368418036"/>
                    <w:citation/>
                  </w:sdtPr>
                  <w:sdtEndPr/>
                  <w:sdtContent>
                    <w:r w:rsidR="001D6A57">
                      <w:fldChar w:fldCharType="begin"/>
                    </w:r>
                    <w:r w:rsidR="001D6A57">
                      <w:rPr>
                        <w:lang w:val="en-US"/>
                      </w:rPr>
                      <w:instrText xml:space="preserve"> CITATION Zho00 \l 1033 </w:instrText>
                    </w:r>
                    <w:r w:rsidR="001D6A57">
                      <w:fldChar w:fldCharType="separate"/>
                    </w:r>
                    <w:r w:rsidR="001D6A57" w:rsidRPr="001D6A57">
                      <w:rPr>
                        <w:noProof/>
                        <w:lang w:val="en-US"/>
                      </w:rPr>
                      <w:t>(Zhong)</w:t>
                    </w:r>
                    <w:r w:rsidR="001D6A57">
                      <w:fldChar w:fldCharType="end"/>
                    </w:r>
                  </w:sdtContent>
                </w:sdt>
              </w:p>
            </w:sdtContent>
          </w:sdt>
        </w:tc>
      </w:tr>
    </w:tbl>
    <w:p w14:paraId="52358526"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241B36" w14:textId="77777777" w:rsidR="007C0214" w:rsidRDefault="007C0214" w:rsidP="007A0D55">
      <w:pPr>
        <w:spacing w:after="0" w:line="240" w:lineRule="auto"/>
      </w:pPr>
      <w:r>
        <w:separator/>
      </w:r>
    </w:p>
  </w:endnote>
  <w:endnote w:type="continuationSeparator" w:id="0">
    <w:p w14:paraId="146F29B3" w14:textId="77777777" w:rsidR="007C0214" w:rsidRDefault="007C021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altName w:val="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41F66B" w14:textId="77777777" w:rsidR="007C0214" w:rsidRDefault="007C0214" w:rsidP="007A0D55">
      <w:pPr>
        <w:spacing w:after="0" w:line="240" w:lineRule="auto"/>
      </w:pPr>
      <w:r>
        <w:separator/>
      </w:r>
    </w:p>
  </w:footnote>
  <w:footnote w:type="continuationSeparator" w:id="0">
    <w:p w14:paraId="6A29E5CF" w14:textId="77777777" w:rsidR="007C0214" w:rsidRDefault="007C021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39CD8F" w14:textId="77777777" w:rsidR="007C0214" w:rsidRDefault="007C0214">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98F8CF1" w14:textId="77777777" w:rsidR="007C0214" w:rsidRDefault="007C021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0636"/>
    <w:rsid w:val="00032559"/>
    <w:rsid w:val="00052040"/>
    <w:rsid w:val="000B25AE"/>
    <w:rsid w:val="000B55AB"/>
    <w:rsid w:val="000D24DC"/>
    <w:rsid w:val="00101B2E"/>
    <w:rsid w:val="00116FA0"/>
    <w:rsid w:val="001254C3"/>
    <w:rsid w:val="0015114C"/>
    <w:rsid w:val="001A21F3"/>
    <w:rsid w:val="001A2537"/>
    <w:rsid w:val="001A6A06"/>
    <w:rsid w:val="001C51FD"/>
    <w:rsid w:val="001D6A57"/>
    <w:rsid w:val="00210C03"/>
    <w:rsid w:val="002162E2"/>
    <w:rsid w:val="00225C5A"/>
    <w:rsid w:val="00230B10"/>
    <w:rsid w:val="00234353"/>
    <w:rsid w:val="00244BB0"/>
    <w:rsid w:val="002A0A0D"/>
    <w:rsid w:val="002B0B37"/>
    <w:rsid w:val="0030662D"/>
    <w:rsid w:val="003235A7"/>
    <w:rsid w:val="003677B6"/>
    <w:rsid w:val="00380D06"/>
    <w:rsid w:val="00383D26"/>
    <w:rsid w:val="003B539B"/>
    <w:rsid w:val="003D3579"/>
    <w:rsid w:val="003E2795"/>
    <w:rsid w:val="003F0D73"/>
    <w:rsid w:val="00462DBE"/>
    <w:rsid w:val="00464699"/>
    <w:rsid w:val="00483379"/>
    <w:rsid w:val="00487BC5"/>
    <w:rsid w:val="00496888"/>
    <w:rsid w:val="004A7476"/>
    <w:rsid w:val="004E5896"/>
    <w:rsid w:val="004F0B10"/>
    <w:rsid w:val="00513EE6"/>
    <w:rsid w:val="005157F6"/>
    <w:rsid w:val="00534F8F"/>
    <w:rsid w:val="00537B15"/>
    <w:rsid w:val="00590035"/>
    <w:rsid w:val="005B177E"/>
    <w:rsid w:val="005B3921"/>
    <w:rsid w:val="005F26D7"/>
    <w:rsid w:val="005F5450"/>
    <w:rsid w:val="00630636"/>
    <w:rsid w:val="00685A06"/>
    <w:rsid w:val="006D0412"/>
    <w:rsid w:val="00724FAA"/>
    <w:rsid w:val="007411B9"/>
    <w:rsid w:val="00780D95"/>
    <w:rsid w:val="00780DC7"/>
    <w:rsid w:val="007A0D55"/>
    <w:rsid w:val="007B3377"/>
    <w:rsid w:val="007C0214"/>
    <w:rsid w:val="007E5F44"/>
    <w:rsid w:val="00821DE3"/>
    <w:rsid w:val="00823129"/>
    <w:rsid w:val="00846CE1"/>
    <w:rsid w:val="00873990"/>
    <w:rsid w:val="008A5B87"/>
    <w:rsid w:val="00922950"/>
    <w:rsid w:val="009A7264"/>
    <w:rsid w:val="009D1606"/>
    <w:rsid w:val="009E18A1"/>
    <w:rsid w:val="009E73D7"/>
    <w:rsid w:val="00A075F8"/>
    <w:rsid w:val="00A27D2C"/>
    <w:rsid w:val="00A359AF"/>
    <w:rsid w:val="00A62DF1"/>
    <w:rsid w:val="00A76FD9"/>
    <w:rsid w:val="00AB436D"/>
    <w:rsid w:val="00AD2F24"/>
    <w:rsid w:val="00AD4844"/>
    <w:rsid w:val="00B219AE"/>
    <w:rsid w:val="00B25C88"/>
    <w:rsid w:val="00B33145"/>
    <w:rsid w:val="00B574C9"/>
    <w:rsid w:val="00B60C3D"/>
    <w:rsid w:val="00BC39C9"/>
    <w:rsid w:val="00BE5BF7"/>
    <w:rsid w:val="00BF40E1"/>
    <w:rsid w:val="00C27FAB"/>
    <w:rsid w:val="00C358D4"/>
    <w:rsid w:val="00C6296B"/>
    <w:rsid w:val="00CC586D"/>
    <w:rsid w:val="00CF1542"/>
    <w:rsid w:val="00CF3EC5"/>
    <w:rsid w:val="00CF750A"/>
    <w:rsid w:val="00D023BC"/>
    <w:rsid w:val="00D656DA"/>
    <w:rsid w:val="00D83300"/>
    <w:rsid w:val="00DC6B48"/>
    <w:rsid w:val="00DF01B0"/>
    <w:rsid w:val="00E22B3B"/>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8BBC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3063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0636"/>
    <w:rPr>
      <w:rFonts w:ascii="Lucida Grande" w:hAnsi="Lucida Grande" w:cs="Lucida Grande"/>
      <w:sz w:val="18"/>
      <w:szCs w:val="18"/>
    </w:rPr>
  </w:style>
  <w:style w:type="paragraph" w:styleId="NormalWeb">
    <w:name w:val="Normal (Web)"/>
    <w:basedOn w:val="Normal"/>
    <w:rsid w:val="001C51FD"/>
    <w:pPr>
      <w:spacing w:before="100" w:beforeAutospacing="1" w:after="100" w:afterAutospacing="1" w:line="240" w:lineRule="auto"/>
    </w:pPr>
    <w:rPr>
      <w:rFonts w:ascii="Times New Roman" w:eastAsia="Calibri" w:hAnsi="Times New Roman" w:cs="Times New Roman"/>
      <w:sz w:val="24"/>
      <w:szCs w:val="24"/>
      <w:lang w:eastAsia="en-GB" w:bidi="en-US"/>
    </w:rPr>
  </w:style>
  <w:style w:type="paragraph" w:styleId="Caption">
    <w:name w:val="caption"/>
    <w:basedOn w:val="Normal"/>
    <w:next w:val="Normal"/>
    <w:uiPriority w:val="35"/>
    <w:semiHidden/>
    <w:qFormat/>
    <w:rsid w:val="001C51FD"/>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3063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0636"/>
    <w:rPr>
      <w:rFonts w:ascii="Lucida Grande" w:hAnsi="Lucida Grande" w:cs="Lucida Grande"/>
      <w:sz w:val="18"/>
      <w:szCs w:val="18"/>
    </w:rPr>
  </w:style>
  <w:style w:type="paragraph" w:styleId="NormalWeb">
    <w:name w:val="Normal (Web)"/>
    <w:basedOn w:val="Normal"/>
    <w:rsid w:val="001C51FD"/>
    <w:pPr>
      <w:spacing w:before="100" w:beforeAutospacing="1" w:after="100" w:afterAutospacing="1" w:line="240" w:lineRule="auto"/>
    </w:pPr>
    <w:rPr>
      <w:rFonts w:ascii="Times New Roman" w:eastAsia="Calibri" w:hAnsi="Times New Roman" w:cs="Times New Roman"/>
      <w:sz w:val="24"/>
      <w:szCs w:val="24"/>
      <w:lang w:eastAsia="en-GB" w:bidi="en-US"/>
    </w:rPr>
  </w:style>
  <w:style w:type="paragraph" w:styleId="Caption">
    <w:name w:val="caption"/>
    <w:basedOn w:val="Normal"/>
    <w:next w:val="Normal"/>
    <w:uiPriority w:val="35"/>
    <w:semiHidden/>
    <w:qFormat/>
    <w:rsid w:val="001C51FD"/>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57D5CDB5F039D4898EBCC5C4387A2E8"/>
        <w:category>
          <w:name w:val="General"/>
          <w:gallery w:val="placeholder"/>
        </w:category>
        <w:types>
          <w:type w:val="bbPlcHdr"/>
        </w:types>
        <w:behaviors>
          <w:behavior w:val="content"/>
        </w:behaviors>
        <w:guid w:val="{F97B74C3-E9F2-4648-96DC-0359E1592E8F}"/>
      </w:docPartPr>
      <w:docPartBody>
        <w:p w:rsidR="00A12111" w:rsidRDefault="00A12111">
          <w:pPr>
            <w:pStyle w:val="357D5CDB5F039D4898EBCC5C4387A2E8"/>
          </w:pPr>
          <w:r w:rsidRPr="00CC586D">
            <w:rPr>
              <w:rStyle w:val="PlaceholderText"/>
              <w:b/>
              <w:color w:val="FFFFFF" w:themeColor="background1"/>
            </w:rPr>
            <w:t>[Salutation]</w:t>
          </w:r>
        </w:p>
      </w:docPartBody>
    </w:docPart>
    <w:docPart>
      <w:docPartPr>
        <w:name w:val="8F7F8D8BAD52884887D53CE403B3842F"/>
        <w:category>
          <w:name w:val="General"/>
          <w:gallery w:val="placeholder"/>
        </w:category>
        <w:types>
          <w:type w:val="bbPlcHdr"/>
        </w:types>
        <w:behaviors>
          <w:behavior w:val="content"/>
        </w:behaviors>
        <w:guid w:val="{73B9BBA6-1A2A-0F41-8B9E-7462EB3ACAFB}"/>
      </w:docPartPr>
      <w:docPartBody>
        <w:p w:rsidR="00A12111" w:rsidRDefault="00A12111">
          <w:pPr>
            <w:pStyle w:val="8F7F8D8BAD52884887D53CE403B3842F"/>
          </w:pPr>
          <w:r>
            <w:rPr>
              <w:rStyle w:val="PlaceholderText"/>
            </w:rPr>
            <w:t>[First name]</w:t>
          </w:r>
        </w:p>
      </w:docPartBody>
    </w:docPart>
    <w:docPart>
      <w:docPartPr>
        <w:name w:val="46AD6BE42C427E41BD711E7BEF0666F5"/>
        <w:category>
          <w:name w:val="General"/>
          <w:gallery w:val="placeholder"/>
        </w:category>
        <w:types>
          <w:type w:val="bbPlcHdr"/>
        </w:types>
        <w:behaviors>
          <w:behavior w:val="content"/>
        </w:behaviors>
        <w:guid w:val="{82DA97FA-EDE6-404F-84CD-74BCD81A7C8C}"/>
      </w:docPartPr>
      <w:docPartBody>
        <w:p w:rsidR="00A12111" w:rsidRDefault="00A12111">
          <w:pPr>
            <w:pStyle w:val="46AD6BE42C427E41BD711E7BEF0666F5"/>
          </w:pPr>
          <w:r>
            <w:rPr>
              <w:rStyle w:val="PlaceholderText"/>
            </w:rPr>
            <w:t>[Middle name]</w:t>
          </w:r>
        </w:p>
      </w:docPartBody>
    </w:docPart>
    <w:docPart>
      <w:docPartPr>
        <w:name w:val="64DD0329665CF84481221AEA28DC8511"/>
        <w:category>
          <w:name w:val="General"/>
          <w:gallery w:val="placeholder"/>
        </w:category>
        <w:types>
          <w:type w:val="bbPlcHdr"/>
        </w:types>
        <w:behaviors>
          <w:behavior w:val="content"/>
        </w:behaviors>
        <w:guid w:val="{8820BE0E-46C0-7A45-BE27-80831C6E6586}"/>
      </w:docPartPr>
      <w:docPartBody>
        <w:p w:rsidR="00A12111" w:rsidRDefault="00A12111">
          <w:pPr>
            <w:pStyle w:val="64DD0329665CF84481221AEA28DC8511"/>
          </w:pPr>
          <w:r>
            <w:rPr>
              <w:rStyle w:val="PlaceholderText"/>
            </w:rPr>
            <w:t>[Last name]</w:t>
          </w:r>
        </w:p>
      </w:docPartBody>
    </w:docPart>
    <w:docPart>
      <w:docPartPr>
        <w:name w:val="47FC4B5C44472147A777CE449FB3A831"/>
        <w:category>
          <w:name w:val="General"/>
          <w:gallery w:val="placeholder"/>
        </w:category>
        <w:types>
          <w:type w:val="bbPlcHdr"/>
        </w:types>
        <w:behaviors>
          <w:behavior w:val="content"/>
        </w:behaviors>
        <w:guid w:val="{C43FC04E-D983-8647-9F27-EE59491A4EA4}"/>
      </w:docPartPr>
      <w:docPartBody>
        <w:p w:rsidR="00A12111" w:rsidRDefault="00A12111">
          <w:pPr>
            <w:pStyle w:val="47FC4B5C44472147A777CE449FB3A831"/>
          </w:pPr>
          <w:r>
            <w:rPr>
              <w:rStyle w:val="PlaceholderText"/>
            </w:rPr>
            <w:t>[Enter your biography]</w:t>
          </w:r>
        </w:p>
      </w:docPartBody>
    </w:docPart>
    <w:docPart>
      <w:docPartPr>
        <w:name w:val="02E5735C0FFD434D8EADFC577C9C932D"/>
        <w:category>
          <w:name w:val="General"/>
          <w:gallery w:val="placeholder"/>
        </w:category>
        <w:types>
          <w:type w:val="bbPlcHdr"/>
        </w:types>
        <w:behaviors>
          <w:behavior w:val="content"/>
        </w:behaviors>
        <w:guid w:val="{619576AC-A75C-F34C-AE68-C7F0001BCFFC}"/>
      </w:docPartPr>
      <w:docPartBody>
        <w:p w:rsidR="00A12111" w:rsidRDefault="00A12111">
          <w:pPr>
            <w:pStyle w:val="02E5735C0FFD434D8EADFC577C9C932D"/>
          </w:pPr>
          <w:r>
            <w:rPr>
              <w:rStyle w:val="PlaceholderText"/>
            </w:rPr>
            <w:t>[Enter the institution with which you are affiliated]</w:t>
          </w:r>
        </w:p>
      </w:docPartBody>
    </w:docPart>
    <w:docPart>
      <w:docPartPr>
        <w:name w:val="75CAFB673234F14AB3224F2EF874B246"/>
        <w:category>
          <w:name w:val="General"/>
          <w:gallery w:val="placeholder"/>
        </w:category>
        <w:types>
          <w:type w:val="bbPlcHdr"/>
        </w:types>
        <w:behaviors>
          <w:behavior w:val="content"/>
        </w:behaviors>
        <w:guid w:val="{E3C3263B-B064-1949-8472-EBA8324231A3}"/>
      </w:docPartPr>
      <w:docPartBody>
        <w:p w:rsidR="00A12111" w:rsidRDefault="00A12111">
          <w:pPr>
            <w:pStyle w:val="75CAFB673234F14AB3224F2EF874B246"/>
          </w:pPr>
          <w:r w:rsidRPr="00EF74F7">
            <w:rPr>
              <w:b/>
              <w:color w:val="808080" w:themeColor="background1" w:themeShade="80"/>
            </w:rPr>
            <w:t>[Enter the headword for your article]</w:t>
          </w:r>
        </w:p>
      </w:docPartBody>
    </w:docPart>
    <w:docPart>
      <w:docPartPr>
        <w:name w:val="F77A5FFF65623847A5A7603C7D836262"/>
        <w:category>
          <w:name w:val="General"/>
          <w:gallery w:val="placeholder"/>
        </w:category>
        <w:types>
          <w:type w:val="bbPlcHdr"/>
        </w:types>
        <w:behaviors>
          <w:behavior w:val="content"/>
        </w:behaviors>
        <w:guid w:val="{BBC22D19-B78D-C749-B6E0-477626CB285C}"/>
      </w:docPartPr>
      <w:docPartBody>
        <w:p w:rsidR="00A12111" w:rsidRDefault="00A12111">
          <w:pPr>
            <w:pStyle w:val="F77A5FFF65623847A5A7603C7D83626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DBB36A8CD61534084CB27268069FB0E"/>
        <w:category>
          <w:name w:val="General"/>
          <w:gallery w:val="placeholder"/>
        </w:category>
        <w:types>
          <w:type w:val="bbPlcHdr"/>
        </w:types>
        <w:behaviors>
          <w:behavior w:val="content"/>
        </w:behaviors>
        <w:guid w:val="{2489084D-A301-FA4B-8B7A-FA7008C7A3D7}"/>
      </w:docPartPr>
      <w:docPartBody>
        <w:p w:rsidR="00A12111" w:rsidRDefault="00A12111">
          <w:pPr>
            <w:pStyle w:val="DDBB36A8CD61534084CB27268069FB0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D27B84960A669458A01CD64CA9B3CA8"/>
        <w:category>
          <w:name w:val="General"/>
          <w:gallery w:val="placeholder"/>
        </w:category>
        <w:types>
          <w:type w:val="bbPlcHdr"/>
        </w:types>
        <w:behaviors>
          <w:behavior w:val="content"/>
        </w:behaviors>
        <w:guid w:val="{D1509BDA-AC08-3142-99B4-4137CB4B66AD}"/>
      </w:docPartPr>
      <w:docPartBody>
        <w:p w:rsidR="00A12111" w:rsidRDefault="00A12111">
          <w:pPr>
            <w:pStyle w:val="3D27B84960A669458A01CD64CA9B3CA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67ED6DC9CC4014EAC07A5D44E9559DC"/>
        <w:category>
          <w:name w:val="General"/>
          <w:gallery w:val="placeholder"/>
        </w:category>
        <w:types>
          <w:type w:val="bbPlcHdr"/>
        </w:types>
        <w:behaviors>
          <w:behavior w:val="content"/>
        </w:behaviors>
        <w:guid w:val="{A235DB60-F2D9-644B-9E7D-E5CE53DAF9F8}"/>
      </w:docPartPr>
      <w:docPartBody>
        <w:p w:rsidR="00A12111" w:rsidRDefault="00A12111">
          <w:pPr>
            <w:pStyle w:val="667ED6DC9CC4014EAC07A5D44E9559D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altName w:val="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111"/>
    <w:rsid w:val="00A12111"/>
    <w:rsid w:val="00F007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57D5CDB5F039D4898EBCC5C4387A2E8">
    <w:name w:val="357D5CDB5F039D4898EBCC5C4387A2E8"/>
  </w:style>
  <w:style w:type="paragraph" w:customStyle="1" w:styleId="8F7F8D8BAD52884887D53CE403B3842F">
    <w:name w:val="8F7F8D8BAD52884887D53CE403B3842F"/>
  </w:style>
  <w:style w:type="paragraph" w:customStyle="1" w:styleId="46AD6BE42C427E41BD711E7BEF0666F5">
    <w:name w:val="46AD6BE42C427E41BD711E7BEF0666F5"/>
  </w:style>
  <w:style w:type="paragraph" w:customStyle="1" w:styleId="64DD0329665CF84481221AEA28DC8511">
    <w:name w:val="64DD0329665CF84481221AEA28DC8511"/>
  </w:style>
  <w:style w:type="paragraph" w:customStyle="1" w:styleId="47FC4B5C44472147A777CE449FB3A831">
    <w:name w:val="47FC4B5C44472147A777CE449FB3A831"/>
  </w:style>
  <w:style w:type="paragraph" w:customStyle="1" w:styleId="02E5735C0FFD434D8EADFC577C9C932D">
    <w:name w:val="02E5735C0FFD434D8EADFC577C9C932D"/>
  </w:style>
  <w:style w:type="paragraph" w:customStyle="1" w:styleId="75CAFB673234F14AB3224F2EF874B246">
    <w:name w:val="75CAFB673234F14AB3224F2EF874B246"/>
  </w:style>
  <w:style w:type="paragraph" w:customStyle="1" w:styleId="F77A5FFF65623847A5A7603C7D836262">
    <w:name w:val="F77A5FFF65623847A5A7603C7D836262"/>
  </w:style>
  <w:style w:type="paragraph" w:customStyle="1" w:styleId="DDBB36A8CD61534084CB27268069FB0E">
    <w:name w:val="DDBB36A8CD61534084CB27268069FB0E"/>
  </w:style>
  <w:style w:type="paragraph" w:customStyle="1" w:styleId="3D27B84960A669458A01CD64CA9B3CA8">
    <w:name w:val="3D27B84960A669458A01CD64CA9B3CA8"/>
  </w:style>
  <w:style w:type="paragraph" w:customStyle="1" w:styleId="667ED6DC9CC4014EAC07A5D44E9559DC">
    <w:name w:val="667ED6DC9CC4014EAC07A5D44E9559D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57D5CDB5F039D4898EBCC5C4387A2E8">
    <w:name w:val="357D5CDB5F039D4898EBCC5C4387A2E8"/>
  </w:style>
  <w:style w:type="paragraph" w:customStyle="1" w:styleId="8F7F8D8BAD52884887D53CE403B3842F">
    <w:name w:val="8F7F8D8BAD52884887D53CE403B3842F"/>
  </w:style>
  <w:style w:type="paragraph" w:customStyle="1" w:styleId="46AD6BE42C427E41BD711E7BEF0666F5">
    <w:name w:val="46AD6BE42C427E41BD711E7BEF0666F5"/>
  </w:style>
  <w:style w:type="paragraph" w:customStyle="1" w:styleId="64DD0329665CF84481221AEA28DC8511">
    <w:name w:val="64DD0329665CF84481221AEA28DC8511"/>
  </w:style>
  <w:style w:type="paragraph" w:customStyle="1" w:styleId="47FC4B5C44472147A777CE449FB3A831">
    <w:name w:val="47FC4B5C44472147A777CE449FB3A831"/>
  </w:style>
  <w:style w:type="paragraph" w:customStyle="1" w:styleId="02E5735C0FFD434D8EADFC577C9C932D">
    <w:name w:val="02E5735C0FFD434D8EADFC577C9C932D"/>
  </w:style>
  <w:style w:type="paragraph" w:customStyle="1" w:styleId="75CAFB673234F14AB3224F2EF874B246">
    <w:name w:val="75CAFB673234F14AB3224F2EF874B246"/>
  </w:style>
  <w:style w:type="paragraph" w:customStyle="1" w:styleId="F77A5FFF65623847A5A7603C7D836262">
    <w:name w:val="F77A5FFF65623847A5A7603C7D836262"/>
  </w:style>
  <w:style w:type="paragraph" w:customStyle="1" w:styleId="DDBB36A8CD61534084CB27268069FB0E">
    <w:name w:val="DDBB36A8CD61534084CB27268069FB0E"/>
  </w:style>
  <w:style w:type="paragraph" w:customStyle="1" w:styleId="3D27B84960A669458A01CD64CA9B3CA8">
    <w:name w:val="3D27B84960A669458A01CD64CA9B3CA8"/>
  </w:style>
  <w:style w:type="paragraph" w:customStyle="1" w:styleId="667ED6DC9CC4014EAC07A5D44E9559DC">
    <w:name w:val="667ED6DC9CC4014EAC07A5D44E9559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Hsu63</b:Tag>
    <b:SourceType>Book</b:SourceType>
    <b:Guid>{EF4D3517-4F2A-0E4B-94CC-A7586F227EAB}</b:Guid>
    <b:Author>
      <b:Author>
        <b:NameList>
          <b:Person>
            <b:Last>Hsu</b:Last>
            <b:First>Marco</b:First>
            <b:Middle>C.</b:Middle>
          </b:Person>
        </b:NameList>
      </b:Author>
      <b:Translator>
        <b:NameList>
          <b:Person>
            <b:Last>Kien</b:Last>
            <b:First>Lai</b:First>
            <b:Middle>Chee</b:Middle>
          </b:Person>
        </b:NameList>
      </b:Translator>
    </b:Author>
    <b:Title>A Brief History of Malayan Art</b:Title>
    <b:Publisher>Millennium Books</b:Publisher>
    <b:City>Singapore</b:City>
    <b:Year>1999 [1963]</b:Year>
    <b:Comments>First published in Chinese, this is likely the first book-length account delineating the art history of Malaya. The author discusses the works of the above artists in relation to ‘Malayan themes’ and as expressions of local colour. </b:Comments>
    <b:RefOrder>1</b:RefOrder>
  </b:Source>
  <b:Source>
    <b:Tag>Kwo96</b:Tag>
    <b:SourceType>Book</b:SourceType>
    <b:Guid>{5AF6B09B-2B9F-5F42-B310-B44B61A9AD10}</b:Guid>
    <b:Author>
      <b:Author>
        <b:NameList>
          <b:Person>
            <b:Last>Kwok</b:Last>
            <b:First>Kian</b:First>
            <b:Middle>Chow</b:Middle>
          </b:Person>
        </b:NameList>
      </b:Author>
    </b:Author>
    <b:Title>Channels and Confluence: A History of Singapore Art</b:Title>
    <b:City>Singapore</b:City>
    <b:Publisher>Singapore Art Museum</b:Publisher>
    <b:Year>1996</b:Year>
    <b:Comments>A full-coloured publication launched in conjunction with the inauguration of the Singapore Art Museum. It includes a general discussion of the Nanyang school and the Nanyang Style as ‘a pillar of Singapore art.' </b:Comments>
    <b:RefOrder>2</b:RefOrder>
  </b:Source>
  <b:Source>
    <b:Tag>Low12</b:Tag>
    <b:SourceType>BookSection</b:SourceType>
    <b:Guid>{F500F5AD-07E3-5040-9C72-B23BF1CEB1F5}</b:Guid>
    <b:Author>
      <b:Author>
        <b:NameList>
          <b:Person>
            <b:Last>Low</b:Last>
            <b:First>Yvonne</b:First>
          </b:Person>
        </b:NameList>
      </b:Author>
      <b:Editor>
        <b:NameList>
          <b:Person>
            <b:Last>Munro</b:Last>
            <b:First>Majella</b:First>
          </b:Person>
        </b:NameList>
      </b:Editor>
    </b:Author>
    <b:Title>Remembering Nanyang Feng ge</b:Title>
    <b:Publisher>Enzoarts</b:Publisher>
    <b:Year>2012</b:Year>
    <b:Pages>229-261</b:Pages>
    <b:JournalName>Modern Art Asia: modern asia is</b:JournalName>
    <b:Issue>1-8</b:Issue>
    <b:Comments>The author presents a critical discussion on the historical reality and its textual representations with a close examination on the ensuing politicisation of the terms ‘Malayan Style’ and ‘Nanyang Style’ following the separation of Singapore from the Federation of Malaysia.</b:Comments>
    <b:BookTitle>Modern Art Asia: Issues 1-8</b:BookTitle>
    <b:CountryRegion>UK</b:CountryRegion>
    <b:RefOrder>3</b:RefOrder>
  </b:Source>
  <b:Source>
    <b:Tag>Mas09</b:Tag>
    <b:SourceType>JournalArticle</b:SourceType>
    <b:Guid>{DE26F061-56B3-1F45-8CE3-9B74DC0E5976}</b:Guid>
    <b:Author>
      <b:Author>
        <b:NameList>
          <b:Person>
            <b:Last>Mashadi</b:Last>
            <b:First>Ahmad</b:First>
          </b:Person>
        </b:NameList>
      </b:Author>
      <b:BookAuthor>
        <b:NameList>
          <b:Person>
            <b:Last>De-Nationalizing Nanyang Modernity</b:Last>
            <b:First>no.</b:First>
            <b:Middle>2 (March-April 2008): 92-95. (The author posits the development of Nanyang modernity as representative of a modality of diasporic Chinese modernity beyond Singapore and Malaysia.)</b:Middle>
          </b:Person>
        </b:NameList>
      </b:BookAuthor>
    </b:Author>
    <b:Year>2008</b:Year>
    <b:JournalName>CARTS: Asian Contemporary Art and Culture</b:JournalName>
    <b:Title>De-Nationalizing Nanyang Modernity</b:Title>
    <b:Month>March-April</b:Month>
    <b:Volume>2</b:Volume>
    <b:Pages>92-95</b:Pages>
    <b:Comments>The author posits the development of Nanyang modernity as representative of a modality of diasporic Chinese modernity beyond Singapore and Malaysia.</b:Comments>
    <b:RefOrder>4</b:RefOrder>
  </b:Source>
  <b:Source>
    <b:Tag>Ooi12</b:Tag>
    <b:SourceType>BookSection</b:SourceType>
    <b:Guid>{3F5ECF9F-A0E6-1041-A9E0-CDB53087E27F}</b:Guid>
    <b:Title>Nanyang Style: Bygone Dreams of Paradise? (Recent Conversations with NAFA Alumni) </b:Title>
    <b:Publisher>Rogue Art</b:Publisher>
    <b:City>Kuala Lumpur</b:City>
    <b:Year>2012</b:Year>
    <b:Pages>71-76</b:Pages>
    <b:Comments>The author discusses the relevance and subjective interpretations of the ‘Nanyang Style’ by NAFA alumni and local artists from Singapore and Malaysia.</b:Comments>
    <b:Author>
      <b:Author>
        <b:NameList>
          <b:Person>
            <b:Last>Ooi</b:Last>
            <b:First>Kok</b:First>
            <b:Middle>Chuen</b:Middle>
          </b:Person>
        </b:NameList>
      </b:Author>
    </b:Author>
    <b:Volume>1</b:Volume>
    <b:BookTitle>Imagining identities: Narratives in Malaysian Art</b:BookTitle>
    <b:RefOrder>6</b:RefOrder>
  </b:Source>
  <b:Source>
    <b:Tag>Piy79</b:Tag>
    <b:SourceType>Book</b:SourceType>
    <b:Guid>{51707B88-4FCA-FD4C-A79E-398B6BE2E260}</b:Guid>
    <b:Title>Pameran Retrospektif Pelukis-Pelukis Nanyang</b:Title>
    <b:City>Kuala Lumpur</b:City>
    <b:Publisher>National Museum of Art</b:Publisher>
    <b:Year>1979</b:Year>
    <b:Comments>An influential exhibition catalogue that provided the first extant study on the influence of the academy and the ‘Nanyang artists’ in the modernist art discourses of Singapore and Malaysia.</b:Comments>
    <b:Author>
      <b:Author>
        <b:NameList>
          <b:Person>
            <b:Last>Piyadasa</b:Last>
            <b:First>Redza</b:First>
          </b:Person>
          <b:Person>
            <b:Last>Sabapathy</b:Last>
            <b:First>T.K</b:First>
          </b:Person>
        </b:NameList>
      </b:Author>
    </b:Author>
    <b:RefOrder>7</b:RefOrder>
  </b:Source>
  <b:Source>
    <b:Tag>Tan97</b:Tag>
    <b:SourceType>Report</b:SourceType>
    <b:Guid>{C977FDB2-CC99-C143-B031-6E07F7CAAC2E}</b:Guid>
    <b:Title>The Evolution of the Nanyang Art Style: A Study in the Search for an Artistic Identity in Singapore, 1930-1960. </b:Title>
    <b:Year>1997</b:Year>
    <b:Comments>An unpublished Master's thesis that sought to explain the origins and meaning of the Nanyang art style and its salience in Singapore art history.</b:Comments>
    <b:Author>
      <b:Author>
        <b:NameList>
          <b:Person>
            <b:Last>Tan</b:Last>
            <b:First>Meng</b:First>
            <b:Middle>Kiat</b:Middle>
          </b:Person>
        </b:NameList>
      </b:Author>
    </b:Author>
    <b:Institution>Hong Kong University of Science and Technology</b:Institution>
    <b:ThesisType>Master's thesis</b:ThesisType>
    <b:RefOrder>8</b:RefOrder>
  </b:Source>
  <b:Source>
    <b:Tag>Ong07</b:Tag>
    <b:SourceType>Report</b:SourceType>
    <b:Guid>{3B35FCBA-DADF-5C41-93E2-ADF0BEFC49CE}</b:Guid>
    <b:Author>
      <b:Author>
        <b:NameList>
          <b:Person>
            <b:Last>Ong</b:Last>
            <b:First>Ian</b:First>
            <b:Middle>Li</b:Middle>
          </b:Person>
        </b:NameList>
      </b:Author>
    </b:Author>
    <b:Title>Tradition and Change: The Eclectic Artworks of the Nanyang Artists</b:Title>
    <b:Year>2007</b:Year>
    <b:Comments>An unpublished Master's thesis that sought to broaden the understanding of the ‘Nanyang Style’ as the outcome and solution to three distinct sets of artistic problems.</b:Comments>
    <b:ThesisType>Master's thesis</b:ThesisType>
    <b:Institution>University of Malaya</b:Institution>
    <b:RefOrder>5</b:RefOrder>
  </b:Source>
  <b:Source>
    <b:Tag>Zho00</b:Tag>
    <b:SourceType>Book</b:SourceType>
    <b:Guid>{50375FB3-4666-C941-9CF1-F964F4FF03B5}</b:Guid>
    <b:Title>The History of Malaysian Chinese Art: 1900-1965 </b:Title>
    <b:Publisher>Chung Chen Sun Art &amp; Design</b:Publisher>
    <b:City>Kuala Lumpur</b:City>
    <b:Year>2000</b:Year>
    <b:Comments>A historically-grounded publication, written in Chinese, that reassesses the connection between the artistic and cultural histories of émigré Chinese and Malaysian Chinese.</b:Comments>
    <b:Author>
      <b:Author>
        <b:NameList>
          <b:Person>
            <b:Last>Zhong</b:Last>
            <b:First>Yu</b:First>
          </b:Person>
        </b:NameList>
      </b:Author>
    </b:Author>
    <b:RefOrder>9</b:RefOrder>
  </b:Source>
</b:Sources>
</file>

<file path=customXml/itemProps1.xml><?xml version="1.0" encoding="utf-8"?>
<ds:datastoreItem xmlns:ds="http://schemas.openxmlformats.org/officeDocument/2006/customXml" ds:itemID="{2357674B-43C6-B442-B5FB-697381A2E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79</TotalTime>
  <Pages>2</Pages>
  <Words>819</Words>
  <Characters>4573</Characters>
  <Application>Microsoft Macintosh Word</Application>
  <DocSecurity>0</DocSecurity>
  <Lines>101</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Laura Dosky</cp:lastModifiedBy>
  <cp:revision>13</cp:revision>
  <dcterms:created xsi:type="dcterms:W3CDTF">2014-11-11T02:08:00Z</dcterms:created>
  <dcterms:modified xsi:type="dcterms:W3CDTF">2014-11-17T23:23:00Z</dcterms:modified>
</cp:coreProperties>
</file>