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pl-PL"/>
            </w:rPr>
            <w:alias w:val="First name"/>
            <w:tag w:val="authorFirstName"/>
            <w:id w:val="581645879"/>
            <w:placeholder>
              <w:docPart w:val="9F225D019D1A447387DB1C8BC3790146"/>
            </w:placeholder>
            <w:text/>
          </w:sdtPr>
          <w:sdtContent>
            <w:tc>
              <w:tcPr>
                <w:tcW w:w="2073" w:type="dxa"/>
              </w:tcPr>
              <w:p w:rsidR="00B574C9" w:rsidRDefault="009B0CFE" w:rsidP="009B0CFE">
                <w:r>
                  <w:rPr>
                    <w:lang w:val="pl-PL"/>
                  </w:rPr>
                  <w:t>Lidia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pl-PL"/>
            </w:rPr>
            <w:alias w:val="Last name"/>
            <w:tag w:val="authorLastName"/>
            <w:id w:val="-1088529830"/>
            <w:placeholder>
              <w:docPart w:val="17F04355D0454FC9A5BA11EEC2FF86DD"/>
            </w:placeholder>
            <w:text/>
          </w:sdtPr>
          <w:sdtContent>
            <w:tc>
              <w:tcPr>
                <w:tcW w:w="2642" w:type="dxa"/>
              </w:tcPr>
              <w:p w:rsidR="00B574C9" w:rsidRDefault="009B0CFE" w:rsidP="00922950">
                <w:r w:rsidRPr="009B0CFE">
                  <w:rPr>
                    <w:lang w:val="pl-PL"/>
                  </w:rPr>
                  <w:t>Głuchowska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de-DE"/>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9B0CFE" w:rsidP="009B0CFE">
                <w:proofErr w:type="spellStart"/>
                <w:r w:rsidRPr="009B0CFE">
                  <w:rPr>
                    <w:lang w:eastAsia="de-DE"/>
                  </w:rPr>
                  <w:t>Henryk</w:t>
                </w:r>
                <w:proofErr w:type="spellEnd"/>
                <w:r w:rsidRPr="009B0CFE">
                  <w:rPr>
                    <w:lang w:eastAsia="de-DE"/>
                  </w:rPr>
                  <w:t xml:space="preserve"> Berlewi (1894 Warsaw – 1967 Paris)</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9B0CFE" w:rsidP="009B0CFE">
                <w:r>
                  <w:t>The Polish painter, graphic designer and</w:t>
                </w:r>
                <w:r w:rsidRPr="00055C84">
                  <w:t xml:space="preserve"> art critic </w:t>
                </w:r>
                <w:proofErr w:type="spellStart"/>
                <w:r>
                  <w:t>Henryk</w:t>
                </w:r>
                <w:proofErr w:type="spellEnd"/>
                <w:r>
                  <w:t xml:space="preserve"> Berlewi was one of the outstanding figures of </w:t>
                </w:r>
                <w:r>
                  <w:t>Polish Constructivism</w:t>
                </w:r>
                <w:r>
                  <w:t xml:space="preserve"> and the </w:t>
                </w:r>
                <w:r>
                  <w:t>Yiddish Avant-Garde</w:t>
                </w:r>
                <w:r>
                  <w:t>. As a theoretician and</w:t>
                </w:r>
                <w:r w:rsidRPr="00055C84">
                  <w:t xml:space="preserve"> innovator of functional typography</w:t>
                </w:r>
                <w:r>
                  <w:t xml:space="preserve"> he became a precu</w:t>
                </w:r>
                <w:r>
                  <w:t>rsor of Op Art and Minimal Art.</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9B0CFE" w:rsidRDefault="009B0CFE" w:rsidP="009B0CFE">
                <w:sdt>
                  <w:sdtPr>
                    <w:alias w:val="Abstract"/>
                    <w:tag w:val="abstract"/>
                    <w:id w:val="-533270675"/>
                    <w:placeholder>
                      <w:docPart w:val="22C89F472885424693F1FF5119D3DABF"/>
                    </w:placeholder>
                  </w:sdtPr>
                  <w:sdtContent>
                    <w:r>
                      <w:t>The Polish painter, graphic designer and</w:t>
                    </w:r>
                    <w:r w:rsidRPr="00055C84">
                      <w:t xml:space="preserve"> art critic </w:t>
                    </w:r>
                    <w:proofErr w:type="spellStart"/>
                    <w:r>
                      <w:t>Henryk</w:t>
                    </w:r>
                    <w:proofErr w:type="spellEnd"/>
                    <w:r>
                      <w:t xml:space="preserve"> Berlewi was one of the outstanding figures of Polish Constructivism and the Yiddish Avant-Garde. As a theoretician and</w:t>
                    </w:r>
                    <w:r w:rsidRPr="00055C84">
                      <w:t xml:space="preserve"> innovator of functional typography</w:t>
                    </w:r>
                    <w:r>
                      <w:t xml:space="preserve"> he became a precursor of Op Art and Minimal Art.</w:t>
                    </w:r>
                  </w:sdtContent>
                </w:sdt>
              </w:p>
              <w:p w:rsidR="009B0CFE" w:rsidRDefault="009B0CFE" w:rsidP="009B0CFE"/>
              <w:p w:rsidR="009B0CFE" w:rsidRPr="00055C84" w:rsidRDefault="009B0CFE" w:rsidP="009B0CFE">
                <w:r w:rsidRPr="00055C84">
                  <w:t xml:space="preserve">Berlewi began his artistic education at the Warsaw School of Fine Arts in 1904 and continued it at the Academy of Fine Arts in Antwerp (1909-10), the </w:t>
                </w:r>
                <w:proofErr w:type="spellStart"/>
                <w:r w:rsidRPr="00055C84">
                  <w:t>Ècole</w:t>
                </w:r>
                <w:proofErr w:type="spellEnd"/>
                <w:r w:rsidRPr="00055C84">
                  <w:t xml:space="preserve"> des Beaux Arts and the </w:t>
                </w:r>
                <w:proofErr w:type="spellStart"/>
                <w:r w:rsidRPr="00055C84">
                  <w:t>École</w:t>
                </w:r>
                <w:proofErr w:type="spellEnd"/>
                <w:r w:rsidRPr="00055C84">
                  <w:t xml:space="preserve"> des Arts </w:t>
                </w:r>
                <w:proofErr w:type="spellStart"/>
                <w:r w:rsidRPr="00055C84">
                  <w:t>Décoratifs</w:t>
                </w:r>
                <w:proofErr w:type="spellEnd"/>
                <w:r w:rsidRPr="00055C84">
                  <w:t xml:space="preserve"> in Paris</w:t>
                </w:r>
                <w:r>
                  <w:t xml:space="preserve"> (1911-12). In </w:t>
                </w:r>
                <w:r w:rsidRPr="00055C84">
                  <w:t xml:space="preserve">1913 he attended the Warsaw School of Design and in 1918-22 he collaborated with the Warsaw circles </w:t>
                </w:r>
                <w:r>
                  <w:t xml:space="preserve">of the </w:t>
                </w:r>
                <w:proofErr w:type="spellStart"/>
                <w:r>
                  <w:t>Futuro</w:t>
                </w:r>
                <w:proofErr w:type="spellEnd"/>
                <w:r>
                  <w:t>-Dadaists and the Y</w:t>
                </w:r>
                <w:r w:rsidRPr="00055C84">
                  <w:t>iddish avant-garde. As a co-organiser of exhibitions and theatre performances, a designer of posters, books and artistic magazines, he became an outstanding figure of the so-called Jewish expressionism.</w:t>
                </w:r>
              </w:p>
              <w:p w:rsidR="009B0CFE" w:rsidRPr="00055C84" w:rsidRDefault="009B0CFE" w:rsidP="009B0CFE"/>
              <w:p w:rsidR="009B0CFE" w:rsidRDefault="009B0CFE" w:rsidP="009B0CFE">
                <w:r w:rsidRPr="00055C84">
                  <w:t>In 1921, at the Warsaw settlement of the</w:t>
                </w:r>
                <w:r>
                  <w:t xml:space="preserve"> </w:t>
                </w:r>
                <w:proofErr w:type="spellStart"/>
                <w:r w:rsidRPr="00717CA1">
                  <w:rPr>
                    <w:i/>
                  </w:rPr>
                  <w:t>Kultur-Lige</w:t>
                </w:r>
                <w:proofErr w:type="spellEnd"/>
                <w:r w:rsidRPr="00055C84">
                  <w:t xml:space="preserve">, Berlewi met El </w:t>
                </w:r>
                <w:proofErr w:type="spellStart"/>
                <w:r w:rsidRPr="00055C84">
                  <w:t>Lissitzky</w:t>
                </w:r>
                <w:proofErr w:type="spellEnd"/>
                <w:r w:rsidRPr="00055C84">
                  <w:t>, who stimulated his involvement in international abstract art. His interest in S</w:t>
                </w:r>
                <w:r>
                  <w:t>UPREMATISM</w:t>
                </w:r>
                <w:r w:rsidRPr="00055C84">
                  <w:t xml:space="preserve"> and C</w:t>
                </w:r>
                <w:r>
                  <w:t>onstructivism</w:t>
                </w:r>
                <w:r w:rsidRPr="00055C84">
                  <w:t xml:space="preserve"> intensified in 1922-23 in Berlin, where he was in close contact with Theo van </w:t>
                </w:r>
                <w:proofErr w:type="spellStart"/>
                <w:r w:rsidRPr="00055C84">
                  <w:t>Doesburg</w:t>
                </w:r>
                <w:proofErr w:type="spellEnd"/>
                <w:r w:rsidRPr="00055C84">
                  <w:t xml:space="preserve">, Viking </w:t>
                </w:r>
                <w:proofErr w:type="spellStart"/>
                <w:r w:rsidRPr="00055C84">
                  <w:t>Eggeling</w:t>
                </w:r>
                <w:proofErr w:type="spellEnd"/>
                <w:r w:rsidRPr="00932CD3">
                  <w:t xml:space="preserve">, </w:t>
                </w:r>
                <w:proofErr w:type="spellStart"/>
                <w:r w:rsidRPr="002939DF">
                  <w:rPr>
                    <w:rFonts w:cs="TrebuchetMS"/>
                    <w:szCs w:val="28"/>
                    <w:lang w:bidi="en-US"/>
                  </w:rPr>
                  <w:t>László</w:t>
                </w:r>
                <w:proofErr w:type="spellEnd"/>
                <w:r w:rsidRPr="00055C84">
                  <w:t xml:space="preserve"> Moholy-Nagy, Hans Richter and </w:t>
                </w:r>
                <w:proofErr w:type="spellStart"/>
                <w:r w:rsidRPr="00055C84">
                  <w:t>Mies</w:t>
                </w:r>
                <w:proofErr w:type="spellEnd"/>
                <w:r w:rsidRPr="00055C84">
                  <w:t xml:space="preserve"> van der </w:t>
                </w:r>
                <w:proofErr w:type="spellStart"/>
                <w:r w:rsidRPr="00055C84">
                  <w:t>Rohe</w:t>
                </w:r>
                <w:proofErr w:type="spellEnd"/>
                <w:r w:rsidRPr="00055C84">
                  <w:t xml:space="preserve">. Berlewi joined the </w:t>
                </w:r>
                <w:proofErr w:type="spellStart"/>
                <w:r w:rsidRPr="00055C84">
                  <w:t>Novembergruppe</w:t>
                </w:r>
                <w:proofErr w:type="spellEnd"/>
                <w:r w:rsidRPr="00055C84">
                  <w:t xml:space="preserve"> and participated in the Great Berlin Art Exhibiti</w:t>
                </w:r>
                <w:r>
                  <w:t>ons in 1922 and 1923 and the 1922</w:t>
                </w:r>
                <w:r w:rsidRPr="00055C84">
                  <w:t xml:space="preserve"> Congress of the International Union of Progressive Artists in Düsseldorf, where he met </w:t>
                </w:r>
                <w:proofErr w:type="spellStart"/>
                <w:r w:rsidRPr="00055C84">
                  <w:t>Stanisław</w:t>
                </w:r>
                <w:proofErr w:type="spellEnd"/>
                <w:r w:rsidRPr="00055C84">
                  <w:t xml:space="preserve"> </w:t>
                </w:r>
                <w:proofErr w:type="spellStart"/>
                <w:r w:rsidRPr="00055C84">
                  <w:t>Kubicki</w:t>
                </w:r>
                <w:proofErr w:type="spellEnd"/>
                <w:r w:rsidRPr="00055C84">
                  <w:t xml:space="preserve"> and </w:t>
                </w:r>
                <w:proofErr w:type="spellStart"/>
                <w:r w:rsidRPr="00055C84">
                  <w:t>Jankiel</w:t>
                </w:r>
                <w:proofErr w:type="spellEnd"/>
                <w:r w:rsidRPr="00055C84">
                  <w:t xml:space="preserve"> Adler.</w:t>
                </w:r>
              </w:p>
              <w:p w:rsidR="00156BE3" w:rsidRDefault="00156BE3" w:rsidP="009B0CFE"/>
              <w:p w:rsidR="00156BE3" w:rsidRDefault="00156BE3" w:rsidP="00156BE3">
                <w:pPr>
                  <w:keepNext/>
                </w:pPr>
                <w:r>
                  <w:t xml:space="preserve">File: </w:t>
                </w:r>
                <w:proofErr w:type="spellStart"/>
                <w:r>
                  <w:t>Henryk</w:t>
                </w:r>
                <w:proofErr w:type="spellEnd"/>
                <w:r>
                  <w:t xml:space="preserve"> Berlewi, </w:t>
                </w:r>
                <w:proofErr w:type="spellStart"/>
                <w:r w:rsidRPr="007B7412">
                  <w:rPr>
                    <w:i/>
                  </w:rPr>
                  <w:t>Khonon</w:t>
                </w:r>
                <w:proofErr w:type="spellEnd"/>
                <w:r w:rsidRPr="007B7412">
                  <w:rPr>
                    <w:i/>
                  </w:rPr>
                  <w:t xml:space="preserve"> and Lea</w:t>
                </w:r>
                <w:r>
                  <w:t>.jpg</w:t>
                </w:r>
              </w:p>
              <w:p w:rsidR="00156BE3" w:rsidRDefault="00156BE3" w:rsidP="00156BE3">
                <w:pPr>
                  <w:pStyle w:val="Caption"/>
                </w:pPr>
                <w:proofErr w:type="spellStart"/>
                <w:r>
                  <w:t>Henryk</w:t>
                </w:r>
                <w:proofErr w:type="spellEnd"/>
                <w:r>
                  <w:t xml:space="preserve"> Berlewi, </w:t>
                </w:r>
                <w:proofErr w:type="spellStart"/>
                <w:r>
                  <w:t>Khonon</w:t>
                </w:r>
                <w:proofErr w:type="spellEnd"/>
                <w:r>
                  <w:t xml:space="preserve"> and Lea </w:t>
                </w:r>
                <w:r>
                  <w:fldChar w:fldCharType="begin"/>
                </w:r>
                <w:r>
                  <w:instrText xml:space="preserve"> SEQ Henryk_Berlewi,_Khonon_and_Lea \* ARABIC </w:instrText>
                </w:r>
                <w:r>
                  <w:fldChar w:fldCharType="separate"/>
                </w:r>
                <w:r>
                  <w:rPr>
                    <w:noProof/>
                  </w:rPr>
                  <w:t>1</w:t>
                </w:r>
                <w:r>
                  <w:fldChar w:fldCharType="end"/>
                </w:r>
              </w:p>
              <w:p w:rsidR="00156BE3" w:rsidRDefault="00156BE3" w:rsidP="009B0CFE">
                <w:r>
                  <w:t xml:space="preserve">Source: </w:t>
                </w:r>
                <w:proofErr w:type="spellStart"/>
                <w:r w:rsidRPr="007B7412">
                  <w:rPr>
                    <w:i/>
                  </w:rPr>
                  <w:t>Khonon</w:t>
                </w:r>
                <w:proofErr w:type="spellEnd"/>
                <w:r w:rsidRPr="007B7412">
                  <w:rPr>
                    <w:i/>
                  </w:rPr>
                  <w:t xml:space="preserve"> and Lea</w:t>
                </w:r>
                <w:r>
                  <w:t xml:space="preserve">, image for </w:t>
                </w:r>
                <w:proofErr w:type="spellStart"/>
                <w:r>
                  <w:t>Dybbuk</w:t>
                </w:r>
                <w:proofErr w:type="spellEnd"/>
                <w:r>
                  <w:t xml:space="preserve"> by An-Ski, 1</w:t>
                </w:r>
                <w:r>
                  <w:t>921. L</w:t>
                </w:r>
                <w:r>
                  <w:t>ithography,</w:t>
                </w:r>
                <w:r>
                  <w:t xml:space="preserve"> from Jewish Historical Institute in</w:t>
                </w:r>
                <w:r>
                  <w:t xml:space="preserve"> Warsaw</w:t>
                </w:r>
                <w:r>
                  <w:t xml:space="preserve">. Image can be found at </w:t>
                </w:r>
                <w:hyperlink r:id="rId9" w:history="1">
                  <w:r w:rsidRPr="00926227">
                    <w:rPr>
                      <w:rStyle w:val="Hyperlink"/>
                    </w:rPr>
                    <w:t>http://farm2.staticflickr.com/1152/4604115983_e8a7ca2f1e.jpg</w:t>
                  </w:r>
                </w:hyperlink>
              </w:p>
              <w:p w:rsidR="009B0CFE" w:rsidRPr="00055C84" w:rsidRDefault="009B0CFE" w:rsidP="009B0CFE"/>
              <w:p w:rsidR="009B0CFE" w:rsidRPr="00055C84" w:rsidRDefault="009B0CFE" w:rsidP="009B0CFE">
                <w:pPr>
                  <w:rPr>
                    <w:iCs/>
                  </w:rPr>
                </w:pPr>
                <w:r w:rsidRPr="00055C84">
                  <w:t>In 1923 he returned to Warsaw and began to help integrating Polish and Jewish artistic circles. In 1924 he became a member of the Blok group but, competing with its co-founders, he organised his own indivi</w:t>
                </w:r>
                <w:r w:rsidR="00A74A12">
                  <w:t>dual exhibition a day before it</w:t>
                </w:r>
                <w:r w:rsidRPr="00055C84">
                  <w:t xml:space="preserve">s first collaborative show. His manifesto of </w:t>
                </w:r>
                <w:proofErr w:type="spellStart"/>
                <w:r w:rsidRPr="00055C84">
                  <w:t>Mechano</w:t>
                </w:r>
                <w:proofErr w:type="spellEnd"/>
                <w:r w:rsidRPr="00055C84">
                  <w:t xml:space="preserve">-Facture was published in Warsaw in May 1924 and appeared in </w:t>
                </w:r>
                <w:proofErr w:type="spellStart"/>
                <w:r w:rsidRPr="00055C84">
                  <w:t>Herwarth</w:t>
                </w:r>
                <w:proofErr w:type="spellEnd"/>
                <w:r w:rsidRPr="00055C84">
                  <w:t xml:space="preserve"> Walden’s </w:t>
                </w:r>
                <w:r w:rsidRPr="00055C84">
                  <w:rPr>
                    <w:i/>
                    <w:iCs/>
                  </w:rPr>
                  <w:t>Der Sturm</w:t>
                </w:r>
                <w:r w:rsidRPr="00055C84">
                  <w:rPr>
                    <w:iCs/>
                  </w:rPr>
                  <w:t xml:space="preserve"> journal in September along with a display of his works devoted to this concept.</w:t>
                </w:r>
              </w:p>
              <w:p w:rsidR="002E2646" w:rsidRDefault="002E2646" w:rsidP="002E2646">
                <w:pPr>
                  <w:keepNext/>
                </w:pPr>
                <w:r>
                  <w:rPr>
                    <w:iCs/>
                  </w:rPr>
                  <w:lastRenderedPageBreak/>
                  <w:t xml:space="preserve">File: </w:t>
                </w:r>
                <w:proofErr w:type="spellStart"/>
                <w:r w:rsidRPr="00957466">
                  <w:t>Henryk</w:t>
                </w:r>
                <w:proofErr w:type="spellEnd"/>
                <w:r w:rsidRPr="00957466">
                  <w:t xml:space="preserve"> Berlewi, </w:t>
                </w:r>
                <w:r w:rsidRPr="00957466">
                  <w:rPr>
                    <w:i/>
                  </w:rPr>
                  <w:t>Circle and square in the space</w:t>
                </w:r>
                <w:r>
                  <w:rPr>
                    <w:i/>
                  </w:rPr>
                  <w:t>.</w:t>
                </w:r>
                <w:r>
                  <w:t>jpg</w:t>
                </w:r>
              </w:p>
              <w:p w:rsidR="009B0CFE" w:rsidRDefault="002E2646" w:rsidP="002E2646">
                <w:pPr>
                  <w:pStyle w:val="Caption"/>
                </w:pPr>
                <w:r>
                  <w:t xml:space="preserve">Circle and square in the space </w:t>
                </w:r>
                <w:r>
                  <w:fldChar w:fldCharType="begin"/>
                </w:r>
                <w:r>
                  <w:instrText xml:space="preserve"> SEQ Circle_and_square_in_the_space \* ARABIC </w:instrText>
                </w:r>
                <w:r>
                  <w:fldChar w:fldCharType="separate"/>
                </w:r>
                <w:r>
                  <w:rPr>
                    <w:noProof/>
                  </w:rPr>
                  <w:t>1</w:t>
                </w:r>
                <w:r>
                  <w:fldChar w:fldCharType="end"/>
                </w:r>
              </w:p>
              <w:p w:rsidR="002E2646" w:rsidRDefault="002E2646" w:rsidP="002E2646">
                <w:r>
                  <w:t xml:space="preserve">Source: </w:t>
                </w:r>
                <w:r w:rsidRPr="00957466">
                  <w:rPr>
                    <w:i/>
                  </w:rPr>
                  <w:t>Circle and square in the space</w:t>
                </w:r>
                <w:r w:rsidRPr="00957466">
                  <w:t>, (</w:t>
                </w:r>
                <w:proofErr w:type="spellStart"/>
                <w:r w:rsidRPr="00957466">
                  <w:rPr>
                    <w:i/>
                  </w:rPr>
                  <w:t>Mechano</w:t>
                </w:r>
                <w:proofErr w:type="spellEnd"/>
                <w:r w:rsidRPr="00957466">
                  <w:rPr>
                    <w:i/>
                  </w:rPr>
                  <w:t xml:space="preserve"> Facture in Black and Blue</w:t>
                </w:r>
                <w:r w:rsidRPr="00957466">
                  <w:t xml:space="preserve">), </w:t>
                </w:r>
                <w:r>
                  <w:t xml:space="preserve">made </w:t>
                </w:r>
                <w:r w:rsidRPr="002E2646">
                  <w:t>with Gouache</w:t>
                </w:r>
                <w:r>
                  <w:t xml:space="preserve">, Indian ink, and pencil, 1923. From the </w:t>
                </w:r>
                <w:r>
                  <w:t>National Museum of Warsaw.</w:t>
                </w:r>
                <w:r>
                  <w:t xml:space="preserve"> Image can be found at </w:t>
                </w:r>
                <w:hyperlink r:id="rId10" w:history="1">
                  <w:r w:rsidRPr="00926227">
                    <w:rPr>
                      <w:rStyle w:val="Hyperlink"/>
                    </w:rPr>
                    <w:t>https://malalitera.wordpress.com/2010/07/06/henryk-berlewi/</w:t>
                  </w:r>
                </w:hyperlink>
              </w:p>
              <w:p w:rsidR="002E2646" w:rsidRPr="00055C84" w:rsidRDefault="002E2646" w:rsidP="009B0CFE">
                <w:pPr>
                  <w:rPr>
                    <w:iCs/>
                  </w:rPr>
                </w:pPr>
              </w:p>
              <w:p w:rsidR="009B0CFE" w:rsidRDefault="009B0CFE" w:rsidP="009B0CFE">
                <w:proofErr w:type="spellStart"/>
                <w:r w:rsidRPr="00055C84">
                  <w:t>Mechano</w:t>
                </w:r>
                <w:proofErr w:type="spellEnd"/>
                <w:r w:rsidRPr="00055C84">
                  <w:t xml:space="preserve">-Facture promoted pictorial two-dimensionality; it meant to </w:t>
                </w:r>
                <w:r w:rsidRPr="00055C84">
                  <w:rPr>
                    <w:iCs/>
                  </w:rPr>
                  <w:t xml:space="preserve">use </w:t>
                </w:r>
                <w:r w:rsidRPr="00055C84">
                  <w:t xml:space="preserve">mechanical means in order to create texture and reject the illusion of three-dimensional space. The reduction of colours to black, white and red, and visual equivalents to geometrical shapes such as circles, squares and raster factures aimed at creating rhythmical arrangements, reflecting the spirit of modernity. Berlewi also applied his theory to commercial art, using it in the product design of this advertising agency </w:t>
                </w:r>
                <w:proofErr w:type="spellStart"/>
                <w:r w:rsidRPr="00055C84">
                  <w:t>Mechano-Reklama</w:t>
                </w:r>
                <w:proofErr w:type="spellEnd"/>
                <w:r>
                  <w:t xml:space="preserve"> (</w:t>
                </w:r>
                <w:proofErr w:type="spellStart"/>
                <w:r>
                  <w:t>Mechano</w:t>
                </w:r>
                <w:proofErr w:type="spellEnd"/>
                <w:r>
                  <w:t xml:space="preserve"> Advertising)</w:t>
                </w:r>
                <w:r w:rsidRPr="00055C84">
                  <w:t xml:space="preserve">, which he had founded together with </w:t>
                </w:r>
                <w:proofErr w:type="spellStart"/>
                <w:r w:rsidRPr="00055C84">
                  <w:t>Aleksander</w:t>
                </w:r>
                <w:proofErr w:type="spellEnd"/>
                <w:r w:rsidRPr="00055C84">
                  <w:t xml:space="preserve"> Wat.</w:t>
                </w:r>
              </w:p>
              <w:p w:rsidR="00351617" w:rsidRDefault="00351617" w:rsidP="009B0CFE"/>
              <w:p w:rsidR="00351617" w:rsidRDefault="00351617" w:rsidP="00351617">
                <w:pPr>
                  <w:keepNext/>
                </w:pPr>
                <w:r>
                  <w:t xml:space="preserve">File: </w:t>
                </w:r>
                <w:proofErr w:type="spellStart"/>
                <w:r w:rsidRPr="00351617">
                  <w:t>Henryk</w:t>
                </w:r>
                <w:proofErr w:type="spellEnd"/>
                <w:r w:rsidRPr="00351617">
                  <w:t xml:space="preserve"> Berlewi and his neo-mechano-factures</w:t>
                </w:r>
                <w:r>
                  <w:t>.jpg</w:t>
                </w:r>
              </w:p>
              <w:p w:rsidR="00351617" w:rsidRDefault="00351617" w:rsidP="00351617">
                <w:pPr>
                  <w:pStyle w:val="Caption"/>
                </w:pPr>
                <w:proofErr w:type="spellStart"/>
                <w:r>
                  <w:t>Henryk</w:t>
                </w:r>
                <w:proofErr w:type="spellEnd"/>
                <w:r>
                  <w:t xml:space="preserve"> </w:t>
                </w:r>
                <w:proofErr w:type="spellStart"/>
                <w:r>
                  <w:t>Berlewi's</w:t>
                </w:r>
                <w:proofErr w:type="spellEnd"/>
                <w:r>
                  <w:t xml:space="preserve"> neo-</w:t>
                </w:r>
                <w:proofErr w:type="spellStart"/>
                <w:r>
                  <w:t>mechano</w:t>
                </w:r>
                <w:proofErr w:type="spellEnd"/>
                <w:r>
                  <w:t xml:space="preserve">-factures </w:t>
                </w:r>
                <w:r>
                  <w:fldChar w:fldCharType="begin"/>
                </w:r>
                <w:r>
                  <w:instrText xml:space="preserve"> SEQ Henryk_Berlewi's_neo-mechano-factures \* ARABIC </w:instrText>
                </w:r>
                <w:r>
                  <w:fldChar w:fldCharType="separate"/>
                </w:r>
                <w:r>
                  <w:rPr>
                    <w:noProof/>
                  </w:rPr>
                  <w:t>1</w:t>
                </w:r>
                <w:r>
                  <w:fldChar w:fldCharType="end"/>
                </w:r>
              </w:p>
              <w:p w:rsidR="00351617" w:rsidRPr="003E70A8" w:rsidRDefault="00351617" w:rsidP="00351617">
                <w:pPr>
                  <w:rPr>
                    <w:sz w:val="20"/>
                    <w:szCs w:val="20"/>
                  </w:rPr>
                </w:pPr>
                <w:r>
                  <w:t xml:space="preserve">Source: Photograph </w:t>
                </w:r>
                <w:r w:rsidRPr="00957466">
                  <w:t xml:space="preserve">by Edward </w:t>
                </w:r>
                <w:proofErr w:type="spellStart"/>
                <w:r w:rsidRPr="00957466">
                  <w:t>Hartwig</w:t>
                </w:r>
                <w:proofErr w:type="spellEnd"/>
                <w:r w:rsidRPr="00957466">
                  <w:t xml:space="preserve"> showing </w:t>
                </w:r>
                <w:proofErr w:type="spellStart"/>
                <w:r w:rsidRPr="00957466">
                  <w:t>Henryk</w:t>
                </w:r>
                <w:proofErr w:type="spellEnd"/>
                <w:r w:rsidRPr="00957466">
                  <w:t xml:space="preserve"> Berlewi and his neo-</w:t>
                </w:r>
                <w:proofErr w:type="spellStart"/>
                <w:r w:rsidRPr="00957466">
                  <w:t>m</w:t>
                </w:r>
                <w:r>
                  <w:t>echano</w:t>
                </w:r>
                <w:proofErr w:type="spellEnd"/>
                <w:r>
                  <w:t>-factures accompanied by m</w:t>
                </w:r>
                <w:r w:rsidRPr="00957466">
                  <w:t xml:space="preserve">odels </w:t>
                </w:r>
                <w:r>
                  <w:t xml:space="preserve">in the Hotel Europe, Warsaw, during the 1960’s. </w:t>
                </w:r>
                <w:r w:rsidRPr="00957466">
                  <w:t>Copyright and Courtesy</w:t>
                </w:r>
                <w:r>
                  <w:t xml:space="preserve"> </w:t>
                </w:r>
                <w:r w:rsidRPr="00351617">
                  <w:t xml:space="preserve">of </w:t>
                </w:r>
                <w:hyperlink r:id="rId11" w:history="1">
                  <w:r w:rsidRPr="00351617">
                    <w:t>Gaiser &amp; Cie.</w:t>
                  </w:r>
                </w:hyperlink>
                <w:r>
                  <w:t xml:space="preserve"> Image can be found at </w:t>
                </w:r>
                <w:hyperlink r:id="rId12" w:history="1">
                  <w:r w:rsidRPr="003E70A8">
                    <w:rPr>
                      <w:rStyle w:val="Hyperlink"/>
                      <w:sz w:val="20"/>
                      <w:szCs w:val="20"/>
                    </w:rPr>
                    <w:t>http://henrykberlewiarchive.blogspot.com/2009/11/welcome-to-henryk-berlewi-archive.html</w:t>
                  </w:r>
                </w:hyperlink>
              </w:p>
              <w:p w:rsidR="009B0CFE" w:rsidRPr="00055C84" w:rsidRDefault="009B0CFE" w:rsidP="009B0CFE"/>
              <w:p w:rsidR="009B0CFE" w:rsidRPr="00055C84" w:rsidRDefault="009B0CFE" w:rsidP="009B0CFE">
                <w:r w:rsidRPr="00055C84">
                  <w:t>In 1927 Berlewi settled in Paris; he travelled through Belgium in 1928-1938, producing portraits of political leaders and literary representatives</w:t>
                </w:r>
                <w:r>
                  <w:t>,</w:t>
                </w:r>
                <w:r w:rsidRPr="00055C84">
                  <w:t xml:space="preserve"> and pictures of nudes with strong contours </w:t>
                </w:r>
                <w:r>
                  <w:t>meant to define</w:t>
                </w:r>
                <w:r w:rsidRPr="00055C84">
                  <w:t xml:space="preserve"> visual forms. In 1942 he found refuge in Nice and participated in the activities of the French resistance in 1943-44. In 1947 he turned to the ‘reintroduction of the object</w:t>
                </w:r>
                <w:r>
                  <w:t>’ and began creating still life paintings</w:t>
                </w:r>
                <w:r w:rsidRPr="00055C84">
                  <w:t xml:space="preserve"> inspired by the masters of the 17th century.</w:t>
                </w:r>
              </w:p>
              <w:p w:rsidR="009B0CFE" w:rsidRDefault="009B0CFE" w:rsidP="009B0CFE">
                <w:pPr>
                  <w:rPr>
                    <w:b/>
                  </w:rPr>
                </w:pPr>
              </w:p>
              <w:p w:rsidR="003F0D73" w:rsidRDefault="009B0CFE" w:rsidP="00C27FAB">
                <w:r w:rsidRPr="00055C84">
                  <w:t>The Berlewi exhibition</w:t>
                </w:r>
                <w:r>
                  <w:t>s</w:t>
                </w:r>
                <w:r w:rsidRPr="00055C84">
                  <w:t xml:space="preserve"> at the Denise René </w:t>
                </w:r>
                <w:r>
                  <w:t xml:space="preserve">and </w:t>
                </w:r>
                <w:proofErr w:type="spellStart"/>
                <w:r>
                  <w:t>Creuse</w:t>
                </w:r>
                <w:proofErr w:type="spellEnd"/>
                <w:r>
                  <w:t xml:space="preserve"> galleries</w:t>
                </w:r>
                <w:r w:rsidRPr="00055C84">
                  <w:t xml:space="preserve"> in </w:t>
                </w:r>
                <w:r w:rsidRPr="00C73795">
                  <w:t xml:space="preserve">Paris </w:t>
                </w:r>
                <w:r w:rsidRPr="00055C84">
                  <w:t xml:space="preserve">in 1957 initiated the reception of the work of this pioneer of abstract art in Poland and his </w:t>
                </w:r>
                <w:proofErr w:type="spellStart"/>
                <w:r>
                  <w:t>mechano</w:t>
                </w:r>
                <w:proofErr w:type="spellEnd"/>
                <w:r>
                  <w:t>-facture experiments. They were</w:t>
                </w:r>
                <w:r w:rsidRPr="00055C84">
                  <w:t xml:space="preserve"> followed by </w:t>
                </w:r>
                <w:r>
                  <w:t xml:space="preserve">numerous </w:t>
                </w:r>
                <w:r w:rsidRPr="00055C84">
                  <w:t xml:space="preserve">exhibitions in Paris, </w:t>
                </w:r>
                <w:r>
                  <w:t>Warsaw, Zurich (1</w:t>
                </w:r>
                <w:r w:rsidRPr="00717CA1">
                  <w:t>950</w:t>
                </w:r>
                <w:r>
                  <w:t xml:space="preserve">-67) and various places in Germany and Poland </w:t>
                </w:r>
                <w:r w:rsidRPr="00C73795">
                  <w:t>(1961-67</w:t>
                </w:r>
                <w:r>
                  <w:t xml:space="preserve">), among others the shows </w:t>
                </w:r>
                <w:r w:rsidRPr="00C73795">
                  <w:rPr>
                    <w:i/>
                  </w:rPr>
                  <w:t>Der Sturm</w:t>
                </w:r>
                <w:r>
                  <w:t xml:space="preserve"> in Berlin (1961) and </w:t>
                </w:r>
                <w:r w:rsidRPr="00717CA1">
                  <w:rPr>
                    <w:i/>
                  </w:rPr>
                  <w:t>Resp</w:t>
                </w:r>
                <w:r w:rsidRPr="00C73795">
                  <w:rPr>
                    <w:i/>
                  </w:rPr>
                  <w:t>onsive Eye</w:t>
                </w:r>
                <w:r>
                  <w:t xml:space="preserve"> in New York (1965). In consequence, Berlewi, who was also</w:t>
                </w:r>
                <w:r w:rsidRPr="00055C84">
                  <w:t xml:space="preserve"> a founder of the </w:t>
                </w:r>
                <w:r w:rsidRPr="00055C84">
                  <w:rPr>
                    <w:i/>
                  </w:rPr>
                  <w:t xml:space="preserve">Archives de </w:t>
                </w:r>
                <w:proofErr w:type="spellStart"/>
                <w:r w:rsidRPr="00055C84">
                  <w:rPr>
                    <w:i/>
                  </w:rPr>
                  <w:t>l’Art</w:t>
                </w:r>
                <w:proofErr w:type="spellEnd"/>
                <w:r w:rsidRPr="00055C84">
                  <w:rPr>
                    <w:i/>
                  </w:rPr>
                  <w:t xml:space="preserve"> </w:t>
                </w:r>
                <w:proofErr w:type="spellStart"/>
                <w:r w:rsidRPr="00055C84">
                  <w:rPr>
                    <w:i/>
                  </w:rPr>
                  <w:t>Abstrait</w:t>
                </w:r>
                <w:proofErr w:type="spellEnd"/>
                <w:r w:rsidRPr="00055C84">
                  <w:rPr>
                    <w:i/>
                  </w:rPr>
                  <w:t xml:space="preserve"> de L’ Avant-Garde Internationale</w:t>
                </w:r>
                <w:r w:rsidRPr="00055C84">
                  <w:t xml:space="preserve"> (1960) and a member of the Syndicate de la </w:t>
                </w:r>
                <w:proofErr w:type="spellStart"/>
                <w:r w:rsidRPr="00055C84">
                  <w:t>Presse</w:t>
                </w:r>
                <w:proofErr w:type="spellEnd"/>
                <w:r w:rsidRPr="00055C84">
                  <w:t xml:space="preserve"> </w:t>
                </w:r>
                <w:proofErr w:type="spellStart"/>
                <w:r w:rsidRPr="00055C84">
                  <w:t>Artistique</w:t>
                </w:r>
                <w:proofErr w:type="spellEnd"/>
                <w:r w:rsidRPr="00055C84">
                  <w:t xml:space="preserve"> </w:t>
                </w:r>
                <w:proofErr w:type="spellStart"/>
                <w:r w:rsidRPr="00055C84">
                  <w:t>Francaişe</w:t>
                </w:r>
                <w:proofErr w:type="spellEnd"/>
                <w:r w:rsidRPr="00055C84">
                  <w:t xml:space="preserve"> and the Association Internationale des Critiques </w:t>
                </w:r>
                <w:proofErr w:type="spellStart"/>
                <w:r w:rsidRPr="00055C84">
                  <w:t>d’Art</w:t>
                </w:r>
                <w:proofErr w:type="spellEnd"/>
                <w:r w:rsidRPr="00055C84">
                  <w:t xml:space="preserve">, further strengthened his position in the art scene of the 1960s and his reputation as a precursor of </w:t>
                </w:r>
                <w:r>
                  <w:t>abstract and kinetic art</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9B0CFE" w:rsidRPr="002939DF" w:rsidRDefault="009B0CFE" w:rsidP="009B0CFE">
                <w:pPr>
                  <w:rPr>
                    <w:szCs w:val="20"/>
                  </w:rPr>
                </w:pPr>
                <w:sdt>
                  <w:sdtPr>
                    <w:id w:val="-1032802002"/>
                    <w:citation/>
                  </w:sdtPr>
                  <w:sdtContent>
                    <w:r>
                      <w:fldChar w:fldCharType="begin"/>
                    </w:r>
                    <w:r>
                      <w:rPr>
                        <w:szCs w:val="20"/>
                        <w:lang w:val="en-CA"/>
                      </w:rPr>
                      <w:instrText xml:space="preserve"> CITATION Frankowska09 \l 4105 </w:instrText>
                    </w:r>
                    <w:r>
                      <w:fldChar w:fldCharType="separate"/>
                    </w:r>
                    <w:r>
                      <w:rPr>
                        <w:noProof/>
                        <w:szCs w:val="20"/>
                        <w:lang w:val="en-CA"/>
                      </w:rPr>
                      <w:t xml:space="preserve"> </w:t>
                    </w:r>
                    <w:r w:rsidRPr="009B0CFE">
                      <w:rPr>
                        <w:noProof/>
                        <w:szCs w:val="20"/>
                        <w:lang w:val="en-CA"/>
                      </w:rPr>
                      <w:t>(Frankowska and Frankowski)</w:t>
                    </w:r>
                    <w:r>
                      <w:fldChar w:fldCharType="end"/>
                    </w:r>
                  </w:sdtContent>
                </w:sdt>
              </w:p>
              <w:p w:rsidR="00700DF4" w:rsidRDefault="00700DF4" w:rsidP="009B0CFE">
                <w:pPr>
                  <w:rPr>
                    <w:szCs w:val="20"/>
                    <w:lang w:val="fr-FR"/>
                  </w:rPr>
                </w:pPr>
                <w:sdt>
                  <w:sdtPr>
                    <w:rPr>
                      <w:szCs w:val="20"/>
                      <w:lang w:val="fr-FR"/>
                    </w:rPr>
                    <w:id w:val="-773169671"/>
                    <w:citation/>
                  </w:sdtPr>
                  <w:sdtContent>
                    <w:r>
                      <w:rPr>
                        <w:szCs w:val="20"/>
                        <w:lang w:val="fr-FR"/>
                      </w:rPr>
                      <w:fldChar w:fldCharType="begin"/>
                    </w:r>
                    <w:r>
                      <w:rPr>
                        <w:szCs w:val="20"/>
                        <w:lang w:val="en-CA"/>
                      </w:rPr>
                      <w:instrText xml:space="preserve"> CITATION Neumann64 \l 4105 </w:instrText>
                    </w:r>
                    <w:r>
                      <w:rPr>
                        <w:szCs w:val="20"/>
                        <w:lang w:val="fr-FR"/>
                      </w:rPr>
                      <w:fldChar w:fldCharType="separate"/>
                    </w:r>
                    <w:r w:rsidRPr="00700DF4">
                      <w:rPr>
                        <w:noProof/>
                        <w:szCs w:val="20"/>
                        <w:lang w:val="en-CA"/>
                      </w:rPr>
                      <w:t>(Neumann)</w:t>
                    </w:r>
                    <w:r>
                      <w:rPr>
                        <w:szCs w:val="20"/>
                        <w:lang w:val="fr-FR"/>
                      </w:rPr>
                      <w:fldChar w:fldCharType="end"/>
                    </w:r>
                  </w:sdtContent>
                </w:sdt>
              </w:p>
              <w:p w:rsidR="00700DF4" w:rsidRDefault="00700DF4" w:rsidP="009B0CFE">
                <w:pPr>
                  <w:rPr>
                    <w:szCs w:val="20"/>
                    <w:lang w:val="pl-PL"/>
                  </w:rPr>
                </w:pPr>
                <w:sdt>
                  <w:sdtPr>
                    <w:rPr>
                      <w:szCs w:val="20"/>
                      <w:lang w:val="pl-PL"/>
                    </w:rPr>
                    <w:id w:val="-1621690349"/>
                    <w:citation/>
                  </w:sdtPr>
                  <w:sdtContent>
                    <w:r>
                      <w:rPr>
                        <w:szCs w:val="20"/>
                        <w:lang w:val="pl-PL"/>
                      </w:rPr>
                      <w:fldChar w:fldCharType="begin"/>
                    </w:r>
                    <w:r>
                      <w:rPr>
                        <w:szCs w:val="20"/>
                        <w:lang w:val="en-CA"/>
                      </w:rPr>
                      <w:instrText xml:space="preserve"> CITATION Nieszawer00 \l 4105 </w:instrText>
                    </w:r>
                    <w:r>
                      <w:rPr>
                        <w:szCs w:val="20"/>
                        <w:lang w:val="pl-PL"/>
                      </w:rPr>
                      <w:fldChar w:fldCharType="separate"/>
                    </w:r>
                    <w:r w:rsidRPr="00700DF4">
                      <w:rPr>
                        <w:noProof/>
                        <w:szCs w:val="20"/>
                        <w:lang w:val="en-CA"/>
                      </w:rPr>
                      <w:t>(Nieszawer, Boyé and Fogel)</w:t>
                    </w:r>
                    <w:r>
                      <w:rPr>
                        <w:szCs w:val="20"/>
                        <w:lang w:val="pl-PL"/>
                      </w:rPr>
                      <w:fldChar w:fldCharType="end"/>
                    </w:r>
                  </w:sdtContent>
                </w:sdt>
              </w:p>
              <w:p w:rsidR="009B0CFE" w:rsidRPr="00055C84" w:rsidRDefault="00700DF4" w:rsidP="009B0CFE">
                <w:pPr>
                  <w:rPr>
                    <w:szCs w:val="20"/>
                    <w:lang w:val="pl-PL"/>
                  </w:rPr>
                </w:pPr>
                <w:sdt>
                  <w:sdtPr>
                    <w:rPr>
                      <w:szCs w:val="20"/>
                      <w:lang w:val="pl-PL"/>
                    </w:rPr>
                    <w:id w:val="2037225517"/>
                    <w:citation/>
                  </w:sdtPr>
                  <w:sdtContent>
                    <w:r>
                      <w:rPr>
                        <w:szCs w:val="20"/>
                        <w:lang w:val="pl-PL"/>
                      </w:rPr>
                      <w:fldChar w:fldCharType="begin"/>
                    </w:r>
                    <w:r>
                      <w:rPr>
                        <w:szCs w:val="20"/>
                        <w:lang w:val="en-CA"/>
                      </w:rPr>
                      <w:instrText xml:space="preserve"> CITATION Olszewski68 \l 4105 </w:instrText>
                    </w:r>
                    <w:r>
                      <w:rPr>
                        <w:szCs w:val="20"/>
                        <w:lang w:val="pl-PL"/>
                      </w:rPr>
                      <w:fldChar w:fldCharType="separate"/>
                    </w:r>
                    <w:r w:rsidRPr="00700DF4">
                      <w:rPr>
                        <w:noProof/>
                        <w:szCs w:val="20"/>
                        <w:lang w:val="en-CA"/>
                      </w:rPr>
                      <w:t>(Olszewski)</w:t>
                    </w:r>
                    <w:r>
                      <w:rPr>
                        <w:szCs w:val="20"/>
                        <w:lang w:val="pl-PL"/>
                      </w:rPr>
                      <w:fldChar w:fldCharType="end"/>
                    </w:r>
                  </w:sdtContent>
                </w:sdt>
              </w:p>
              <w:p w:rsidR="00A429C3" w:rsidRDefault="00A429C3" w:rsidP="009B0CFE">
                <w:pPr>
                  <w:rPr>
                    <w:szCs w:val="20"/>
                  </w:rPr>
                </w:pPr>
                <w:sdt>
                  <w:sdtPr>
                    <w:rPr>
                      <w:szCs w:val="20"/>
                    </w:rPr>
                    <w:id w:val="-605962352"/>
                    <w:citation/>
                  </w:sdtPr>
                  <w:sdtContent>
                    <w:r>
                      <w:rPr>
                        <w:szCs w:val="20"/>
                      </w:rPr>
                      <w:fldChar w:fldCharType="begin"/>
                    </w:r>
                    <w:r>
                      <w:rPr>
                        <w:szCs w:val="20"/>
                        <w:lang w:val="en-CA"/>
                      </w:rPr>
                      <w:instrText xml:space="preserve"> CITATION Rudziński77 \l 4105 </w:instrText>
                    </w:r>
                    <w:r>
                      <w:rPr>
                        <w:szCs w:val="20"/>
                      </w:rPr>
                      <w:fldChar w:fldCharType="separate"/>
                    </w:r>
                    <w:r w:rsidRPr="00A429C3">
                      <w:rPr>
                        <w:noProof/>
                        <w:szCs w:val="20"/>
                        <w:lang w:val="en-CA"/>
                      </w:rPr>
                      <w:t>(Rudziński)</w:t>
                    </w:r>
                    <w:r>
                      <w:rPr>
                        <w:szCs w:val="20"/>
                      </w:rPr>
                      <w:fldChar w:fldCharType="end"/>
                    </w:r>
                  </w:sdtContent>
                </w:sdt>
              </w:p>
              <w:p w:rsidR="003235A7" w:rsidRDefault="00156BE3" w:rsidP="009B0CFE">
                <w:sdt>
                  <w:sdtPr>
                    <w:id w:val="-1527709838"/>
                    <w:citation/>
                  </w:sdtPr>
                  <w:sdtContent>
                    <w:r>
                      <w:fldChar w:fldCharType="begin"/>
                    </w:r>
                    <w:r>
                      <w:rPr>
                        <w:szCs w:val="20"/>
                        <w:lang w:val="en-CA"/>
                      </w:rPr>
                      <w:instrText xml:space="preserve"> CITATION Wolitz05 \l 4105 </w:instrText>
                    </w:r>
                    <w:r>
                      <w:fldChar w:fldCharType="separate"/>
                    </w:r>
                    <w:r w:rsidRPr="00156BE3">
                      <w:rPr>
                        <w:noProof/>
                        <w:szCs w:val="20"/>
                        <w:lang w:val="en-CA"/>
                      </w:rPr>
                      <w:t>(Wolitz)</w:t>
                    </w:r>
                    <w:r>
                      <w:fldChar w:fldCharType="end"/>
                    </w:r>
                  </w:sdtContent>
                </w:sdt>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rebuchet MS"/>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56BE3"/>
    <w:rsid w:val="001A21F3"/>
    <w:rsid w:val="001A2537"/>
    <w:rsid w:val="001A6A06"/>
    <w:rsid w:val="001C288D"/>
    <w:rsid w:val="00210C03"/>
    <w:rsid w:val="002162E2"/>
    <w:rsid w:val="00225C5A"/>
    <w:rsid w:val="00230B10"/>
    <w:rsid w:val="00234353"/>
    <w:rsid w:val="00244BB0"/>
    <w:rsid w:val="002A0A0D"/>
    <w:rsid w:val="002B0B37"/>
    <w:rsid w:val="002E2646"/>
    <w:rsid w:val="002F2D58"/>
    <w:rsid w:val="0030662D"/>
    <w:rsid w:val="003235A7"/>
    <w:rsid w:val="00351617"/>
    <w:rsid w:val="003677B6"/>
    <w:rsid w:val="003D3579"/>
    <w:rsid w:val="003E2795"/>
    <w:rsid w:val="003F0D73"/>
    <w:rsid w:val="00462DBE"/>
    <w:rsid w:val="00464699"/>
    <w:rsid w:val="00483379"/>
    <w:rsid w:val="00487BC5"/>
    <w:rsid w:val="00496888"/>
    <w:rsid w:val="004A7476"/>
    <w:rsid w:val="004E5896"/>
    <w:rsid w:val="00513EE6"/>
    <w:rsid w:val="00522D62"/>
    <w:rsid w:val="00534F8F"/>
    <w:rsid w:val="00590035"/>
    <w:rsid w:val="005B177E"/>
    <w:rsid w:val="005B3921"/>
    <w:rsid w:val="005F26D7"/>
    <w:rsid w:val="005F5450"/>
    <w:rsid w:val="006D0412"/>
    <w:rsid w:val="00700DF4"/>
    <w:rsid w:val="007411B9"/>
    <w:rsid w:val="00780D95"/>
    <w:rsid w:val="00780DC7"/>
    <w:rsid w:val="007A0D55"/>
    <w:rsid w:val="007B3377"/>
    <w:rsid w:val="007E5F44"/>
    <w:rsid w:val="00821DE3"/>
    <w:rsid w:val="00846CE1"/>
    <w:rsid w:val="008A5B87"/>
    <w:rsid w:val="00922950"/>
    <w:rsid w:val="009A7264"/>
    <w:rsid w:val="009B0CFE"/>
    <w:rsid w:val="009D1606"/>
    <w:rsid w:val="009E18A1"/>
    <w:rsid w:val="009E73D7"/>
    <w:rsid w:val="00A27D2C"/>
    <w:rsid w:val="00A429C3"/>
    <w:rsid w:val="00A74A12"/>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56BE3"/>
    <w:pPr>
      <w:spacing w:after="200" w:line="240" w:lineRule="auto"/>
    </w:pPr>
    <w:rPr>
      <w:b/>
      <w:bCs/>
      <w:color w:val="5B9BD5" w:themeColor="accent1"/>
      <w:sz w:val="18"/>
      <w:szCs w:val="18"/>
    </w:rPr>
  </w:style>
  <w:style w:type="character" w:styleId="Hyperlink">
    <w:name w:val="Hyperlink"/>
    <w:basedOn w:val="DefaultParagraphFont"/>
    <w:uiPriority w:val="99"/>
    <w:semiHidden/>
    <w:rsid w:val="00156BE3"/>
    <w:rPr>
      <w:color w:val="0563C1" w:themeColor="hyperlink"/>
      <w:u w:val="single"/>
    </w:rPr>
  </w:style>
  <w:style w:type="character" w:styleId="FollowedHyperlink">
    <w:name w:val="FollowedHyperlink"/>
    <w:basedOn w:val="DefaultParagraphFont"/>
    <w:uiPriority w:val="99"/>
    <w:semiHidden/>
    <w:rsid w:val="0035161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56BE3"/>
    <w:pPr>
      <w:spacing w:after="200" w:line="240" w:lineRule="auto"/>
    </w:pPr>
    <w:rPr>
      <w:b/>
      <w:bCs/>
      <w:color w:val="5B9BD5" w:themeColor="accent1"/>
      <w:sz w:val="18"/>
      <w:szCs w:val="18"/>
    </w:rPr>
  </w:style>
  <w:style w:type="character" w:styleId="Hyperlink">
    <w:name w:val="Hyperlink"/>
    <w:basedOn w:val="DefaultParagraphFont"/>
    <w:uiPriority w:val="99"/>
    <w:semiHidden/>
    <w:rsid w:val="00156BE3"/>
    <w:rPr>
      <w:color w:val="0563C1" w:themeColor="hyperlink"/>
      <w:u w:val="single"/>
    </w:rPr>
  </w:style>
  <w:style w:type="character" w:styleId="FollowedHyperlink">
    <w:name w:val="FollowedHyperlink"/>
    <w:basedOn w:val="DefaultParagraphFont"/>
    <w:uiPriority w:val="99"/>
    <w:semiHidden/>
    <w:rsid w:val="003516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enrykberlewiarchive.blogspot.com/2009/11/welcome-to-henryk-berlewi-archiv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aiser.ch/"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malalitera.wordpress.com/2010/07/06/henryk-berlewi/" TargetMode="External"/><Relationship Id="rId4" Type="http://schemas.microsoft.com/office/2007/relationships/stylesWithEffects" Target="stylesWithEffects.xml"/><Relationship Id="rId9" Type="http://schemas.openxmlformats.org/officeDocument/2006/relationships/hyperlink" Target="http://farm2.staticflickr.com/1152/4604115983_e8a7ca2f1e.jp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6054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6054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6054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6054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6054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6054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6054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6054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6054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6054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60547" w:rsidRDefault="0057546F">
          <w:pPr>
            <w:pStyle w:val="EE020CC6EF1144059DB56B6DBA1EE70C"/>
          </w:pPr>
          <w:r>
            <w:rPr>
              <w:rStyle w:val="PlaceholderText"/>
            </w:rPr>
            <w:t>[Enter citations for further reading here]</w:t>
          </w:r>
        </w:p>
      </w:docPartBody>
    </w:docPart>
    <w:docPart>
      <w:docPartPr>
        <w:name w:val="22C89F472885424693F1FF5119D3DABF"/>
        <w:category>
          <w:name w:val="General"/>
          <w:gallery w:val="placeholder"/>
        </w:category>
        <w:types>
          <w:type w:val="bbPlcHdr"/>
        </w:types>
        <w:behaviors>
          <w:behavior w:val="content"/>
        </w:behaviors>
        <w:guid w:val="{7950BFDB-FA35-4CF2-AD16-D57F095EAB47}"/>
      </w:docPartPr>
      <w:docPartBody>
        <w:p w:rsidR="00000000" w:rsidRDefault="00660547" w:rsidP="00660547">
          <w:pPr>
            <w:pStyle w:val="22C89F472885424693F1FF5119D3DAB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rebuchet 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60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54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2C89F472885424693F1FF5119D3DABF">
    <w:name w:val="22C89F472885424693F1FF5119D3DABF"/>
    <w:rsid w:val="006605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547"/>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2C89F472885424693F1FF5119D3DABF">
    <w:name w:val="22C89F472885424693F1FF5119D3DABF"/>
    <w:rsid w:val="00660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Frankowska09</b:Tag>
    <b:SourceType>Book</b:SourceType>
    <b:Guid>{77690319-A52B-42B0-90AE-89F83773F799}</b:Guid>
    <b:Title>Berlewi</b:Title>
    <b:Year>2009</b:Year>
    <b:Medium>Print</b:Medium>
    <b:Author>
      <b:Author>
        <b:NameList>
          <b:Person>
            <b:Last>Frankowska</b:Last>
            <b:First>Magdalena</b:First>
          </b:Person>
          <b:Person>
            <b:Last>Frankowski</b:Last>
            <b:First>Artur</b:First>
          </b:Person>
        </b:NameList>
      </b:Author>
    </b:Author>
    <b:City>Gdańsk</b:City>
    <b:Publisher>Terytoria</b:Publisher>
    <b:RefOrder>1</b:RefOrder>
  </b:Source>
  <b:Source>
    <b:Tag>Neumann64</b:Tag>
    <b:SourceType>JournalArticle</b:SourceType>
    <b:Guid>{AF34B75E-27DA-4AFA-A93F-69FF2006DCDF}</b:Guid>
    <b:Author>
      <b:Author>
        <b:NameList>
          <b:Person>
            <b:Last>Neumann</b:Last>
            <b:First>Eckhard</b:First>
          </b:Person>
        </b:NameList>
      </b:Author>
    </b:Author>
    <b:Title>Henryk Berlewi and Mechano-faktura</b:Title>
    <b:Year>June 1964</b:Year>
    <b:Medium>Article</b:Medium>
    <b:JournalName>Typographica</b:JournalName>
    <b:Pages>9: 21-28</b:Pages>
    <b:RefOrder>2</b:RefOrder>
  </b:Source>
  <b:Source>
    <b:Tag>Nieszawer00</b:Tag>
    <b:SourceType>Book</b:SourceType>
    <b:Guid>{E222577B-B8FB-4989-8B94-46631723345D}</b:Guid>
    <b:Title>Peintres Juifs à Paris 1905-1939</b:Title>
    <b:Year>2000</b:Year>
    <b:Medium>Print</b:Medium>
    <b:Author>
      <b:Author>
        <b:NameList>
          <b:Person>
            <b:Last>Nieszawer</b:Last>
            <b:First>Nadine</b:First>
          </b:Person>
          <b:Person>
            <b:Last>Boyé</b:Last>
            <b:First>Marie</b:First>
          </b:Person>
          <b:Person>
            <b:Last>Fogel</b:Last>
            <b:First>Paul</b:First>
          </b:Person>
        </b:NameList>
      </b:Author>
    </b:Author>
    <b:City>Paris</b:City>
    <b:Publisher>École de Paris</b:Publisher>
    <b:RefOrder>3</b:RefOrder>
  </b:Source>
  <b:Source>
    <b:Tag>Olszewski68</b:Tag>
    <b:SourceType>Book</b:SourceType>
    <b:Guid>{EEC77614-CAD5-41F6-B4B9-5F1701D4D5CF}</b:Guid>
    <b:Author>
      <b:Author>
        <b:NameList>
          <b:Person>
            <b:Last>Olszewski</b:Last>
            <b:First>Andrzej</b:First>
            <b:Middle>K.</b:Middle>
          </b:Person>
        </b:NameList>
      </b:Author>
    </b:Author>
    <b:Title>Henryk Berlewi</b:Title>
    <b:Year>1968</b:Year>
    <b:City>Warszawa</b:City>
    <b:Publisher>Wydawnictwo Artystyczno-Graficzne</b:Publisher>
    <b:Medium>Print</b:Medium>
    <b:RefOrder>4</b:RefOrder>
  </b:Source>
  <b:Source>
    <b:Tag>Rudziński77</b:Tag>
    <b:SourceType>JournalArticle</b:SourceType>
    <b:Guid>{ECC20152-EAB4-4128-8DB5-2FED57A61726}</b:Guid>
    <b:Title>Awangardowa twórczość Henryka Berlewiego</b:Title>
    <b:Year>39: 2, 1977; 39: 4, 1977</b:Year>
    <b:Medium>Articles</b:Medium>
    <b:Author>
      <b:Author>
        <b:NameList>
          <b:Person>
            <b:Last>Rudziński</b:Last>
            <b:First>Piotr</b:First>
          </b:Person>
        </b:NameList>
      </b:Author>
    </b:Author>
    <b:JournalName>Biuletyn Historii Sztuki</b:JournalName>
    <b:Pages>205-219, 376-387.</b:Pages>
    <b:RefOrder>5</b:RefOrder>
  </b:Source>
  <b:Source>
    <b:Tag>Wolitz05</b:Tag>
    <b:SourceType>JournalArticle</b:SourceType>
    <b:Guid>{7D080CE7-1B5E-4811-AFA3-57D172BA95CF}</b:Guid>
    <b:Author>
      <b:Author>
        <b:NameList>
          <b:Person>
            <b:Last>Wolitz</b:Last>
            <b:First>Seth</b:First>
            <b:Middle>L.</b:Middle>
          </b:Person>
        </b:NameList>
      </b:Author>
    </b:Author>
    <b:Title>Some Comments on David Mazower’s article on Henryk Berlewi</b:Title>
    <b:JournalName>The Mendele Review: Yiddish Literature and Language</b:JournalName>
    <b:Year>2005</b:Year>
    <b:Pages>158</b:Pages>
    <b:Medium>Article</b:Medium>
    <b:RefOrder>6</b:RefOrder>
  </b:Source>
</b:Sources>
</file>

<file path=customXml/itemProps1.xml><?xml version="1.0" encoding="utf-8"?>
<ds:datastoreItem xmlns:ds="http://schemas.openxmlformats.org/officeDocument/2006/customXml" ds:itemID="{A95A3311-9E26-4D6C-AC8A-DDE67D29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2</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6</cp:revision>
  <dcterms:created xsi:type="dcterms:W3CDTF">2015-11-16T10:25:00Z</dcterms:created>
  <dcterms:modified xsi:type="dcterms:W3CDTF">2015-11-16T10:47:00Z</dcterms:modified>
</cp:coreProperties>
</file>