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80BE6812C5BCE4BB053425EA39C25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B9A0851E749B64D8DDE74B6C3ECFEAD"/>
            </w:placeholder>
            <w:text/>
          </w:sdtPr>
          <w:sdtContent>
            <w:tc>
              <w:tcPr>
                <w:tcW w:w="2073" w:type="dxa"/>
              </w:tcPr>
              <w:p w:rsidR="00B574C9" w:rsidRDefault="0039716A" w:rsidP="00922950">
                <w:proofErr w:type="spellStart"/>
                <w:r>
                  <w:rPr>
                    <w:rFonts w:eastAsiaTheme="minorEastAsia" w:cs="Helvetica"/>
                    <w:lang w:val="fr-FR"/>
                  </w:rPr>
                  <w:t>Georgiana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A689623774AC947A9A39BA2114DF5C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C413E46753BED47821792B232AEA8B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39716A" w:rsidP="0039716A">
                <w:proofErr w:type="spellStart"/>
                <w:r>
                  <w:t>Perlea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386FF975BAEE2438140D2F228B4856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A6260070772A49BC055B866999454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39716A" w:rsidP="0039716A">
                <w:r>
                  <w:t>New York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20F6188B8C40E4F951E6632E80B245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9716A" w:rsidP="003F0D73">
                <w:pPr>
                  <w:rPr>
                    <w:b/>
                  </w:rPr>
                </w:pPr>
                <w:r>
                  <w:rPr>
                    <w:rFonts w:eastAsiaTheme="minorEastAsia" w:cs="Helvetica"/>
                    <w:lang w:val="en-CA" w:eastAsia="ja-JP"/>
                  </w:rPr>
                  <w:t>Bloch</w:t>
                </w:r>
                <w:r w:rsidRPr="00E20AD2">
                  <w:rPr>
                    <w:rFonts w:eastAsiaTheme="minorEastAsia" w:cs="Helvetica"/>
                    <w:lang w:val="en-CA" w:eastAsia="ja-JP"/>
                  </w:rPr>
                  <w:t xml:space="preserve">, Ernst (July 8, 1885, Ludwigshafen - August 4, 1977, </w:t>
                </w:r>
                <w:proofErr w:type="spellStart"/>
                <w:r w:rsidRPr="00E20AD2">
                  <w:rPr>
                    <w:rFonts w:eastAsiaTheme="minorEastAsia" w:cs="Helvetica"/>
                    <w:lang w:val="en-CA" w:eastAsia="ja-JP"/>
                  </w:rPr>
                  <w:t>Tübingen</w:t>
                </w:r>
                <w:proofErr w:type="spellEnd"/>
                <w:r w:rsidRPr="00E20AD2">
                  <w:rPr>
                    <w:rFonts w:eastAsiaTheme="minorEastAsia" w:cs="Helvetica"/>
                    <w:lang w:val="en-CA" w:eastAsia="ja-JP"/>
                  </w:rPr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8E4C3237AE1E44F9E1EE795F9FC51A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06F48E3956D7B4C883E501DE0E33C4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39716A" w:rsidRDefault="0039716A" w:rsidP="0039716A">
                <w:pPr>
                  <w:spacing w:line="276" w:lineRule="auto"/>
                  <w:rPr>
                    <w:rFonts w:cs="Helvetica"/>
                  </w:rPr>
                </w:pPr>
                <w:r>
                  <w:rPr>
                    <w:rFonts w:cs="Helvetica"/>
                  </w:rPr>
                  <w:t>Ernst Bloch was a German Marxist philosopher. Fleeing the Nazis in 1934, he lived in exile in Switzerland, France, Czechoslovakia, and the USA. In 1949 he returned to a chair of philosophy in Leipzig (GDR) and, after the erection of the Berlin Wall (1961), in T</w:t>
                </w:r>
                <w:r>
                  <w:rPr>
                    <w:rFonts w:cs="Helvetica"/>
                    <w:lang w:val="fr-FR"/>
                  </w:rPr>
                  <w:t>ü</w:t>
                </w:r>
                <w:proofErr w:type="spellStart"/>
                <w:r>
                  <w:rPr>
                    <w:rFonts w:cs="Helvetica"/>
                  </w:rPr>
                  <w:t>bingen</w:t>
                </w:r>
                <w:proofErr w:type="spellEnd"/>
                <w:r>
                  <w:rPr>
                    <w:rFonts w:cs="Helvetica"/>
                  </w:rPr>
                  <w:t xml:space="preserve"> (FDR). Bloch’s eccentric Marxism did not become popular until 1968. His </w:t>
                </w:r>
                <w:r w:rsidRPr="00193545">
                  <w:rPr>
                    <w:rFonts w:cs="Helvetica"/>
                    <w:i/>
                  </w:rPr>
                  <w:t>The Spirit of Utopia</w:t>
                </w:r>
                <w:r>
                  <w:rPr>
                    <w:rFonts w:cs="Helvetica"/>
                  </w:rPr>
                  <w:t xml:space="preserve"> (1923), an offshoot of Jewish apocalyptic literature cast in the poetic-aphoristic style of Expressionism, aimed extravagantly to weave the tenets of Marxism into a speculative cosmogony in the gnostic tradition. To Bloch, the Marxist call to overhaul society was a “concrete utopia”: a compelling expression of millennia-old messianic thought, which envisions the grand transformation, material as well as spiritual, as something to be not awaited but always attained. Utopia, be it Marxism or Anabaptism, is a finality that is present, yet still unrealized. Flamboyantly metaphysical </w:t>
                </w:r>
                <w:r w:rsidRPr="00950BA3">
                  <w:rPr>
                    <w:rFonts w:cs="Helvetica"/>
                    <w:i/>
                  </w:rPr>
                  <w:t>and</w:t>
                </w:r>
                <w:r>
                  <w:rPr>
                    <w:rFonts w:cs="Helvetica"/>
                  </w:rPr>
                  <w:t xml:space="preserve"> a lifelong Bolshevik, Bloch insisted that his monist cosmology supported communism, specifically Leninism, against reformist diversions. This, he argued in </w:t>
                </w:r>
                <w:r>
                  <w:rPr>
                    <w:rFonts w:cs="Helvetica"/>
                    <w:i/>
                  </w:rPr>
                  <w:t>T</w:t>
                </w:r>
                <w:r w:rsidRPr="00193545">
                  <w:rPr>
                    <w:rFonts w:cs="Helvetica"/>
                    <w:i/>
                  </w:rPr>
                  <w:t>he Principle of Hope</w:t>
                </w:r>
                <w:r>
                  <w:rPr>
                    <w:rFonts w:cs="Helvetica"/>
                  </w:rPr>
                  <w:t xml:space="preserve"> (1977), is because Marxism, apocalyptic in outlook, is committed above all to actuating its promise.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F31D325D53C5E4B82B989BF618ECCF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39716A" w:rsidRDefault="0039716A" w:rsidP="0039716A">
                <w:pPr>
                  <w:spacing w:line="276" w:lineRule="auto"/>
                  <w:rPr>
                    <w:rFonts w:cs="Helvetica"/>
                  </w:rPr>
                </w:pPr>
                <w:r>
                  <w:rPr>
                    <w:rFonts w:cs="Helvetica"/>
                  </w:rPr>
                  <w:t>Ernst Bloch was a German Marxist philosopher. Fleeing the Nazis in 1934, he lived in exile in Switzerland, France, Czechoslovakia, and the USA. In 1949 he returned to a chair of philosophy in Leipzig (GDR) and, after the erection of the Berlin Wall (1961), in T</w:t>
                </w:r>
                <w:r>
                  <w:rPr>
                    <w:rFonts w:cs="Helvetica"/>
                    <w:lang w:val="fr-FR"/>
                  </w:rPr>
                  <w:t>ü</w:t>
                </w:r>
                <w:proofErr w:type="spellStart"/>
                <w:r>
                  <w:rPr>
                    <w:rFonts w:cs="Helvetica"/>
                  </w:rPr>
                  <w:t>bingen</w:t>
                </w:r>
                <w:proofErr w:type="spellEnd"/>
                <w:r>
                  <w:rPr>
                    <w:rFonts w:cs="Helvetica"/>
                  </w:rPr>
                  <w:t xml:space="preserve"> (FDR). Bloch’s eccentric Marxism did not become popular until 1968. His </w:t>
                </w:r>
                <w:r w:rsidRPr="00193545">
                  <w:rPr>
                    <w:rFonts w:cs="Helvetica"/>
                    <w:i/>
                  </w:rPr>
                  <w:t>The Spirit of Utopia</w:t>
                </w:r>
                <w:r>
                  <w:rPr>
                    <w:rFonts w:cs="Helvetica"/>
                  </w:rPr>
                  <w:t xml:space="preserve"> (1923), an offshoot of Jewish apocalyptic literature cast in the poetic-aphoristic style of Expressionism, aimed extravagantly to weave the tenets of Marxism into a speculative cosmogony in the gnostic tradition. To Bloch, the Marxist call to overhaul society was a “concrete utopia”: a compelling expression of millennia-old messianic thought, which envisions the grand transformation, material as well as spiritual, as something to be not awaited but always attained. Utopia, be it Marxism or Anabaptism, is a finality that is present, yet still unrealized. Flamboyantly metaphysical </w:t>
                </w:r>
                <w:r w:rsidRPr="00950BA3">
                  <w:rPr>
                    <w:rFonts w:cs="Helvetica"/>
                    <w:i/>
                  </w:rPr>
                  <w:t>and</w:t>
                </w:r>
                <w:r>
                  <w:rPr>
                    <w:rFonts w:cs="Helvetica"/>
                  </w:rPr>
                  <w:t xml:space="preserve"> a lifelong Bolshevik, Bloch insisted that his monist cosmology supported communism, specifically Leninism, against reformist diversions. This, he argued in </w:t>
                </w:r>
                <w:r>
                  <w:rPr>
                    <w:rFonts w:cs="Helvetica"/>
                    <w:i/>
                  </w:rPr>
                  <w:t>T</w:t>
                </w:r>
                <w:r w:rsidRPr="00193545">
                  <w:rPr>
                    <w:rFonts w:cs="Helvetica"/>
                    <w:i/>
                  </w:rPr>
                  <w:t>he Principle of Hope</w:t>
                </w:r>
                <w:r>
                  <w:rPr>
                    <w:rFonts w:cs="Helvetica"/>
                  </w:rPr>
                  <w:t xml:space="preserve"> (1977), is because Marxism, apocalyptic in outlook, is committed above all to actuating its promise.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3CD0884F8F30C4AA6EC3EF550FE094B"/>
              </w:placeholder>
            </w:sdtPr>
            <w:sdtEndPr/>
            <w:sdtContent>
              <w:p w:rsidR="0039716A" w:rsidRDefault="0039716A" w:rsidP="0039716A"/>
              <w:p w:rsidR="003235A7" w:rsidRDefault="0039716A" w:rsidP="0039716A">
                <w:sdt>
                  <w:sdtPr>
                    <w:id w:val="-209446001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Dan97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(Daniel)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16A" w:rsidRDefault="0039716A" w:rsidP="007A0D55">
      <w:pPr>
        <w:spacing w:after="0" w:line="240" w:lineRule="auto"/>
      </w:pPr>
      <w:r>
        <w:separator/>
      </w:r>
    </w:p>
  </w:endnote>
  <w:endnote w:type="continuationSeparator" w:id="0">
    <w:p w:rsidR="0039716A" w:rsidRDefault="003971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16A" w:rsidRDefault="0039716A" w:rsidP="007A0D55">
      <w:pPr>
        <w:spacing w:after="0" w:line="240" w:lineRule="auto"/>
      </w:pPr>
      <w:r>
        <w:separator/>
      </w:r>
    </w:p>
  </w:footnote>
  <w:footnote w:type="continuationSeparator" w:id="0">
    <w:p w:rsidR="0039716A" w:rsidRDefault="003971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9716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9716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1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9716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1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0BE6812C5BCE4BB053425EA39C2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8B97F-254E-5B4B-9717-4A9521183DE9}"/>
      </w:docPartPr>
      <w:docPartBody>
        <w:p w:rsidR="00000000" w:rsidRDefault="004E117A">
          <w:pPr>
            <w:pStyle w:val="580BE6812C5BCE4BB053425EA39C25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B9A0851E749B64D8DDE74B6C3ECF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43626-3BEE-1F41-A0A7-CCE8213E1C94}"/>
      </w:docPartPr>
      <w:docPartBody>
        <w:p w:rsidR="00000000" w:rsidRDefault="004E117A">
          <w:pPr>
            <w:pStyle w:val="8B9A0851E749B64D8DDE74B6C3ECFEA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A689623774AC947A9A39BA2114DF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6E17A-C960-1249-B429-980E546E0928}"/>
      </w:docPartPr>
      <w:docPartBody>
        <w:p w:rsidR="00000000" w:rsidRDefault="004E117A">
          <w:pPr>
            <w:pStyle w:val="8A689623774AC947A9A39BA2114DF5C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C413E46753BED47821792B232AE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A7647-C10F-C948-ACCC-A8D6106656FB}"/>
      </w:docPartPr>
      <w:docPartBody>
        <w:p w:rsidR="00000000" w:rsidRDefault="004E117A">
          <w:pPr>
            <w:pStyle w:val="4C413E46753BED47821792B232AEA8B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386FF975BAEE2438140D2F228B48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8AA0A-F9EA-7545-853A-D03C2BF1A3B1}"/>
      </w:docPartPr>
      <w:docPartBody>
        <w:p w:rsidR="00000000" w:rsidRDefault="004E117A">
          <w:pPr>
            <w:pStyle w:val="E386FF975BAEE2438140D2F228B4856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A6260070772A49BC055B8669994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194BA-2CF9-1947-9344-9C15644D2652}"/>
      </w:docPartPr>
      <w:docPartBody>
        <w:p w:rsidR="00000000" w:rsidRDefault="004E117A">
          <w:pPr>
            <w:pStyle w:val="DCA6260070772A49BC055B866999454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20F6188B8C40E4F951E6632E80B2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EC48D-B1B8-2B4E-B058-088E685AEFFB}"/>
      </w:docPartPr>
      <w:docPartBody>
        <w:p w:rsidR="00000000" w:rsidRDefault="004E117A">
          <w:pPr>
            <w:pStyle w:val="620F6188B8C40E4F951E6632E80B24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E4C3237AE1E44F9E1EE795F9FC5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5CBB-AC89-C044-95EB-DFE4B6C3BEB5}"/>
      </w:docPartPr>
      <w:docPartBody>
        <w:p w:rsidR="00000000" w:rsidRDefault="004E117A">
          <w:pPr>
            <w:pStyle w:val="08E4C3237AE1E44F9E1EE795F9FC51A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6F48E3956D7B4C883E501DE0E3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E7CF8-4A11-824F-AA3F-CA3CD71F9C01}"/>
      </w:docPartPr>
      <w:docPartBody>
        <w:p w:rsidR="00000000" w:rsidRDefault="004E117A">
          <w:pPr>
            <w:pStyle w:val="D06F48E3956D7B4C883E501DE0E33C4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F31D325D53C5E4B82B989BF618EC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D993C-CCA0-8749-9D19-8941C0EFEBC4}"/>
      </w:docPartPr>
      <w:docPartBody>
        <w:p w:rsidR="00000000" w:rsidRDefault="004E117A">
          <w:pPr>
            <w:pStyle w:val="3F31D325D53C5E4B82B989BF618ECCF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3CD0884F8F30C4AA6EC3EF550FE0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4B245-7211-E849-BC56-12A8A78E5A16}"/>
      </w:docPartPr>
      <w:docPartBody>
        <w:p w:rsidR="00000000" w:rsidRDefault="004E117A">
          <w:pPr>
            <w:pStyle w:val="23CD0884F8F30C4AA6EC3EF550FE094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0BE6812C5BCE4BB053425EA39C2517">
    <w:name w:val="580BE6812C5BCE4BB053425EA39C2517"/>
  </w:style>
  <w:style w:type="paragraph" w:customStyle="1" w:styleId="8B9A0851E749B64D8DDE74B6C3ECFEAD">
    <w:name w:val="8B9A0851E749B64D8DDE74B6C3ECFEAD"/>
  </w:style>
  <w:style w:type="paragraph" w:customStyle="1" w:styleId="8A689623774AC947A9A39BA2114DF5C7">
    <w:name w:val="8A689623774AC947A9A39BA2114DF5C7"/>
  </w:style>
  <w:style w:type="paragraph" w:customStyle="1" w:styleId="4C413E46753BED47821792B232AEA8B0">
    <w:name w:val="4C413E46753BED47821792B232AEA8B0"/>
  </w:style>
  <w:style w:type="paragraph" w:customStyle="1" w:styleId="E386FF975BAEE2438140D2F228B4856B">
    <w:name w:val="E386FF975BAEE2438140D2F228B4856B"/>
  </w:style>
  <w:style w:type="paragraph" w:customStyle="1" w:styleId="DCA6260070772A49BC055B8669994544">
    <w:name w:val="DCA6260070772A49BC055B8669994544"/>
  </w:style>
  <w:style w:type="paragraph" w:customStyle="1" w:styleId="620F6188B8C40E4F951E6632E80B2457">
    <w:name w:val="620F6188B8C40E4F951E6632E80B2457"/>
  </w:style>
  <w:style w:type="paragraph" w:customStyle="1" w:styleId="08E4C3237AE1E44F9E1EE795F9FC51A3">
    <w:name w:val="08E4C3237AE1E44F9E1EE795F9FC51A3"/>
  </w:style>
  <w:style w:type="paragraph" w:customStyle="1" w:styleId="D06F48E3956D7B4C883E501DE0E33C4D">
    <w:name w:val="D06F48E3956D7B4C883E501DE0E33C4D"/>
  </w:style>
  <w:style w:type="paragraph" w:customStyle="1" w:styleId="3F31D325D53C5E4B82B989BF618ECCFD">
    <w:name w:val="3F31D325D53C5E4B82B989BF618ECCFD"/>
  </w:style>
  <w:style w:type="paragraph" w:customStyle="1" w:styleId="23CD0884F8F30C4AA6EC3EF550FE094B">
    <w:name w:val="23CD0884F8F30C4AA6EC3EF550FE094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0BE6812C5BCE4BB053425EA39C2517">
    <w:name w:val="580BE6812C5BCE4BB053425EA39C2517"/>
  </w:style>
  <w:style w:type="paragraph" w:customStyle="1" w:styleId="8B9A0851E749B64D8DDE74B6C3ECFEAD">
    <w:name w:val="8B9A0851E749B64D8DDE74B6C3ECFEAD"/>
  </w:style>
  <w:style w:type="paragraph" w:customStyle="1" w:styleId="8A689623774AC947A9A39BA2114DF5C7">
    <w:name w:val="8A689623774AC947A9A39BA2114DF5C7"/>
  </w:style>
  <w:style w:type="paragraph" w:customStyle="1" w:styleId="4C413E46753BED47821792B232AEA8B0">
    <w:name w:val="4C413E46753BED47821792B232AEA8B0"/>
  </w:style>
  <w:style w:type="paragraph" w:customStyle="1" w:styleId="E386FF975BAEE2438140D2F228B4856B">
    <w:name w:val="E386FF975BAEE2438140D2F228B4856B"/>
  </w:style>
  <w:style w:type="paragraph" w:customStyle="1" w:styleId="DCA6260070772A49BC055B8669994544">
    <w:name w:val="DCA6260070772A49BC055B8669994544"/>
  </w:style>
  <w:style w:type="paragraph" w:customStyle="1" w:styleId="620F6188B8C40E4F951E6632E80B2457">
    <w:name w:val="620F6188B8C40E4F951E6632E80B2457"/>
  </w:style>
  <w:style w:type="paragraph" w:customStyle="1" w:styleId="08E4C3237AE1E44F9E1EE795F9FC51A3">
    <w:name w:val="08E4C3237AE1E44F9E1EE795F9FC51A3"/>
  </w:style>
  <w:style w:type="paragraph" w:customStyle="1" w:styleId="D06F48E3956D7B4C883E501DE0E33C4D">
    <w:name w:val="D06F48E3956D7B4C883E501DE0E33C4D"/>
  </w:style>
  <w:style w:type="paragraph" w:customStyle="1" w:styleId="3F31D325D53C5E4B82B989BF618ECCFD">
    <w:name w:val="3F31D325D53C5E4B82B989BF618ECCFD"/>
  </w:style>
  <w:style w:type="paragraph" w:customStyle="1" w:styleId="23CD0884F8F30C4AA6EC3EF550FE094B">
    <w:name w:val="23CD0884F8F30C4AA6EC3EF550FE09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Dan97</b:Tag>
    <b:SourceType>Book</b:SourceType>
    <b:Guid>{A0B37AB1-AB04-E64E-9A97-F90D2449DFE4}</b:Guid>
    <b:Author>
      <b:Author>
        <b:NameList>
          <b:Person>
            <b:Last>Daniel</b:Last>
            <b:First>Jamie</b:First>
            <b:Middle>Owen</b:Middle>
          </b:Person>
        </b:NameList>
      </b:Author>
    </b:Author>
    <b:Title>Not Yet: Reconsidering Ernst Bloch</b:Title>
    <b:City>New York and London</b:City>
    <b:Publisher>Verso</b:Publisher>
    <b:Year>1997</b:Year>
    <b:RefOrder>1</b:RefOrder>
  </b:Source>
</b:Sources>
</file>

<file path=customXml/itemProps1.xml><?xml version="1.0" encoding="utf-8"?>
<ds:datastoreItem xmlns:ds="http://schemas.openxmlformats.org/officeDocument/2006/customXml" ds:itemID="{7619E9A2-DC4F-974B-9442-D65C2F70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2015-10-24T19:10:00Z</dcterms:created>
  <dcterms:modified xsi:type="dcterms:W3CDTF">2015-10-24T19:23:00Z</dcterms:modified>
</cp:coreProperties>
</file>