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50B" w:rsidRPr="007625A0" w:rsidRDefault="00FE5973">
      <w:pPr>
        <w:rPr>
          <w:b/>
        </w:rPr>
      </w:pPr>
      <w:proofErr w:type="spellStart"/>
      <w:r w:rsidRPr="007625A0">
        <w:rPr>
          <w:b/>
        </w:rPr>
        <w:t>Cassab</w:t>
      </w:r>
      <w:proofErr w:type="spellEnd"/>
      <w:r>
        <w:rPr>
          <w:b/>
        </w:rPr>
        <w:t xml:space="preserve">, </w:t>
      </w:r>
      <w:r w:rsidR="00E613BA" w:rsidRPr="007625A0">
        <w:rPr>
          <w:b/>
        </w:rPr>
        <w:t xml:space="preserve">Judy </w:t>
      </w:r>
      <w:r w:rsidR="00F575B4" w:rsidRPr="007625A0">
        <w:rPr>
          <w:b/>
        </w:rPr>
        <w:t>(b. 1920, Vienna</w:t>
      </w:r>
      <w:r w:rsidR="006D1A74">
        <w:rPr>
          <w:b/>
        </w:rPr>
        <w:t>--</w:t>
      </w:r>
      <w:r w:rsidR="00F575B4" w:rsidRPr="007625A0">
        <w:rPr>
          <w:b/>
        </w:rPr>
        <w:t>)</w:t>
      </w:r>
    </w:p>
    <w:p w:rsidR="00C6150B" w:rsidRDefault="00C6150B"/>
    <w:p w:rsidR="00EB2649" w:rsidRDefault="00F575B4" w:rsidP="00F575B4">
      <w:r>
        <w:t xml:space="preserve">Judy </w:t>
      </w:r>
      <w:proofErr w:type="spellStart"/>
      <w:r>
        <w:t>Cassab</w:t>
      </w:r>
      <w:proofErr w:type="spellEnd"/>
      <w:r>
        <w:t xml:space="preserve"> is a celebrated portrait and l</w:t>
      </w:r>
      <w:r w:rsidR="001B09F3">
        <w:t xml:space="preserve">andscape painter, as well as a </w:t>
      </w:r>
      <w:r>
        <w:t xml:space="preserve">printmaker. Painting in her own distinctive expressionist style, her work employs both figurative and abstract elements. </w:t>
      </w:r>
      <w:r w:rsidR="00EB2649">
        <w:t>Known for her capacity to catch effective likenesses of her sitters,</w:t>
      </w:r>
      <w:r w:rsidR="001B09F3">
        <w:t xml:space="preserve"> she prefers to </w:t>
      </w:r>
      <w:r w:rsidR="00EB2649">
        <w:t xml:space="preserve">dig deeper into character and focus on the psychology of her subject. </w:t>
      </w:r>
      <w:r w:rsidR="000F1A20">
        <w:t>Once claiming she wanted to bring the portrait ‘back into the twentieth century’, s</w:t>
      </w:r>
      <w:r w:rsidR="00EB2649">
        <w:t xml:space="preserve">he works intuitively, doing very limited sketches before </w:t>
      </w:r>
      <w:r w:rsidR="00FD3798">
        <w:t xml:space="preserve">beginning a painting. </w:t>
      </w:r>
      <w:r w:rsidR="001B09F3">
        <w:t xml:space="preserve">After </w:t>
      </w:r>
      <w:r w:rsidR="00715CE5">
        <w:t>making what she calls</w:t>
      </w:r>
      <w:r w:rsidR="001B09F3">
        <w:t xml:space="preserve"> ‘shorthand notes’ she then focuses on the </w:t>
      </w:r>
      <w:proofErr w:type="spellStart"/>
      <w:r w:rsidR="001B09F3">
        <w:t>colour</w:t>
      </w:r>
      <w:proofErr w:type="spellEnd"/>
      <w:r w:rsidR="001B09F3">
        <w:t xml:space="preserve"> of the painting, what she refers to as th</w:t>
      </w:r>
      <w:r w:rsidR="00B829B7">
        <w:t xml:space="preserve">e ‘inner </w:t>
      </w:r>
      <w:proofErr w:type="spellStart"/>
      <w:r w:rsidR="00B829B7">
        <w:t>colour</w:t>
      </w:r>
      <w:proofErr w:type="spellEnd"/>
      <w:r w:rsidR="00B829B7">
        <w:t>’ of the sitter,</w:t>
      </w:r>
      <w:bookmarkStart w:id="0" w:name="_GoBack"/>
      <w:bookmarkEnd w:id="0"/>
      <w:r w:rsidR="00871E31">
        <w:t xml:space="preserve"> so they</w:t>
      </w:r>
      <w:r w:rsidR="001B09F3">
        <w:t xml:space="preserve"> might be a </w:t>
      </w:r>
      <w:r w:rsidR="00871E31">
        <w:t>‘</w:t>
      </w:r>
      <w:r w:rsidR="001B09F3">
        <w:t>blue</w:t>
      </w:r>
      <w:r w:rsidR="00871E31">
        <w:t>’</w:t>
      </w:r>
      <w:r w:rsidR="001B09F3">
        <w:t xml:space="preserve"> </w:t>
      </w:r>
      <w:r w:rsidR="00871E31">
        <w:t xml:space="preserve">person </w:t>
      </w:r>
      <w:r w:rsidR="001B09F3">
        <w:t xml:space="preserve">or a </w:t>
      </w:r>
      <w:r w:rsidR="00871E31">
        <w:t>‘</w:t>
      </w:r>
      <w:r w:rsidR="001B09F3">
        <w:t>yellow</w:t>
      </w:r>
      <w:r w:rsidR="00871E31">
        <w:t>’</w:t>
      </w:r>
      <w:r w:rsidR="001B09F3">
        <w:t xml:space="preserve"> </w:t>
      </w:r>
      <w:r w:rsidR="00871E31">
        <w:t>person</w:t>
      </w:r>
      <w:r w:rsidR="001B09F3">
        <w:t xml:space="preserve">. Rather than starting with a white canvas she uses this ‘inner’ </w:t>
      </w:r>
      <w:proofErr w:type="spellStart"/>
      <w:r w:rsidR="001B09F3">
        <w:t>colour</w:t>
      </w:r>
      <w:proofErr w:type="spellEnd"/>
      <w:r w:rsidR="001B09F3">
        <w:t xml:space="preserve"> as the base and then the portrait itself and other </w:t>
      </w:r>
      <w:proofErr w:type="spellStart"/>
      <w:r w:rsidR="001B09F3">
        <w:t>colours</w:t>
      </w:r>
      <w:proofErr w:type="spellEnd"/>
      <w:r w:rsidR="001B09F3">
        <w:t xml:space="preserve"> are built up over the top, with the base </w:t>
      </w:r>
      <w:proofErr w:type="spellStart"/>
      <w:r w:rsidR="001B09F3">
        <w:t>colour</w:t>
      </w:r>
      <w:proofErr w:type="spellEnd"/>
      <w:r w:rsidR="001B09F3">
        <w:t xml:space="preserve"> setting the unifying rhythm. This way she ensures there is no radical schism between the background or the clothes and the face itself.</w:t>
      </w:r>
      <w:r w:rsidR="0004405C">
        <w:t xml:space="preserve"> This technique is evident in her Portrait of Margo </w:t>
      </w:r>
      <w:proofErr w:type="spellStart"/>
      <w:r w:rsidR="0004405C">
        <w:t>Lewers</w:t>
      </w:r>
      <w:proofErr w:type="spellEnd"/>
      <w:r w:rsidR="0004405C">
        <w:t xml:space="preserve"> from 1967, in which the overall </w:t>
      </w:r>
      <w:proofErr w:type="spellStart"/>
      <w:r w:rsidR="0004405C">
        <w:t>colour</w:t>
      </w:r>
      <w:proofErr w:type="spellEnd"/>
      <w:r w:rsidR="0004405C">
        <w:t xml:space="preserve"> unifies the composition.</w:t>
      </w:r>
    </w:p>
    <w:p w:rsidR="0004405C" w:rsidRDefault="0004405C" w:rsidP="00F575B4"/>
    <w:p w:rsidR="0004405C" w:rsidRDefault="0004405C" w:rsidP="0004405C">
      <w:pPr>
        <w:rPr>
          <w:rFonts w:eastAsia="Times New Roman" w:cs="Times New Roman"/>
        </w:rPr>
      </w:pPr>
      <w:r>
        <w:rPr>
          <w:rFonts w:eastAsia="Times New Roman" w:cs="Times New Roman"/>
          <w:noProof/>
          <w:color w:val="0000FF"/>
          <w:lang w:val="en-GB" w:eastAsia="en-GB"/>
        </w:rPr>
        <w:drawing>
          <wp:inline distT="0" distB="0" distL="0" distR="0">
            <wp:extent cx="2309411" cy="2315351"/>
            <wp:effectExtent l="0" t="0" r="2540" b="0"/>
            <wp:docPr id="3" name="Picture 3" descr="n image of Portrait of Margo Lewers by Judy Cassab">
              <a:hlinkClick xmlns:a="http://schemas.openxmlformats.org/drawingml/2006/main" r:id="rId7" tooltip="&quot;view larger imag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 image of Portrait of Margo Lewers by Judy Cassab">
                      <a:hlinkClick r:id="rId7" tooltip="&quot;view larger imag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165" cy="2316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BE8" w:rsidRDefault="0004405C" w:rsidP="00887BE8">
      <w:r>
        <w:rPr>
          <w:rFonts w:eastAsia="Times New Roman" w:cs="Times New Roman"/>
        </w:rPr>
        <w:t xml:space="preserve">Judy </w:t>
      </w:r>
      <w:proofErr w:type="spellStart"/>
      <w:r>
        <w:rPr>
          <w:rFonts w:eastAsia="Times New Roman" w:cs="Times New Roman"/>
        </w:rPr>
        <w:t>Cassab</w:t>
      </w:r>
      <w:proofErr w:type="spellEnd"/>
      <w:r>
        <w:rPr>
          <w:rFonts w:eastAsia="Times New Roman" w:cs="Times New Roman"/>
        </w:rPr>
        <w:t xml:space="preserve">, </w:t>
      </w:r>
      <w:r w:rsidR="00302A9E" w:rsidRPr="00302A9E">
        <w:rPr>
          <w:rFonts w:eastAsia="Times New Roman" w:cs="Times New Roman"/>
          <w:i/>
        </w:rPr>
        <w:t xml:space="preserve">Portrait of Margo </w:t>
      </w:r>
      <w:proofErr w:type="spellStart"/>
      <w:r w:rsidR="00302A9E" w:rsidRPr="00302A9E">
        <w:rPr>
          <w:rFonts w:eastAsia="Times New Roman" w:cs="Times New Roman"/>
          <w:i/>
        </w:rPr>
        <w:t>Lewers</w:t>
      </w:r>
      <w:proofErr w:type="spellEnd"/>
      <w:r>
        <w:rPr>
          <w:rFonts w:eastAsia="Times New Roman" w:cs="Times New Roman"/>
        </w:rPr>
        <w:t>, 1967</w:t>
      </w:r>
      <w:r w:rsidR="00887BE8">
        <w:rPr>
          <w:rFonts w:eastAsia="Times New Roman" w:cs="Times New Roman"/>
        </w:rPr>
        <w:t xml:space="preserve">, oil on canvas, 101.5 x 101.5 cm, </w:t>
      </w:r>
      <w:r w:rsidR="00887BE8">
        <w:t>Collection: AGNSW, Accession No. OA5.1968, Copyright c/- Art Gallery of NSW</w:t>
      </w:r>
    </w:p>
    <w:p w:rsidR="00EB2649" w:rsidRDefault="00EB2649" w:rsidP="00F575B4"/>
    <w:p w:rsidR="007C5866" w:rsidRDefault="00F575B4" w:rsidP="00A35731">
      <w:r>
        <w:t>Living in her parents</w:t>
      </w:r>
      <w:r w:rsidR="001B09F3">
        <w:t>’</w:t>
      </w:r>
      <w:r>
        <w:t xml:space="preserve"> native Hungary from the age of </w:t>
      </w:r>
      <w:r w:rsidR="001B09F3">
        <w:t>twelve</w:t>
      </w:r>
      <w:r>
        <w:t xml:space="preserve"> </w:t>
      </w:r>
      <w:r w:rsidR="00887BE8">
        <w:t>until</w:t>
      </w:r>
      <w:r>
        <w:t xml:space="preserve"> after the Second World War, she attended classes at the Academy of Art in Prague in 1938. </w:t>
      </w:r>
      <w:r w:rsidR="006811E0">
        <w:t>Of Jewish ancestry, she avoided the concentration camps by living under an assumed name and away from her</w:t>
      </w:r>
      <w:r>
        <w:t xml:space="preserve"> </w:t>
      </w:r>
      <w:r w:rsidR="006811E0">
        <w:t>husband John (</w:t>
      </w:r>
      <w:proofErr w:type="spellStart"/>
      <w:r w:rsidR="006811E0">
        <w:t>Janesc</w:t>
      </w:r>
      <w:proofErr w:type="spellEnd"/>
      <w:r w:rsidR="006811E0">
        <w:t xml:space="preserve">) </w:t>
      </w:r>
      <w:proofErr w:type="spellStart"/>
      <w:r w:rsidR="006811E0">
        <w:t>Kampfner</w:t>
      </w:r>
      <w:proofErr w:type="spellEnd"/>
      <w:r w:rsidR="006811E0">
        <w:t>.</w:t>
      </w:r>
      <w:r w:rsidR="00887BE8">
        <w:t xml:space="preserve"> </w:t>
      </w:r>
      <w:r w:rsidR="006811E0">
        <w:t xml:space="preserve"> </w:t>
      </w:r>
      <w:proofErr w:type="spellStart"/>
      <w:r>
        <w:t>Kampfner</w:t>
      </w:r>
      <w:proofErr w:type="spellEnd"/>
      <w:r>
        <w:t xml:space="preserve"> had been forced into </w:t>
      </w:r>
      <w:proofErr w:type="spellStart"/>
      <w:r>
        <w:t>labour</w:t>
      </w:r>
      <w:proofErr w:type="spellEnd"/>
      <w:r>
        <w:t xml:space="preserve"> camps</w:t>
      </w:r>
      <w:r w:rsidR="006811E0">
        <w:t xml:space="preserve"> and encouraged her to continue her art studies in his absence, which she did </w:t>
      </w:r>
      <w:r>
        <w:t xml:space="preserve">with </w:t>
      </w:r>
      <w:proofErr w:type="spellStart"/>
      <w:r>
        <w:t>Aurel</w:t>
      </w:r>
      <w:proofErr w:type="spellEnd"/>
      <w:r>
        <w:t xml:space="preserve"> </w:t>
      </w:r>
      <w:proofErr w:type="spellStart"/>
      <w:r>
        <w:t>Bernth</w:t>
      </w:r>
      <w:proofErr w:type="spellEnd"/>
      <w:r>
        <w:t xml:space="preserve"> and </w:t>
      </w:r>
      <w:proofErr w:type="spellStart"/>
      <w:r>
        <w:t>Lipot</w:t>
      </w:r>
      <w:proofErr w:type="spellEnd"/>
      <w:r>
        <w:t xml:space="preserve"> Hermann at the Budapest Academy</w:t>
      </w:r>
      <w:r w:rsidR="00887BE8">
        <w:t xml:space="preserve"> (1941)</w:t>
      </w:r>
      <w:r>
        <w:t xml:space="preserve">. </w:t>
      </w:r>
      <w:r w:rsidR="006811E0">
        <w:t xml:space="preserve">Arriving in Australia in 1951 she quickly established herself as a portrait painter, first approaching Sir Charles Lloyd Jones with a letter of introduction. He was already having his portrait done by William Dobell but he asked </w:t>
      </w:r>
      <w:proofErr w:type="spellStart"/>
      <w:r w:rsidR="006811E0">
        <w:t>Cassab</w:t>
      </w:r>
      <w:proofErr w:type="spellEnd"/>
      <w:r w:rsidR="006811E0">
        <w:t xml:space="preserve"> to paint his wife, and from then on the commissions flowed. </w:t>
      </w:r>
      <w:r w:rsidR="007C5866">
        <w:t xml:space="preserve">She has painted many well-known </w:t>
      </w:r>
      <w:r w:rsidR="00A35731">
        <w:t>people, both in Australia and internationally</w:t>
      </w:r>
      <w:r w:rsidR="001A1B3F">
        <w:t>.</w:t>
      </w:r>
    </w:p>
    <w:p w:rsidR="00815C07" w:rsidRDefault="00815C07"/>
    <w:p w:rsidR="00A35731" w:rsidRDefault="001A1B3F" w:rsidP="00715CE5">
      <w:proofErr w:type="spellStart"/>
      <w:r>
        <w:t>Cassab</w:t>
      </w:r>
      <w:proofErr w:type="spellEnd"/>
      <w:r>
        <w:t xml:space="preserve"> </w:t>
      </w:r>
      <w:r w:rsidR="00815C07">
        <w:t>made several trips to central Australia, the first to Alice Springs in 1959</w:t>
      </w:r>
      <w:r w:rsidR="00214866">
        <w:t xml:space="preserve"> </w:t>
      </w:r>
      <w:r w:rsidR="00887BE8">
        <w:t xml:space="preserve">where </w:t>
      </w:r>
      <w:r w:rsidR="00214866">
        <w:t xml:space="preserve">began to work on landscape, particularly images of desert and rocks. She </w:t>
      </w:r>
      <w:r w:rsidR="00214866">
        <w:lastRenderedPageBreak/>
        <w:t>described this first visit as a revelation, saying ‘</w:t>
      </w:r>
      <w:r w:rsidR="00214866" w:rsidRPr="003B5704">
        <w:rPr>
          <w:i/>
        </w:rPr>
        <w:t>now</w:t>
      </w:r>
      <w:r w:rsidR="00214866">
        <w:t xml:space="preserve"> I knew why we had immigrated to Australia. I felt like Ali Baba discovering the treasure cave. I felt greedy. I wanted it all. I began 14 pictures in a week. I have never experienced such </w:t>
      </w:r>
      <w:proofErr w:type="spellStart"/>
      <w:r w:rsidR="00214866">
        <w:t>colour</w:t>
      </w:r>
      <w:proofErr w:type="spellEnd"/>
      <w:r w:rsidR="00214866">
        <w:t>. It was like a physical force hitting not only from the front, but sideways and from the back as well.’</w:t>
      </w:r>
    </w:p>
    <w:p w:rsidR="00A35731" w:rsidRDefault="00A35731"/>
    <w:p w:rsidR="000F1A20" w:rsidRDefault="001A1B3F">
      <w:proofErr w:type="spellStart"/>
      <w:r>
        <w:t>Cassab</w:t>
      </w:r>
      <w:proofErr w:type="spellEnd"/>
      <w:r>
        <w:t xml:space="preserve"> </w:t>
      </w:r>
      <w:r w:rsidR="00214866">
        <w:t>has also commented that she never set out to be a commercial portrait painter and was well aware that for a long time it was looked down upon. She described herself as feeling ‘schizophrenic’ when doing a huge body of work that had nothing to do with portraiture.</w:t>
      </w:r>
    </w:p>
    <w:p w:rsidR="000F1A20" w:rsidRDefault="000F1A20"/>
    <w:p w:rsidR="00941CC5" w:rsidRDefault="00214866">
      <w:r>
        <w:t>In 1953 she had her</w:t>
      </w:r>
      <w:r w:rsidR="00941CC5">
        <w:t xml:space="preserve"> first Aust</w:t>
      </w:r>
      <w:r>
        <w:t>ralian</w:t>
      </w:r>
      <w:r w:rsidR="00941CC5">
        <w:t xml:space="preserve"> solo exhibition at Macquarie Galleries, Sydney</w:t>
      </w:r>
      <w:r w:rsidR="000F1A20">
        <w:t>. She</w:t>
      </w:r>
      <w:r>
        <w:t xml:space="preserve"> </w:t>
      </w:r>
      <w:r w:rsidR="000F1A20">
        <w:t xml:space="preserve">has </w:t>
      </w:r>
      <w:r>
        <w:t xml:space="preserve">won </w:t>
      </w:r>
      <w:r w:rsidR="000F1A20">
        <w:t xml:space="preserve">many awards including </w:t>
      </w:r>
      <w:r>
        <w:t xml:space="preserve">the </w:t>
      </w:r>
      <w:r w:rsidR="004B3A39">
        <w:t>Australian Women’s Weekly</w:t>
      </w:r>
      <w:r w:rsidR="00815C07">
        <w:t xml:space="preserve"> Prize </w:t>
      </w:r>
      <w:r>
        <w:t xml:space="preserve">in </w:t>
      </w:r>
      <w:r w:rsidR="00815C07">
        <w:t>1955 and 1956</w:t>
      </w:r>
      <w:r w:rsidR="000F1A20">
        <w:t>;</w:t>
      </w:r>
      <w:r>
        <w:t xml:space="preserve"> the Archibald Prize 1961 with a</w:t>
      </w:r>
      <w:r w:rsidR="004B3A39">
        <w:t xml:space="preserve"> portrait of </w:t>
      </w:r>
      <w:r>
        <w:t xml:space="preserve">fellow immigrant </w:t>
      </w:r>
      <w:r w:rsidR="004B3A39">
        <w:t xml:space="preserve">Stanislaus </w:t>
      </w:r>
      <w:proofErr w:type="spellStart"/>
      <w:r w:rsidR="004B3A39">
        <w:t>Rapotec</w:t>
      </w:r>
      <w:proofErr w:type="spellEnd"/>
      <w:r w:rsidR="004B3A39">
        <w:t xml:space="preserve"> </w:t>
      </w:r>
      <w:r w:rsidR="00887BE8">
        <w:t xml:space="preserve">(being the </w:t>
      </w:r>
      <w:r w:rsidR="00815C07">
        <w:t>second woman to win</w:t>
      </w:r>
      <w:r w:rsidR="00887BE8">
        <w:t>)</w:t>
      </w:r>
      <w:r w:rsidR="000F1A20">
        <w:t>; the Archibald Prize</w:t>
      </w:r>
      <w:r>
        <w:t xml:space="preserve"> again in 1968 for her</w:t>
      </w:r>
      <w:r w:rsidR="004B3A39">
        <w:t xml:space="preserve"> portrait of </w:t>
      </w:r>
      <w:r>
        <w:t xml:space="preserve">artist </w:t>
      </w:r>
      <w:r w:rsidR="004B3A39">
        <w:t xml:space="preserve">Margot </w:t>
      </w:r>
      <w:proofErr w:type="spellStart"/>
      <w:r w:rsidR="004B3A39">
        <w:t>Lewers</w:t>
      </w:r>
      <w:proofErr w:type="spellEnd"/>
      <w:r w:rsidR="000F1A20">
        <w:t xml:space="preserve">; the </w:t>
      </w:r>
      <w:r w:rsidR="004B3A39">
        <w:t xml:space="preserve">Helena Rubinstein Prize </w:t>
      </w:r>
      <w:r w:rsidR="000F1A20">
        <w:t xml:space="preserve">in </w:t>
      </w:r>
      <w:r w:rsidR="004B3A39">
        <w:t>1964 and 1965</w:t>
      </w:r>
      <w:r w:rsidR="000F1A20">
        <w:t xml:space="preserve">; a CBE (Commander of the Most Excellent Order of the British Empire) in 1969; </w:t>
      </w:r>
      <w:r w:rsidR="00715CE5">
        <w:t xml:space="preserve">and </w:t>
      </w:r>
      <w:r w:rsidR="000F1A20">
        <w:t xml:space="preserve">an </w:t>
      </w:r>
      <w:r w:rsidR="004B3A39">
        <w:t xml:space="preserve">Order of Australia </w:t>
      </w:r>
      <w:r w:rsidR="000F1A20">
        <w:t xml:space="preserve">in </w:t>
      </w:r>
      <w:r w:rsidR="004B3A39">
        <w:t>1988</w:t>
      </w:r>
      <w:r w:rsidR="000F1A20">
        <w:t>.</w:t>
      </w:r>
    </w:p>
    <w:p w:rsidR="00815C07" w:rsidRDefault="00815C07"/>
    <w:p w:rsidR="00815C07" w:rsidRDefault="00815C07"/>
    <w:p w:rsidR="00715CE5" w:rsidRDefault="00715CE5" w:rsidP="001A1B3F">
      <w:pPr>
        <w:rPr>
          <w:b/>
        </w:rPr>
      </w:pPr>
    </w:p>
    <w:p w:rsidR="00A35731" w:rsidRDefault="00A35731"/>
    <w:p w:rsidR="00815C07" w:rsidRPr="007625A0" w:rsidRDefault="0033350D">
      <w:pPr>
        <w:rPr>
          <w:b/>
        </w:rPr>
      </w:pPr>
      <w:r>
        <w:rPr>
          <w:b/>
        </w:rPr>
        <w:t>References and further reading</w:t>
      </w:r>
      <w:r w:rsidR="00815C07" w:rsidRPr="007625A0">
        <w:rPr>
          <w:b/>
        </w:rPr>
        <w:t>:</w:t>
      </w:r>
    </w:p>
    <w:p w:rsidR="00E8274F" w:rsidRDefault="00E8274F"/>
    <w:p w:rsidR="00E8274F" w:rsidRDefault="00E8274F">
      <w:proofErr w:type="spellStart"/>
      <w:r>
        <w:t>Cassab</w:t>
      </w:r>
      <w:proofErr w:type="spellEnd"/>
      <w:r>
        <w:t>, Judy</w:t>
      </w:r>
      <w:r w:rsidR="001A1B3F">
        <w:t>. (1996)</w:t>
      </w:r>
      <w:r>
        <w:t xml:space="preserve"> </w:t>
      </w:r>
      <w:r w:rsidR="00302A9E" w:rsidRPr="00302A9E">
        <w:rPr>
          <w:i/>
        </w:rPr>
        <w:t xml:space="preserve">Judy </w:t>
      </w:r>
      <w:proofErr w:type="spellStart"/>
      <w:r w:rsidR="00302A9E" w:rsidRPr="00302A9E">
        <w:rPr>
          <w:i/>
        </w:rPr>
        <w:t>Cassab</w:t>
      </w:r>
      <w:proofErr w:type="spellEnd"/>
      <w:r w:rsidR="00302A9E" w:rsidRPr="00302A9E">
        <w:rPr>
          <w:i/>
        </w:rPr>
        <w:t xml:space="preserve"> Diaries</w:t>
      </w:r>
      <w:r>
        <w:t xml:space="preserve">, </w:t>
      </w:r>
      <w:r w:rsidR="001A1B3F">
        <w:t xml:space="preserve">Sydney: </w:t>
      </w:r>
      <w:r>
        <w:t>Random House</w:t>
      </w:r>
      <w:r w:rsidR="001A1B3F">
        <w:t>.</w:t>
      </w:r>
      <w:r>
        <w:t xml:space="preserve"> </w:t>
      </w:r>
    </w:p>
    <w:p w:rsidR="00E8274F" w:rsidRDefault="00E8274F"/>
    <w:p w:rsidR="00E8274F" w:rsidRDefault="00E8274F" w:rsidP="00E8274F">
      <w:r>
        <w:t>Gleeson, James</w:t>
      </w:r>
      <w:r w:rsidR="001A1B3F">
        <w:t>. (1978)</w:t>
      </w:r>
      <w:r w:rsidR="00302A9E" w:rsidRPr="00302A9E">
        <w:rPr>
          <w:i/>
        </w:rPr>
        <w:t xml:space="preserve"> James Gleeson Oral History Collection, James Gleeson Interviews Judy </w:t>
      </w:r>
      <w:proofErr w:type="spellStart"/>
      <w:r w:rsidR="00302A9E" w:rsidRPr="00302A9E">
        <w:rPr>
          <w:i/>
        </w:rPr>
        <w:t>Cassab</w:t>
      </w:r>
      <w:proofErr w:type="spellEnd"/>
      <w:r>
        <w:t xml:space="preserve">, </w:t>
      </w:r>
      <w:proofErr w:type="gramStart"/>
      <w:r w:rsidR="001A1B3F">
        <w:t>Canberra</w:t>
      </w:r>
      <w:proofErr w:type="gramEnd"/>
      <w:r w:rsidR="001A1B3F">
        <w:t xml:space="preserve">: </w:t>
      </w:r>
      <w:r>
        <w:t>NGA</w:t>
      </w:r>
      <w:r w:rsidR="001A1B3F">
        <w:t>.</w:t>
      </w:r>
    </w:p>
    <w:p w:rsidR="00E8274F" w:rsidRDefault="00E8274F" w:rsidP="00E8274F"/>
    <w:p w:rsidR="00E8274F" w:rsidRDefault="00E8274F" w:rsidP="00E8274F">
      <w:proofErr w:type="spellStart"/>
      <w:r>
        <w:t>Klepac</w:t>
      </w:r>
      <w:proofErr w:type="spellEnd"/>
      <w:r>
        <w:t>, Lou</w:t>
      </w:r>
      <w:r w:rsidR="001A1B3F">
        <w:t>. (1988)</w:t>
      </w:r>
      <w:r>
        <w:t xml:space="preserve"> </w:t>
      </w:r>
      <w:r w:rsidR="00302A9E" w:rsidRPr="00302A9E">
        <w:rPr>
          <w:i/>
        </w:rPr>
        <w:t xml:space="preserve">Judy </w:t>
      </w:r>
      <w:proofErr w:type="spellStart"/>
      <w:r w:rsidR="00302A9E" w:rsidRPr="00302A9E">
        <w:rPr>
          <w:i/>
        </w:rPr>
        <w:t>Cassab</w:t>
      </w:r>
      <w:proofErr w:type="spellEnd"/>
      <w:r w:rsidR="00302A9E" w:rsidRPr="00302A9E">
        <w:rPr>
          <w:i/>
        </w:rPr>
        <w:t xml:space="preserve">: </w:t>
      </w:r>
      <w:r w:rsidR="001A1B3F">
        <w:rPr>
          <w:i/>
        </w:rPr>
        <w:t>A</w:t>
      </w:r>
      <w:r w:rsidR="00302A9E" w:rsidRPr="00302A9E">
        <w:rPr>
          <w:i/>
        </w:rPr>
        <w:t>rtists and friends</w:t>
      </w:r>
      <w:r>
        <w:t xml:space="preserve">, </w:t>
      </w:r>
      <w:r w:rsidR="001A1B3F">
        <w:t xml:space="preserve">Sydney: </w:t>
      </w:r>
      <w:r>
        <w:t>Beagle Press</w:t>
      </w:r>
      <w:r w:rsidR="001A1B3F">
        <w:t>.</w:t>
      </w:r>
    </w:p>
    <w:p w:rsidR="00815C07" w:rsidRDefault="00815C07"/>
    <w:p w:rsidR="00815C07" w:rsidRDefault="0004405C">
      <w:r w:rsidRPr="0004405C">
        <w:t>Niall, Brenda</w:t>
      </w:r>
      <w:r w:rsidR="001A1B3F">
        <w:t>. (2005)</w:t>
      </w:r>
      <w:r>
        <w:rPr>
          <w:u w:val="single"/>
        </w:rPr>
        <w:t xml:space="preserve"> </w:t>
      </w:r>
      <w:r w:rsidR="00302A9E" w:rsidRPr="00302A9E">
        <w:rPr>
          <w:i/>
        </w:rPr>
        <w:t xml:space="preserve">Judy </w:t>
      </w:r>
      <w:proofErr w:type="spellStart"/>
      <w:r w:rsidR="00302A9E" w:rsidRPr="00302A9E">
        <w:rPr>
          <w:i/>
        </w:rPr>
        <w:t>Cassab</w:t>
      </w:r>
      <w:proofErr w:type="spellEnd"/>
      <w:r w:rsidR="00302A9E" w:rsidRPr="00302A9E">
        <w:rPr>
          <w:i/>
        </w:rPr>
        <w:t>: A Portrait,</w:t>
      </w:r>
      <w:r w:rsidR="00815C07">
        <w:t xml:space="preserve"> </w:t>
      </w:r>
      <w:r w:rsidR="001A1B3F">
        <w:t xml:space="preserve">Sydney: </w:t>
      </w:r>
      <w:r w:rsidR="00815C07">
        <w:t>Allen and Unwin</w:t>
      </w:r>
      <w:r w:rsidR="001A1B3F">
        <w:t>.</w:t>
      </w:r>
    </w:p>
    <w:p w:rsidR="00815C07" w:rsidRDefault="00815C07"/>
    <w:p w:rsidR="00815C07" w:rsidRDefault="00815C07"/>
    <w:p w:rsidR="00815C07" w:rsidRDefault="00815C07"/>
    <w:p w:rsidR="007625A0" w:rsidRDefault="007625A0" w:rsidP="007625A0"/>
    <w:p w:rsidR="007625A0" w:rsidRDefault="007625A0" w:rsidP="007625A0"/>
    <w:p w:rsidR="007625A0" w:rsidRDefault="00715CE5" w:rsidP="007625A0">
      <w:r>
        <w:t>…</w:t>
      </w:r>
    </w:p>
    <w:p w:rsidR="00C6150B" w:rsidRDefault="00C6150B"/>
    <w:sectPr w:rsidR="00C6150B" w:rsidSect="00C6150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686A" w:rsidRDefault="00C4686A" w:rsidP="00FD3798">
      <w:r>
        <w:separator/>
      </w:r>
    </w:p>
  </w:endnote>
  <w:endnote w:type="continuationSeparator" w:id="0">
    <w:p w:rsidR="00C4686A" w:rsidRDefault="00C4686A" w:rsidP="00FD37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B96" w:rsidRDefault="00193B9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B96" w:rsidRDefault="00193B9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B96" w:rsidRDefault="00193B9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686A" w:rsidRDefault="00C4686A" w:rsidP="00FD3798">
      <w:r>
        <w:separator/>
      </w:r>
    </w:p>
  </w:footnote>
  <w:footnote w:type="continuationSeparator" w:id="0">
    <w:p w:rsidR="00C4686A" w:rsidRDefault="00C4686A" w:rsidP="00FD37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B96" w:rsidRDefault="00193B9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7BE8" w:rsidRDefault="00193B96">
    <w:pPr>
      <w:pStyle w:val="Header"/>
    </w:pPr>
    <w:r>
      <w:t xml:space="preserve">Angela </w:t>
    </w:r>
    <w:proofErr w:type="spellStart"/>
    <w:r>
      <w:t>Phil</w:t>
    </w:r>
    <w:r w:rsidR="00887BE8">
      <w:t>p</w:t>
    </w:r>
    <w:proofErr w:type="spell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B96" w:rsidRDefault="00193B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3BA"/>
    <w:rsid w:val="0004405C"/>
    <w:rsid w:val="000F1A20"/>
    <w:rsid w:val="00193B96"/>
    <w:rsid w:val="001A1B3F"/>
    <w:rsid w:val="001B09F3"/>
    <w:rsid w:val="00214866"/>
    <w:rsid w:val="00302A9E"/>
    <w:rsid w:val="0033350D"/>
    <w:rsid w:val="003B5704"/>
    <w:rsid w:val="004B3A39"/>
    <w:rsid w:val="00550294"/>
    <w:rsid w:val="006811E0"/>
    <w:rsid w:val="006D1A74"/>
    <w:rsid w:val="00715CE5"/>
    <w:rsid w:val="007625A0"/>
    <w:rsid w:val="00796C88"/>
    <w:rsid w:val="007C5866"/>
    <w:rsid w:val="00815C07"/>
    <w:rsid w:val="00871E31"/>
    <w:rsid w:val="00887BE8"/>
    <w:rsid w:val="00941CC5"/>
    <w:rsid w:val="00997CBE"/>
    <w:rsid w:val="00A35731"/>
    <w:rsid w:val="00B829B7"/>
    <w:rsid w:val="00B83691"/>
    <w:rsid w:val="00BB610C"/>
    <w:rsid w:val="00C4686A"/>
    <w:rsid w:val="00C6150B"/>
    <w:rsid w:val="00D47024"/>
    <w:rsid w:val="00E07443"/>
    <w:rsid w:val="00E613BA"/>
    <w:rsid w:val="00E8274F"/>
    <w:rsid w:val="00EB2649"/>
    <w:rsid w:val="00ED49F1"/>
    <w:rsid w:val="00EF529F"/>
    <w:rsid w:val="00F575B4"/>
    <w:rsid w:val="00FD3798"/>
    <w:rsid w:val="00FE53BD"/>
    <w:rsid w:val="00FE597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2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04405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53557F"/>
    <w:rPr>
      <w:rFonts w:ascii="Lucida Grande" w:hAnsi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FD3798"/>
  </w:style>
  <w:style w:type="character" w:customStyle="1" w:styleId="FootnoteTextChar">
    <w:name w:val="Footnote Text Char"/>
    <w:basedOn w:val="DefaultParagraphFont"/>
    <w:link w:val="FootnoteText"/>
    <w:uiPriority w:val="99"/>
    <w:rsid w:val="00FD3798"/>
  </w:style>
  <w:style w:type="character" w:styleId="FootnoteReference">
    <w:name w:val="footnote reference"/>
    <w:basedOn w:val="DefaultParagraphFont"/>
    <w:uiPriority w:val="99"/>
    <w:unhideWhenUsed/>
    <w:rsid w:val="00FD379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0F1A20"/>
    <w:rPr>
      <w:color w:val="0000FF" w:themeColor="hyperlink"/>
      <w:u w:val="single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04405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887BE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7BE8"/>
  </w:style>
  <w:style w:type="paragraph" w:styleId="Footer">
    <w:name w:val="footer"/>
    <w:basedOn w:val="Normal"/>
    <w:link w:val="FooterChar"/>
    <w:uiPriority w:val="99"/>
    <w:semiHidden/>
    <w:unhideWhenUsed/>
    <w:rsid w:val="00887BE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7B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2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04405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53557F"/>
    <w:rPr>
      <w:rFonts w:ascii="Lucida Grande" w:hAnsi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FD3798"/>
  </w:style>
  <w:style w:type="character" w:customStyle="1" w:styleId="FootnoteTextChar">
    <w:name w:val="Footnote Text Char"/>
    <w:basedOn w:val="DefaultParagraphFont"/>
    <w:link w:val="FootnoteText"/>
    <w:uiPriority w:val="99"/>
    <w:rsid w:val="00FD3798"/>
  </w:style>
  <w:style w:type="character" w:styleId="FootnoteReference">
    <w:name w:val="footnote reference"/>
    <w:basedOn w:val="DefaultParagraphFont"/>
    <w:uiPriority w:val="99"/>
    <w:unhideWhenUsed/>
    <w:rsid w:val="00FD379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0F1A20"/>
    <w:rPr>
      <w:color w:val="0000FF" w:themeColor="hyperlink"/>
      <w:u w:val="single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04405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887BE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7BE8"/>
  </w:style>
  <w:style w:type="paragraph" w:styleId="Footer">
    <w:name w:val="footer"/>
    <w:basedOn w:val="Normal"/>
    <w:link w:val="FooterChar"/>
    <w:uiPriority w:val="99"/>
    <w:semiHidden/>
    <w:unhideWhenUsed/>
    <w:rsid w:val="00887BE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7B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0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7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4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5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www.artgallery.nsw.gov.au/media/collection_images/Alpha/OA5.1968##S.jpg" TargetMode="External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Philp</dc:creator>
  <cp:lastModifiedBy>doctor</cp:lastModifiedBy>
  <cp:revision>2</cp:revision>
  <cp:lastPrinted>2014-02-02T05:56:00Z</cp:lastPrinted>
  <dcterms:created xsi:type="dcterms:W3CDTF">2014-02-22T15:47:00Z</dcterms:created>
  <dcterms:modified xsi:type="dcterms:W3CDTF">2014-02-22T15:47:00Z</dcterms:modified>
</cp:coreProperties>
</file>