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docProps/app.xml" ContentType="application/vnd.openxmlformats-officedocument.extended-propertie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516"/>
        <w:gridCol w:w="2059"/>
        <w:gridCol w:w="2536"/>
        <w:gridCol w:w="2626"/>
      </w:tblGrid>
      <w:tr w:rsidR="00354326">
        <w:tc>
          <w:tcPr>
            <w:tcW w:w="491" w:type="dxa"/>
            <w:vMerge w:val="restart"/>
            <w:shd w:val="clear" w:color="auto" w:fill="A6A6A6" w:themeFill="background1" w:themeFillShade="A6"/>
            <w:textDirection w:val="btLr"/>
          </w:tcPr>
          <w:p w:rsidR="00354326" w:rsidRPr="00CC586D" w:rsidRDefault="00354326" w:rsidP="0035432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4201FA5A1073045A6AA6BDB9A5932EC"/>
            </w:placeholder>
            <w:showingPlcHdr/>
            <w:dropDownList>
              <w:listItem w:displayText="Dr." w:value="Dr."/>
              <w:listItem w:displayText="Prof." w:value="Prof."/>
            </w:dropDownList>
          </w:sdtPr>
          <w:sdtContent>
            <w:tc>
              <w:tcPr>
                <w:tcW w:w="1259" w:type="dxa"/>
              </w:tcPr>
              <w:p w:rsidR="00354326" w:rsidRPr="00CC586D" w:rsidRDefault="00354326" w:rsidP="0035432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521C6521AD48488C72933C0AC0399A"/>
            </w:placeholder>
            <w:text/>
          </w:sdtPr>
          <w:sdtContent>
            <w:tc>
              <w:tcPr>
                <w:tcW w:w="2073" w:type="dxa"/>
              </w:tcPr>
              <w:p w:rsidR="00354326" w:rsidRDefault="00A9321E" w:rsidP="00A9321E">
                <w:r w:rsidRPr="008A60BB">
                  <w:t xml:space="preserve">Olga </w:t>
                </w:r>
              </w:p>
            </w:tc>
          </w:sdtContent>
        </w:sdt>
        <w:sdt>
          <w:sdtPr>
            <w:alias w:val="Middle name"/>
            <w:tag w:val="authorMiddleName"/>
            <w:id w:val="-2076034781"/>
            <w:placeholder>
              <w:docPart w:val="103915D09FC2B84798328D01172DC981"/>
            </w:placeholder>
            <w:showingPlcHdr/>
            <w:text/>
          </w:sdtPr>
          <w:sdtContent>
            <w:tc>
              <w:tcPr>
                <w:tcW w:w="2551" w:type="dxa"/>
              </w:tcPr>
              <w:p w:rsidR="00354326" w:rsidRDefault="00A9321E" w:rsidP="00A9321E">
                <w:r>
                  <w:rPr>
                    <w:rStyle w:val="PlaceholderText"/>
                  </w:rPr>
                  <w:t>[Middle name]</w:t>
                </w:r>
              </w:p>
            </w:tc>
          </w:sdtContent>
        </w:sdt>
        <w:sdt>
          <w:sdtPr>
            <w:alias w:val="Last name"/>
            <w:tag w:val="authorLastName"/>
            <w:id w:val="-1088529830"/>
            <w:placeholder>
              <w:docPart w:val="1D72950DC10B3646BB08180166A7F7DE"/>
            </w:placeholder>
            <w:text/>
          </w:sdtPr>
          <w:sdtContent>
            <w:tc>
              <w:tcPr>
                <w:tcW w:w="2642" w:type="dxa"/>
              </w:tcPr>
              <w:p w:rsidR="00354326" w:rsidRDefault="00A9321E" w:rsidP="00A9321E">
                <w:proofErr w:type="spellStart"/>
                <w:r w:rsidRPr="008A60BB">
                  <w:t>Taxidou</w:t>
                </w:r>
                <w:proofErr w:type="spellEnd"/>
              </w:p>
            </w:tc>
          </w:sdtContent>
        </w:sdt>
      </w:tr>
      <w:tr w:rsidR="00354326">
        <w:trPr>
          <w:trHeight w:val="986"/>
        </w:trPr>
        <w:tc>
          <w:tcPr>
            <w:tcW w:w="491" w:type="dxa"/>
            <w:vMerge/>
            <w:shd w:val="clear" w:color="auto" w:fill="A6A6A6" w:themeFill="background1" w:themeFillShade="A6"/>
          </w:tcPr>
          <w:p w:rsidR="00354326" w:rsidRPr="001A6A06" w:rsidRDefault="00354326" w:rsidP="00354326">
            <w:pPr>
              <w:jc w:val="center"/>
              <w:rPr>
                <w:b/>
                <w:color w:val="FFFFFF" w:themeColor="background1"/>
              </w:rPr>
            </w:pPr>
          </w:p>
        </w:tc>
        <w:sdt>
          <w:sdtPr>
            <w:alias w:val="Biography"/>
            <w:tag w:val="authorBiography"/>
            <w:id w:val="938807824"/>
            <w:placeholder>
              <w:docPart w:val="42EE164CA3E4E44BAC38B2ABD025195E"/>
            </w:placeholder>
            <w:showingPlcHdr/>
          </w:sdtPr>
          <w:sdtContent>
            <w:tc>
              <w:tcPr>
                <w:tcW w:w="8525" w:type="dxa"/>
                <w:gridSpan w:val="4"/>
              </w:tcPr>
              <w:p w:rsidR="00354326" w:rsidRDefault="00354326" w:rsidP="00354326">
                <w:r>
                  <w:rPr>
                    <w:rStyle w:val="PlaceholderText"/>
                  </w:rPr>
                  <w:t>[Enter your biography]</w:t>
                </w:r>
              </w:p>
            </w:tc>
          </w:sdtContent>
        </w:sdt>
      </w:tr>
      <w:tr w:rsidR="00354326">
        <w:trPr>
          <w:trHeight w:val="986"/>
        </w:trPr>
        <w:tc>
          <w:tcPr>
            <w:tcW w:w="491" w:type="dxa"/>
            <w:vMerge/>
            <w:shd w:val="clear" w:color="auto" w:fill="A6A6A6" w:themeFill="background1" w:themeFillShade="A6"/>
          </w:tcPr>
          <w:p w:rsidR="00354326" w:rsidRPr="001A6A06" w:rsidRDefault="00354326" w:rsidP="00354326">
            <w:pPr>
              <w:jc w:val="center"/>
              <w:rPr>
                <w:b/>
                <w:color w:val="FFFFFF" w:themeColor="background1"/>
              </w:rPr>
            </w:pPr>
          </w:p>
        </w:tc>
        <w:sdt>
          <w:sdtPr>
            <w:alias w:val="Affiliation"/>
            <w:tag w:val="affiliation"/>
            <w:id w:val="2012937915"/>
            <w:placeholder>
              <w:docPart w:val="9896FC2F94AFA14D8195FB5717FBC7DE"/>
            </w:placeholder>
            <w:text/>
          </w:sdtPr>
          <w:sdtContent>
            <w:tc>
              <w:tcPr>
                <w:tcW w:w="8525" w:type="dxa"/>
                <w:gridSpan w:val="4"/>
              </w:tcPr>
              <w:p w:rsidR="00354326" w:rsidRDefault="00A9321E" w:rsidP="008A60BB">
                <w:r w:rsidRPr="005C36CE">
                  <w:rPr>
                    <w:noProof/>
                    <w:lang w:val="en-US"/>
                  </w:rPr>
                  <w:t>University of Edinburgh</w:t>
                </w:r>
              </w:p>
            </w:tc>
          </w:sdtContent>
        </w:sdt>
      </w:tr>
    </w:tbl>
    <w:p w:rsidR="00354326" w:rsidRDefault="0035432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354326" w:rsidRPr="00244BB0">
        <w:tc>
          <w:tcPr>
            <w:tcW w:w="9016" w:type="dxa"/>
            <w:shd w:val="clear" w:color="auto" w:fill="A6A6A6" w:themeFill="background1" w:themeFillShade="A6"/>
            <w:tcMar>
              <w:top w:w="113" w:type="dxa"/>
              <w:bottom w:w="113" w:type="dxa"/>
            </w:tcMar>
          </w:tcPr>
          <w:p w:rsidR="00354326" w:rsidRPr="00244BB0" w:rsidRDefault="00354326" w:rsidP="00354326">
            <w:pPr>
              <w:jc w:val="center"/>
              <w:rPr>
                <w:b/>
                <w:color w:val="FFFFFF" w:themeColor="background1"/>
              </w:rPr>
            </w:pPr>
            <w:r>
              <w:rPr>
                <w:b/>
                <w:color w:val="FFFFFF" w:themeColor="background1"/>
              </w:rPr>
              <w:t>Your article</w:t>
            </w:r>
          </w:p>
        </w:tc>
      </w:tr>
      <w:tr w:rsidR="00354326">
        <w:sdt>
          <w:sdtPr>
            <w:rPr>
              <w:b/>
            </w:rPr>
            <w:alias w:val="Article headword"/>
            <w:tag w:val="articleHeadword"/>
            <w:id w:val="-361440020"/>
            <w:placeholder>
              <w:docPart w:val="E7244A98462B0A47B22ECB099676301F"/>
            </w:placeholder>
            <w:text/>
          </w:sdtPr>
          <w:sdtContent>
            <w:tc>
              <w:tcPr>
                <w:tcW w:w="9016" w:type="dxa"/>
                <w:tcMar>
                  <w:top w:w="113" w:type="dxa"/>
                  <w:bottom w:w="113" w:type="dxa"/>
                </w:tcMar>
              </w:tcPr>
              <w:p w:rsidR="00354326" w:rsidRPr="00FB589A" w:rsidRDefault="00A9321E" w:rsidP="00A9321E">
                <w:pPr>
                  <w:rPr>
                    <w:b/>
                  </w:rPr>
                </w:pPr>
                <w:r>
                  <w:rPr>
                    <w:b/>
                  </w:rPr>
                  <w:t>Craig, Edward Gordon</w:t>
                </w:r>
              </w:p>
            </w:tc>
          </w:sdtContent>
        </w:sdt>
      </w:tr>
      <w:tr w:rsidR="00354326">
        <w:sdt>
          <w:sdtPr>
            <w:alias w:val="Variant headwords"/>
            <w:tag w:val="variantHeadwords"/>
            <w:id w:val="173464402"/>
            <w:placeholder>
              <w:docPart w:val="92B7B0DAC370404B8F33E08B3C695A5B"/>
            </w:placeholder>
            <w:showingPlcHdr/>
          </w:sdtPr>
          <w:sdtContent>
            <w:tc>
              <w:tcPr>
                <w:tcW w:w="9016" w:type="dxa"/>
                <w:tcMar>
                  <w:top w:w="113" w:type="dxa"/>
                  <w:bottom w:w="113" w:type="dxa"/>
                </w:tcMar>
              </w:tcPr>
              <w:p w:rsidR="00354326" w:rsidRDefault="00354326" w:rsidP="0035432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354326">
        <w:sdt>
          <w:sdtPr>
            <w:alias w:val="Abstract"/>
            <w:tag w:val="abstract"/>
            <w:id w:val="-635871867"/>
            <w:placeholder>
              <w:docPart w:val="F3F8AE2788A83C489EDC2B203CCE8CBB"/>
            </w:placeholder>
          </w:sdtPr>
          <w:sdtContent>
            <w:tc>
              <w:tcPr>
                <w:tcW w:w="9016" w:type="dxa"/>
                <w:tcMar>
                  <w:top w:w="113" w:type="dxa"/>
                  <w:bottom w:w="113" w:type="dxa"/>
                </w:tcMar>
              </w:tcPr>
              <w:p w:rsidR="00354326" w:rsidRDefault="00A9321E" w:rsidP="00354326">
                <w:r>
                  <w:t xml:space="preserve">Edward Gordon Craig was one of the leading figures of modernist theatre. His books, stage designs, manifestos, and collaborations all contributed to an understanding of performance as an autonomous aesthetic activity, as a creative event that does not rely </w:t>
                </w:r>
                <w:proofErr w:type="spellStart"/>
                <w:r>
                  <w:t>soley</w:t>
                </w:r>
                <w:proofErr w:type="spellEnd"/>
                <w:r>
                  <w:t xml:space="preserve"> on the multifaceted transpositions of the literary text, but offers a unique, </w:t>
                </w:r>
                <w:proofErr w:type="spellStart"/>
                <w:r>
                  <w:t>synaesthetic</w:t>
                </w:r>
                <w:proofErr w:type="spellEnd"/>
                <w:r>
                  <w:t xml:space="preserve"> possibility of combining different art form</w:t>
                </w:r>
                <w:r w:rsidR="00354326">
                  <w:t xml:space="preserve">s. Craig’s work was crucial in </w:t>
                </w:r>
                <w:r>
                  <w:t xml:space="preserve">conceiving of performance as a live, ephemeral but dynamic event that may derive from a literary text but is never confined to it.  </w:t>
                </w:r>
              </w:p>
            </w:tc>
          </w:sdtContent>
        </w:sdt>
      </w:tr>
      <w:tr w:rsidR="00354326">
        <w:sdt>
          <w:sdtPr>
            <w:alias w:val="Article text"/>
            <w:tag w:val="articleText"/>
            <w:id w:val="634067588"/>
            <w:placeholder>
              <w:docPart w:val="249E2FCCAC48A04C947582D1EFB04CEA"/>
            </w:placeholder>
          </w:sdtPr>
          <w:sdtContent>
            <w:tc>
              <w:tcPr>
                <w:tcW w:w="9016" w:type="dxa"/>
                <w:tcMar>
                  <w:top w:w="113" w:type="dxa"/>
                  <w:bottom w:w="113" w:type="dxa"/>
                </w:tcMar>
              </w:tcPr>
              <w:p w:rsidR="00354326" w:rsidRDefault="00354326" w:rsidP="00354326">
                <w:r>
                  <w:t xml:space="preserve">Edward Gordon Craig was one of the leading figures of modernist theatre. His books, stage designs, manifestos, and collaborations all contributed to an understanding of performance as an autonomous aesthetic activity, as a creative event that does not rely </w:t>
                </w:r>
                <w:proofErr w:type="spellStart"/>
                <w:r>
                  <w:t>soley</w:t>
                </w:r>
                <w:proofErr w:type="spellEnd"/>
                <w:r>
                  <w:t xml:space="preserve"> on the multifaceted transpositions of the literary text, but offers a unique, </w:t>
                </w:r>
                <w:proofErr w:type="spellStart"/>
                <w:r>
                  <w:t>synaesthetic</w:t>
                </w:r>
                <w:proofErr w:type="spellEnd"/>
                <w:r>
                  <w:t xml:space="preserve"> possibility of combining different art forms. Craig’s work was crucial in conceiving of performance as a live, ephemeral but dynamic event that may derive from a literary text but is never confined to it.  </w:t>
                </w:r>
              </w:p>
              <w:p w:rsidR="00354326" w:rsidRDefault="00354326" w:rsidP="00354326"/>
              <w:p w:rsidR="00354326" w:rsidRDefault="00354326" w:rsidP="00354326">
                <w:r>
                  <w:t xml:space="preserve">The son of actress Ellen Terry and architect E. W. Godwin, Craig’s early life in England was steeped in theatre. The seeds of his craft and radical thinking were </w:t>
                </w:r>
                <w:proofErr w:type="gramStart"/>
                <w:r>
                  <w:t>sown  during</w:t>
                </w:r>
                <w:proofErr w:type="gramEnd"/>
                <w:r>
                  <w:t xml:space="preserve"> his apprenticeship with his mother and Sir Henry Irving at London’s Lyceum Theatre, while his early productions of the 1890s—Purcell’s </w:t>
                </w:r>
                <w:r>
                  <w:rPr>
                    <w:i/>
                    <w:iCs/>
                  </w:rPr>
                  <w:t>Dido and Aeneas</w:t>
                </w:r>
                <w:r>
                  <w:t xml:space="preserve"> and the semi-operatic </w:t>
                </w:r>
                <w:r>
                  <w:rPr>
                    <w:i/>
                    <w:iCs/>
                  </w:rPr>
                  <w:t>Masque of Love</w:t>
                </w:r>
                <w:r>
                  <w:t xml:space="preserve"> and Handel’s </w:t>
                </w:r>
                <w:proofErr w:type="spellStart"/>
                <w:r>
                  <w:rPr>
                    <w:i/>
                    <w:iCs/>
                  </w:rPr>
                  <w:t>Acis</w:t>
                </w:r>
                <w:proofErr w:type="spellEnd"/>
                <w:r>
                  <w:rPr>
                    <w:i/>
                    <w:iCs/>
                  </w:rPr>
                  <w:t xml:space="preserve"> and Galatea</w:t>
                </w:r>
                <w:r>
                  <w:t xml:space="preserve">—were influenced by his composer friend Martin Shaw. During the same period and in the spirit of the Arts and Crafts movement, Craig edited a short-lived magazine called </w:t>
                </w:r>
                <w:r>
                  <w:rPr>
                    <w:i/>
                    <w:iCs/>
                  </w:rPr>
                  <w:t>The Page</w:t>
                </w:r>
                <w:r>
                  <w:t xml:space="preserve"> (1899) and produced a number of books, all of which experimented with the relationship between text and image but also with the ways the printed page itself could act as a type of stage. These early projects that brought together theatre, opera, and the printed page highlighted his </w:t>
                </w:r>
                <w:proofErr w:type="spellStart"/>
                <w:r>
                  <w:t>synaesthetic</w:t>
                </w:r>
                <w:proofErr w:type="spellEnd"/>
                <w:r>
                  <w:t xml:space="preserve"> approach—influenced by Wagner’s notion of the </w:t>
                </w:r>
                <w:proofErr w:type="spellStart"/>
                <w:r>
                  <w:rPr>
                    <w:i/>
                    <w:iCs/>
                  </w:rPr>
                  <w:t>Gesamtkunstwerk</w:t>
                </w:r>
                <w:proofErr w:type="spellEnd"/>
                <w:r>
                  <w:t xml:space="preserve">—an approach that was to be the hallmark of his later experiments in modernist theatre. </w:t>
                </w:r>
              </w:p>
              <w:p w:rsidR="00354326" w:rsidRDefault="00354326" w:rsidP="00354326"/>
              <w:p w:rsidR="00354326" w:rsidRDefault="00354326" w:rsidP="00354326">
                <w:r>
                  <w:t xml:space="preserve">Craig’s work can be read as enacting and bridging the crucial shift between the Arts and Crafts movement and modernism, while also creating links between the Anglophone stage traditions of the actor-manager and the continental theatrical experiments that helped shape modernist performance, particularly in the areas of modernist acting and directing. Indeed, Craig’s life itself can be seen as having enacted such a trajectory. He left England for Germany in 1904 and in 1905 produced one of his most influential books, </w:t>
                </w:r>
                <w:r>
                  <w:rPr>
                    <w:i/>
                    <w:iCs/>
                  </w:rPr>
                  <w:t>The Art of the Theatre</w:t>
                </w:r>
                <w:r>
                  <w:t xml:space="preserve">. In 1908 he settled in Florence at the Arena Goldoni and published </w:t>
                </w:r>
                <w:r>
                  <w:rPr>
                    <w:i/>
                    <w:iCs/>
                  </w:rPr>
                  <w:t>The Mask</w:t>
                </w:r>
                <w:r>
                  <w:t xml:space="preserve"> (1908-1929), one of first journals to be devoted to theatre as a performance practice. </w:t>
                </w:r>
              </w:p>
              <w:p w:rsidR="00354326" w:rsidRDefault="00354326" w:rsidP="00354326"/>
              <w:p w:rsidR="00354326" w:rsidRDefault="00354326" w:rsidP="00D45559">
                <w:pPr>
                  <w:keepNext/>
                </w:pPr>
                <w:proofErr w:type="spellStart"/>
                <w:r>
                  <w:t>File</w:t>
                </w:r>
                <w:proofErr w:type="gramStart"/>
                <w:r>
                  <w:t>:themask.jpg</w:t>
                </w:r>
                <w:proofErr w:type="spellEnd"/>
                <w:proofErr w:type="gramEnd"/>
              </w:p>
              <w:p w:rsidR="00354326" w:rsidRDefault="00D45559" w:rsidP="00D45559">
                <w:pPr>
                  <w:pStyle w:val="Caption"/>
                </w:pPr>
                <w:r>
                  <w:t xml:space="preserve">Figure </w:t>
                </w:r>
                <w:fldSimple w:instr=" SEQ Figure \* ARABIC ">
                  <w:r>
                    <w:rPr>
                      <w:noProof/>
                    </w:rPr>
                    <w:t>1</w:t>
                  </w:r>
                </w:fldSimple>
                <w:r>
                  <w:t xml:space="preserve"> Cover of The Mask, vol. 3, no. 7-9 (1911).</w:t>
                </w:r>
              </w:p>
              <w:p w:rsidR="00D45559" w:rsidRDefault="00D45559" w:rsidP="00354326"/>
              <w:p w:rsidR="00354326" w:rsidRDefault="00354326" w:rsidP="00354326">
                <w:r>
                  <w:t xml:space="preserve">Throughout the many volumes of </w:t>
                </w:r>
                <w:r>
                  <w:rPr>
                    <w:i/>
                  </w:rPr>
                  <w:t>The Mask,</w:t>
                </w:r>
                <w:r>
                  <w:t xml:space="preserve"> Craig explicated his radical ideas, his deep understanding of theatre history, and his own projects. His </w:t>
                </w:r>
                <w:proofErr w:type="spellStart"/>
                <w:r>
                  <w:t>notorius</w:t>
                </w:r>
                <w:proofErr w:type="spellEnd"/>
                <w:r>
                  <w:t xml:space="preserve"> essay ‘The Actor and the </w:t>
                </w:r>
                <w:proofErr w:type="spellStart"/>
                <w:r>
                  <w:rPr>
                    <w:rFonts w:ascii="Vrinda" w:hAnsi="Vrinda" w:cs="Vrinda"/>
                  </w:rPr>
                  <w:t>Ü</w:t>
                </w:r>
                <w:r>
                  <w:t>bermarionette</w:t>
                </w:r>
                <w:proofErr w:type="spellEnd"/>
                <w:r>
                  <w:t xml:space="preserve">,’ a re-working of and homage to Heinrich von Kleist’s essay on puppets of c.1810, appeared in </w:t>
                </w:r>
                <w:r>
                  <w:rPr>
                    <w:i/>
                  </w:rPr>
                  <w:t xml:space="preserve">The </w:t>
                </w:r>
                <w:r w:rsidRPr="0023647C">
                  <w:rPr>
                    <w:i/>
                  </w:rPr>
                  <w:t>Mask</w:t>
                </w:r>
                <w:r>
                  <w:t xml:space="preserve"> in 1909, and one of his most significant collaborations with Konstantin Stanislavsky, on the Moscow </w:t>
                </w:r>
                <w:r>
                  <w:rPr>
                    <w:i/>
                    <w:iCs/>
                  </w:rPr>
                  <w:t>Hamlet</w:t>
                </w:r>
                <w:r>
                  <w:t xml:space="preserve"> (1908-1911), is chronicled in journal’s pages, utilising many of the sixty-five pseudonyms that Craig created for himself.  </w:t>
                </w:r>
              </w:p>
              <w:p w:rsidR="00D45559" w:rsidRDefault="00D45559" w:rsidP="00354326"/>
              <w:p w:rsidR="00D45559" w:rsidRDefault="00D45559" w:rsidP="00354326">
                <w:proofErr w:type="spellStart"/>
                <w:r>
                  <w:t>File</w:t>
                </w:r>
                <w:proofErr w:type="gramStart"/>
                <w:r>
                  <w:t>:</w:t>
                </w:r>
                <w:r w:rsidRPr="00D45559">
                  <w:t>modelstagesetting.jpg</w:t>
                </w:r>
                <w:proofErr w:type="spellEnd"/>
                <w:proofErr w:type="gramEnd"/>
              </w:p>
              <w:p w:rsidR="00D45559" w:rsidRPr="00F36937" w:rsidRDefault="00D45559" w:rsidP="00D45559">
                <w:pPr>
                  <w:pStyle w:val="Caption"/>
                </w:pPr>
                <w:r>
                  <w:t xml:space="preserve">Figure </w:t>
                </w:r>
                <w:fldSimple w:instr=" SEQ Figure \* ARABIC ">
                  <w:r>
                    <w:rPr>
                      <w:noProof/>
                    </w:rPr>
                    <w:t>2</w:t>
                  </w:r>
                </w:fldSimple>
                <w:r>
                  <w:t xml:space="preserve"> Photograph of a model stage setting by Edward Gordon Craig for a scene in Hamlet, 1912.</w:t>
                </w:r>
              </w:p>
              <w:p w:rsidR="00D45559" w:rsidRPr="00D45559" w:rsidRDefault="00D45559" w:rsidP="00354326"/>
              <w:p w:rsidR="00354326" w:rsidRDefault="00354326" w:rsidP="008A60BB">
                <w:r>
                  <w:t>Craig’s ideas on acting, on the use of screens to conceptualise scenic space, and on lighting and costume took shape through his sometimes difficult collaborations with leading modernist figures like Stanislavsky at the Moscow Art Theatre, dancer Isadora Duncan, and W. B. Yeats at the Abbey Theatre. Although he mounted few productions after the age of about forty, his early books—written with the fervour of the modernist manifesto combined sometimes with philosophical, Platonic dialogue—and his numerous publications of stage designs helped to create and solidify a language for modernist performance that continues to inspire theatre makers and performance theorists today.</w:t>
                </w:r>
              </w:p>
              <w:p w:rsidR="00354326" w:rsidRDefault="00354326" w:rsidP="00354326"/>
              <w:p w:rsidR="00354326" w:rsidRDefault="00354326" w:rsidP="00354326">
                <w:pPr>
                  <w:contextualSpacing/>
                  <w:rPr>
                    <w:b/>
                  </w:rPr>
                </w:pPr>
                <w:r>
                  <w:rPr>
                    <w:b/>
                  </w:rPr>
                  <w:t>List of Works</w:t>
                </w:r>
              </w:p>
              <w:p w:rsidR="00354326" w:rsidRDefault="00354326" w:rsidP="00354326">
                <w:pPr>
                  <w:contextualSpacing/>
                  <w:rPr>
                    <w:b/>
                  </w:rPr>
                </w:pPr>
              </w:p>
              <w:p w:rsidR="00354326" w:rsidRDefault="00354326" w:rsidP="00354326">
                <w:r>
                  <w:rPr>
                    <w:i/>
                    <w:iCs/>
                  </w:rPr>
                  <w:t>The Page</w:t>
                </w:r>
                <w:r>
                  <w:t xml:space="preserve"> (1899).</w:t>
                </w:r>
              </w:p>
              <w:p w:rsidR="00354326" w:rsidRDefault="00354326" w:rsidP="00354326">
                <w:r>
                  <w:rPr>
                    <w:i/>
                    <w:iCs/>
                  </w:rPr>
                  <w:t>Henry Irving, Ellen Terry: A Book of Portraits</w:t>
                </w:r>
                <w:r>
                  <w:t xml:space="preserve"> (1899).</w:t>
                </w:r>
              </w:p>
              <w:p w:rsidR="00354326" w:rsidRDefault="00354326" w:rsidP="00354326">
                <w:r>
                  <w:rPr>
                    <w:i/>
                    <w:iCs/>
                  </w:rPr>
                  <w:t xml:space="preserve">The Art of the Theatre </w:t>
                </w:r>
                <w:r>
                  <w:t>(1905).</w:t>
                </w:r>
              </w:p>
              <w:p w:rsidR="00354326" w:rsidRDefault="00354326" w:rsidP="00354326">
                <w:r>
                  <w:rPr>
                    <w:i/>
                    <w:iCs/>
                  </w:rPr>
                  <w:t xml:space="preserve">Isadora Duncan: Six Movement Designs </w:t>
                </w:r>
                <w:r>
                  <w:t>(1906).</w:t>
                </w:r>
              </w:p>
              <w:p w:rsidR="00354326" w:rsidRDefault="00354326" w:rsidP="00354326">
                <w:r>
                  <w:rPr>
                    <w:i/>
                    <w:iCs/>
                  </w:rPr>
                  <w:t>The Mask</w:t>
                </w:r>
                <w:r>
                  <w:t xml:space="preserve"> (1908-1929). </w:t>
                </w:r>
              </w:p>
              <w:p w:rsidR="00354326" w:rsidRDefault="00354326" w:rsidP="00354326">
                <w:r>
                  <w:rPr>
                    <w:i/>
                    <w:iCs/>
                  </w:rPr>
                  <w:t>On the Art of the Theatre</w:t>
                </w:r>
                <w:r>
                  <w:t xml:space="preserve"> (1911).</w:t>
                </w:r>
              </w:p>
              <w:p w:rsidR="00354326" w:rsidRDefault="00354326" w:rsidP="00354326">
                <w:r>
                  <w:rPr>
                    <w:i/>
                    <w:iCs/>
                  </w:rPr>
                  <w:t>Towards a New Theatre</w:t>
                </w:r>
                <w:r>
                  <w:t xml:space="preserve"> (1913). </w:t>
                </w:r>
              </w:p>
              <w:p w:rsidR="00354326" w:rsidRDefault="00354326" w:rsidP="00354326">
                <w:r>
                  <w:rPr>
                    <w:i/>
                    <w:iCs/>
                  </w:rPr>
                  <w:t>A Living Theatre</w:t>
                </w:r>
                <w:r>
                  <w:t xml:space="preserve"> (1913).</w:t>
                </w:r>
              </w:p>
              <w:p w:rsidR="00354326" w:rsidRDefault="00354326" w:rsidP="00354326">
                <w:r>
                  <w:rPr>
                    <w:i/>
                    <w:iCs/>
                  </w:rPr>
                  <w:t>The Marionette</w:t>
                </w:r>
                <w:r>
                  <w:t xml:space="preserve"> (1918).</w:t>
                </w:r>
              </w:p>
              <w:p w:rsidR="00354326" w:rsidRDefault="00354326" w:rsidP="008A60BB">
                <w:pPr>
                  <w:spacing w:after="0" w:line="240" w:lineRule="auto"/>
                  <w:rPr>
                    <w:i/>
                    <w:iCs/>
                  </w:rPr>
                </w:pPr>
                <w:r w:rsidRPr="008A60BB">
                  <w:rPr>
                    <w:i/>
                  </w:rPr>
                  <w:t>The Theatre Advancing</w:t>
                </w:r>
                <w:r w:rsidRPr="008A60BB">
                  <w:rPr>
                    <w:iCs/>
                  </w:rPr>
                  <w:t xml:space="preserve"> (1921). </w:t>
                </w:r>
              </w:p>
              <w:p w:rsidR="00354326" w:rsidRDefault="00354326" w:rsidP="00354326">
                <w:r>
                  <w:rPr>
                    <w:i/>
                    <w:iCs/>
                  </w:rPr>
                  <w:t xml:space="preserve">Puppets and Poets </w:t>
                </w:r>
                <w:r>
                  <w:t>(1921).</w:t>
                </w:r>
              </w:p>
              <w:p w:rsidR="00354326" w:rsidRDefault="00354326" w:rsidP="00354326">
                <w:r>
                  <w:rPr>
                    <w:i/>
                    <w:iCs/>
                  </w:rPr>
                  <w:t>Scene</w:t>
                </w:r>
                <w:r>
                  <w:t xml:space="preserve"> (1923).</w:t>
                </w:r>
              </w:p>
              <w:p w:rsidR="00354326" w:rsidRDefault="00354326" w:rsidP="00354326">
                <w:r>
                  <w:rPr>
                    <w:i/>
                    <w:iCs/>
                  </w:rPr>
                  <w:t>Books and Theatres</w:t>
                </w:r>
                <w:r>
                  <w:t xml:space="preserve"> (1925).</w:t>
                </w:r>
              </w:p>
              <w:p w:rsidR="00354326" w:rsidRDefault="00354326" w:rsidP="00354326">
                <w:r>
                  <w:rPr>
                    <w:i/>
                    <w:iCs/>
                  </w:rPr>
                  <w:t>Hamlet</w:t>
                </w:r>
                <w:r>
                  <w:t xml:space="preserve"> (1929).</w:t>
                </w:r>
              </w:p>
              <w:p w:rsidR="00354326" w:rsidRDefault="00354326" w:rsidP="00354326">
                <w:r>
                  <w:rPr>
                    <w:i/>
                    <w:iCs/>
                  </w:rPr>
                  <w:t>A Production</w:t>
                </w:r>
                <w:r>
                  <w:t xml:space="preserve"> (1930).</w:t>
                </w:r>
              </w:p>
              <w:p w:rsidR="00354326" w:rsidRDefault="00354326" w:rsidP="00354326">
                <w:r>
                  <w:rPr>
                    <w:i/>
                    <w:iCs/>
                  </w:rPr>
                  <w:t xml:space="preserve">Henry Irving </w:t>
                </w:r>
                <w:r>
                  <w:t xml:space="preserve">(1930). </w:t>
                </w:r>
              </w:p>
              <w:p w:rsidR="00354326" w:rsidRDefault="00354326" w:rsidP="00354326">
                <w:r>
                  <w:rPr>
                    <w:i/>
                    <w:iCs/>
                  </w:rPr>
                  <w:t xml:space="preserve">Ellen Terry and Her Secret Self </w:t>
                </w:r>
                <w:r>
                  <w:t>(1932).</w:t>
                </w:r>
              </w:p>
              <w:p w:rsidR="00354326" w:rsidRDefault="00354326" w:rsidP="00354326">
                <w:r>
                  <w:rPr>
                    <w:i/>
                    <w:iCs/>
                  </w:rPr>
                  <w:t xml:space="preserve">Index to the Story of my Days </w:t>
                </w:r>
                <w:r>
                  <w:t>(1957).</w:t>
                </w:r>
              </w:p>
              <w:p w:rsidR="00354326" w:rsidRDefault="00354326" w:rsidP="00354326">
                <w:r>
                  <w:rPr>
                    <w:i/>
                  </w:rPr>
                  <w:t>The Black Figures of Edward Gordon Craig</w:t>
                </w:r>
                <w:r>
                  <w:t xml:space="preserve"> (1988). </w:t>
                </w:r>
              </w:p>
            </w:tc>
          </w:sdtContent>
        </w:sdt>
      </w:tr>
      <w:tr w:rsidR="00354326">
        <w:tc>
          <w:tcPr>
            <w:tcW w:w="9016" w:type="dxa"/>
          </w:tcPr>
          <w:p w:rsidR="00354326" w:rsidRDefault="00354326" w:rsidP="00354326">
            <w:r w:rsidRPr="0015114C">
              <w:rPr>
                <w:u w:val="single"/>
              </w:rPr>
              <w:t>Further reading</w:t>
            </w:r>
            <w:r>
              <w:t>:</w:t>
            </w:r>
          </w:p>
          <w:sdt>
            <w:sdtPr>
              <w:alias w:val="Further reading"/>
              <w:tag w:val="furtherReading"/>
              <w:id w:val="-1516217107"/>
              <w:placeholder>
                <w:docPart w:val="79E699ABED558949B51F598490E8DEFE"/>
              </w:placeholder>
            </w:sdtPr>
            <w:sdtContent>
              <w:p w:rsidR="00D45559" w:rsidRDefault="00D45559" w:rsidP="00D45559">
                <w:pPr>
                  <w:ind w:left="720" w:hanging="720"/>
                </w:pPr>
                <w:sdt>
                  <w:sdtPr>
                    <w:id w:val="104866120"/>
                    <w:citation/>
                  </w:sdtPr>
                  <w:sdtContent>
                    <w:r>
                      <w:fldChar w:fldCharType="begin"/>
                    </w:r>
                    <w:r>
                      <w:rPr>
                        <w:lang w:val="en-US"/>
                      </w:rPr>
                      <w:instrText xml:space="preserve"> CITATION Cra08 \l 1033 </w:instrText>
                    </w:r>
                    <w:r>
                      <w:fldChar w:fldCharType="separate"/>
                    </w:r>
                    <w:r>
                      <w:rPr>
                        <w:noProof/>
                        <w:lang w:val="en-US"/>
                      </w:rPr>
                      <w:t xml:space="preserve"> </w:t>
                    </w:r>
                    <w:r w:rsidRPr="00D45559">
                      <w:rPr>
                        <w:noProof/>
                        <w:lang w:val="en-US"/>
                      </w:rPr>
                      <w:t>(Craig)</w:t>
                    </w:r>
                    <w:r>
                      <w:fldChar w:fldCharType="end"/>
                    </w:r>
                  </w:sdtContent>
                </w:sdt>
              </w:p>
              <w:p w:rsidR="00D45559" w:rsidRDefault="008A60BB" w:rsidP="008A60BB">
                <w:sdt>
                  <w:sdtPr>
                    <w:id w:val="104866124"/>
                    <w:citation/>
                  </w:sdtPr>
                  <w:sdtContent>
                    <w:r>
                      <w:fldChar w:fldCharType="begin"/>
                    </w:r>
                    <w:r>
                      <w:rPr>
                        <w:lang w:val="en-US"/>
                      </w:rPr>
                      <w:instrText xml:space="preserve"> CITATION Inn83 \l 1033 </w:instrText>
                    </w:r>
                    <w:r>
                      <w:fldChar w:fldCharType="separate"/>
                    </w:r>
                    <w:r w:rsidRPr="008A60BB">
                      <w:rPr>
                        <w:noProof/>
                        <w:lang w:val="en-US"/>
                      </w:rPr>
                      <w:t>(Innes)</w:t>
                    </w:r>
                    <w:r>
                      <w:fldChar w:fldCharType="end"/>
                    </w:r>
                  </w:sdtContent>
                </w:sdt>
              </w:p>
              <w:p w:rsidR="00D45559" w:rsidRDefault="008A60BB" w:rsidP="00D45559">
                <w:pPr>
                  <w:ind w:left="720" w:hanging="720"/>
                </w:pPr>
                <w:sdt>
                  <w:sdtPr>
                    <w:id w:val="104866130"/>
                    <w:citation/>
                  </w:sdtPr>
                  <w:sdtContent>
                    <w:r>
                      <w:fldChar w:fldCharType="begin"/>
                    </w:r>
                    <w:r>
                      <w:rPr>
                        <w:lang w:val="en-US"/>
                      </w:rPr>
                      <w:instrText xml:space="preserve"> CITATION Roo77 \l 1033 </w:instrText>
                    </w:r>
                    <w:r>
                      <w:fldChar w:fldCharType="separate"/>
                    </w:r>
                    <w:r w:rsidRPr="008A60BB">
                      <w:rPr>
                        <w:noProof/>
                        <w:lang w:val="en-US"/>
                      </w:rPr>
                      <w:t>(Rood)</w:t>
                    </w:r>
                    <w:r>
                      <w:fldChar w:fldCharType="end"/>
                    </w:r>
                  </w:sdtContent>
                </w:sdt>
              </w:p>
              <w:p w:rsidR="00D45559" w:rsidRDefault="008A60BB" w:rsidP="00D45559">
                <w:pPr>
                  <w:ind w:left="720" w:hanging="720"/>
                </w:pPr>
                <w:sdt>
                  <w:sdtPr>
                    <w:id w:val="104866154"/>
                    <w:citation/>
                  </w:sdtPr>
                  <w:sdtContent>
                    <w:r>
                      <w:fldChar w:fldCharType="begin"/>
                    </w:r>
                    <w:r>
                      <w:rPr>
                        <w:lang w:val="en-US"/>
                      </w:rPr>
                      <w:instrText xml:space="preserve"> CITATION Sen82 \l 1033 </w:instrText>
                    </w:r>
                    <w:r>
                      <w:fldChar w:fldCharType="separate"/>
                    </w:r>
                    <w:r w:rsidRPr="008A60BB">
                      <w:rPr>
                        <w:noProof/>
                        <w:lang w:val="en-US"/>
                      </w:rPr>
                      <w:t>(Senelick)</w:t>
                    </w:r>
                    <w:r>
                      <w:fldChar w:fldCharType="end"/>
                    </w:r>
                  </w:sdtContent>
                </w:sdt>
              </w:p>
              <w:p w:rsidR="00D45559" w:rsidRDefault="008A60BB" w:rsidP="00D45559">
                <w:pPr>
                  <w:ind w:left="720" w:hanging="720"/>
                </w:pPr>
                <w:sdt>
                  <w:sdtPr>
                    <w:id w:val="104866164"/>
                    <w:citation/>
                  </w:sdtPr>
                  <w:sdtContent>
                    <w:r>
                      <w:fldChar w:fldCharType="begin"/>
                    </w:r>
                    <w:r>
                      <w:rPr>
                        <w:lang w:val="en-US"/>
                      </w:rPr>
                      <w:instrText xml:space="preserve"> CITATION Tax98 \l 1033 </w:instrText>
                    </w:r>
                    <w:r>
                      <w:fldChar w:fldCharType="separate"/>
                    </w:r>
                    <w:r w:rsidRPr="008A60BB">
                      <w:rPr>
                        <w:noProof/>
                        <w:lang w:val="en-US"/>
                      </w:rPr>
                      <w:t>(Taxidou)</w:t>
                    </w:r>
                    <w:r>
                      <w:fldChar w:fldCharType="end"/>
                    </w:r>
                  </w:sdtContent>
                </w:sdt>
              </w:p>
              <w:p w:rsidR="00354326" w:rsidRDefault="008A60BB" w:rsidP="00D45559">
                <w:pPr>
                  <w:keepNext/>
                </w:pPr>
                <w:sdt>
                  <w:sdtPr>
                    <w:id w:val="104866176"/>
                    <w:citation/>
                  </w:sdtPr>
                  <w:sdtContent>
                    <w:r>
                      <w:fldChar w:fldCharType="begin"/>
                    </w:r>
                    <w:r>
                      <w:rPr>
                        <w:lang w:val="en-US"/>
                      </w:rPr>
                      <w:instrText xml:space="preserve"> CITATION Wal83 \l 1033 </w:instrText>
                    </w:r>
                    <w:r>
                      <w:fldChar w:fldCharType="separate"/>
                    </w:r>
                    <w:r w:rsidRPr="008A60BB">
                      <w:rPr>
                        <w:noProof/>
                        <w:lang w:val="en-US"/>
                      </w:rPr>
                      <w:t>(Walton)</w:t>
                    </w:r>
                    <w:r>
                      <w:fldChar w:fldCharType="end"/>
                    </w:r>
                  </w:sdtContent>
                </w:sdt>
              </w:p>
            </w:sdtContent>
          </w:sdt>
        </w:tc>
      </w:tr>
    </w:tbl>
    <w:p w:rsidR="00354326" w:rsidRPr="00F36937" w:rsidRDefault="00354326" w:rsidP="00D45559">
      <w:pPr>
        <w:pStyle w:val="Caption"/>
      </w:pPr>
      <w:bookmarkStart w:id="0" w:name="_GoBack"/>
      <w:bookmarkEnd w:id="0"/>
    </w:p>
    <w:sectPr w:rsidR="00354326" w:rsidRPr="00F36937" w:rsidSect="00354326">
      <w:headerReference w:type="default" r:id="rId8"/>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45559" w:rsidRDefault="00D45559" w:rsidP="00354326">
      <w:pPr>
        <w:spacing w:after="0" w:line="240" w:lineRule="auto"/>
      </w:pPr>
      <w:r>
        <w:separator/>
      </w:r>
    </w:p>
  </w:endnote>
  <w:endnote w:type="continuationSeparator" w:id="1">
    <w:p w:rsidR="00D45559" w:rsidRDefault="00D45559" w:rsidP="00354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59"/>
    <w:family w:val="auto"/>
    <w:pitch w:val="variable"/>
    <w:sig w:usb0="00000201" w:usb1="00000000" w:usb2="00000000" w:usb3="00000000" w:csb0="00000004" w:csb1="00000000"/>
  </w:font>
  <w:font w:name="Wingdings">
    <w:panose1 w:val="05020102010804080708"/>
    <w:charset w:val="02"/>
    <w:family w:val="auto"/>
    <w:pitch w:val="variable"/>
    <w:sig w:usb0="00000000" w:usb1="00000000" w:usb2="00010000" w:usb3="00000000" w:csb0="80000000" w:csb1="00000000"/>
  </w:font>
  <w:font w:name="Calibri">
    <w:altName w:val="Calibri Bold"/>
    <w:panose1 w:val="020F0502020204030204"/>
    <w:charset w:val="4D"/>
    <w:family w:val="roman"/>
    <w:notTrueType/>
    <w:pitch w:val="default"/>
    <w:sig w:usb0="00000003" w:usb1="00000000" w:usb2="00000000" w:usb3="00000000" w:csb0="00000001" w:csb1="00000000"/>
  </w:font>
  <w:font w:name="Calibri Light">
    <w:altName w:val="Helvetic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Vrinda">
    <w:altName w:val="Times New Roman"/>
    <w:panose1 w:val="00000000000000000000"/>
    <w:charset w:val="01"/>
    <w:family w:val="roman"/>
    <w:notTrueType/>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45559" w:rsidRDefault="00D45559" w:rsidP="00354326">
      <w:pPr>
        <w:spacing w:after="0" w:line="240" w:lineRule="auto"/>
      </w:pPr>
      <w:r>
        <w:separator/>
      </w:r>
    </w:p>
  </w:footnote>
  <w:footnote w:type="continuationSeparator" w:id="1">
    <w:p w:rsidR="00D45559" w:rsidRDefault="00D45559" w:rsidP="00354326">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45559" w:rsidRDefault="00D455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D45559" w:rsidRDefault="00D45559">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oNotTrackMoves/>
  <w:defaultTabStop w:val="720"/>
  <w:characterSpacingControl w:val="doNotCompress"/>
  <w:footnotePr>
    <w:footnote w:id="0"/>
    <w:footnote w:id="1"/>
  </w:footnotePr>
  <w:endnotePr>
    <w:endnote w:id="0"/>
    <w:endnote w:id="1"/>
  </w:endnotePr>
  <w:compat/>
  <w:rsids>
    <w:rsidRoot w:val="00354326"/>
    <w:rsid w:val="00354326"/>
    <w:rsid w:val="008A60BB"/>
    <w:rsid w:val="00A9321E"/>
    <w:rsid w:val="00D45559"/>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354326"/>
    <w:rPr>
      <w:sz w:val="16"/>
      <w:szCs w:val="16"/>
    </w:rPr>
  </w:style>
  <w:style w:type="paragraph" w:styleId="CommentText">
    <w:name w:val="annotation text"/>
    <w:basedOn w:val="Normal"/>
    <w:link w:val="CommentTextChar"/>
    <w:uiPriority w:val="99"/>
    <w:semiHidden/>
    <w:unhideWhenUsed/>
    <w:rsid w:val="00354326"/>
    <w:pPr>
      <w:spacing w:after="0" w:line="240" w:lineRule="auto"/>
    </w:pPr>
    <w:rPr>
      <w:rFonts w:ascii="Times New Roman" w:eastAsia="Times New Roman" w:hAnsi="Times New Roman" w:cs="Times New Roman"/>
      <w:noProof/>
      <w:sz w:val="20"/>
      <w:szCs w:val="20"/>
      <w:lang w:val="en-US"/>
    </w:rPr>
  </w:style>
  <w:style w:type="character" w:customStyle="1" w:styleId="CommentTextChar">
    <w:name w:val="Comment Text Char"/>
    <w:basedOn w:val="DefaultParagraphFont"/>
    <w:link w:val="CommentText"/>
    <w:uiPriority w:val="99"/>
    <w:semiHidden/>
    <w:rsid w:val="00354326"/>
    <w:rPr>
      <w:rFonts w:ascii="Times New Roman" w:eastAsia="Times New Roman" w:hAnsi="Times New Roman" w:cs="Times New Roman"/>
      <w:noProof/>
      <w:sz w:val="20"/>
      <w:szCs w:val="20"/>
      <w:lang w:val="en-US"/>
    </w:rPr>
  </w:style>
  <w:style w:type="paragraph" w:styleId="BalloonText">
    <w:name w:val="Balloon Text"/>
    <w:basedOn w:val="Normal"/>
    <w:link w:val="BalloonTextChar"/>
    <w:uiPriority w:val="99"/>
    <w:semiHidden/>
    <w:rsid w:val="0035432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54326"/>
    <w:rPr>
      <w:rFonts w:ascii="Lucida Grande" w:hAnsi="Lucida Grande"/>
      <w:sz w:val="18"/>
      <w:szCs w:val="18"/>
    </w:rPr>
  </w:style>
  <w:style w:type="paragraph" w:styleId="Caption">
    <w:name w:val="caption"/>
    <w:basedOn w:val="Normal"/>
    <w:next w:val="Normal"/>
    <w:uiPriority w:val="35"/>
    <w:semiHidden/>
    <w:qFormat/>
    <w:rsid w:val="00D45559"/>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4" Type="http://schemas.openxmlformats.org/officeDocument/2006/relationships/settings" Target="settings.xml"/><Relationship Id="rId10" Type="http://schemas.openxmlformats.org/officeDocument/2006/relationships/glossaryDocument" Target="glossary/document.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Eddy's%20Computer:Users:eddyrapide:Desktop:Stephen%20Ross:Routledge%20Enyclopedia%20of%20Modernism%20Word%20Template.dotx" TargetMode="Externa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B4201FA5A1073045A6AA6BDB9A5932EC"/>
        <w:category>
          <w:name w:val="General"/>
          <w:gallery w:val="placeholder"/>
        </w:category>
        <w:types>
          <w:type w:val="bbPlcHdr"/>
        </w:types>
        <w:behaviors>
          <w:behavior w:val="content"/>
        </w:behaviors>
        <w:guid w:val="{62F764EF-2568-4341-84E1-4BD9053D4093}"/>
      </w:docPartPr>
      <w:docPartBody>
        <w:p w:rsidR="00000000" w:rsidRDefault="004E117A">
          <w:pPr>
            <w:pStyle w:val="B4201FA5A1073045A6AA6BDB9A5932EC"/>
          </w:pPr>
          <w:r w:rsidRPr="00CC586D">
            <w:rPr>
              <w:rStyle w:val="PlaceholderText"/>
              <w:b/>
              <w:color w:val="FFFFFF" w:themeColor="background1"/>
            </w:rPr>
            <w:t>[Salutation]</w:t>
          </w:r>
        </w:p>
      </w:docPartBody>
    </w:docPart>
    <w:docPart>
      <w:docPartPr>
        <w:name w:val="8E521C6521AD48488C72933C0AC0399A"/>
        <w:category>
          <w:name w:val="General"/>
          <w:gallery w:val="placeholder"/>
        </w:category>
        <w:types>
          <w:type w:val="bbPlcHdr"/>
        </w:types>
        <w:behaviors>
          <w:behavior w:val="content"/>
        </w:behaviors>
        <w:guid w:val="{710C3842-2AB4-6644-B490-E8BC4B83EA89}"/>
      </w:docPartPr>
      <w:docPartBody>
        <w:p w:rsidR="00000000" w:rsidRDefault="004E117A">
          <w:pPr>
            <w:pStyle w:val="8E521C6521AD48488C72933C0AC0399A"/>
          </w:pPr>
          <w:r>
            <w:rPr>
              <w:rStyle w:val="PlaceholderText"/>
            </w:rPr>
            <w:t>[First name]</w:t>
          </w:r>
        </w:p>
      </w:docPartBody>
    </w:docPart>
    <w:docPart>
      <w:docPartPr>
        <w:name w:val="103915D09FC2B84798328D01172DC981"/>
        <w:category>
          <w:name w:val="General"/>
          <w:gallery w:val="placeholder"/>
        </w:category>
        <w:types>
          <w:type w:val="bbPlcHdr"/>
        </w:types>
        <w:behaviors>
          <w:behavior w:val="content"/>
        </w:behaviors>
        <w:guid w:val="{DC138430-8429-9A4C-B997-CBE5DA58312D}"/>
      </w:docPartPr>
      <w:docPartBody>
        <w:p w:rsidR="00000000" w:rsidRDefault="004E117A">
          <w:pPr>
            <w:pStyle w:val="103915D09FC2B84798328D01172DC981"/>
          </w:pPr>
          <w:r>
            <w:rPr>
              <w:rStyle w:val="PlaceholderText"/>
            </w:rPr>
            <w:t>[Middle name]</w:t>
          </w:r>
        </w:p>
      </w:docPartBody>
    </w:docPart>
    <w:docPart>
      <w:docPartPr>
        <w:name w:val="1D72950DC10B3646BB08180166A7F7DE"/>
        <w:category>
          <w:name w:val="General"/>
          <w:gallery w:val="placeholder"/>
        </w:category>
        <w:types>
          <w:type w:val="bbPlcHdr"/>
        </w:types>
        <w:behaviors>
          <w:behavior w:val="content"/>
        </w:behaviors>
        <w:guid w:val="{2B29E134-89D0-9242-8322-C685C2F21309}"/>
      </w:docPartPr>
      <w:docPartBody>
        <w:p w:rsidR="00000000" w:rsidRDefault="004E117A">
          <w:pPr>
            <w:pStyle w:val="1D72950DC10B3646BB08180166A7F7DE"/>
          </w:pPr>
          <w:r>
            <w:rPr>
              <w:rStyle w:val="PlaceholderText"/>
            </w:rPr>
            <w:t>[Last name]</w:t>
          </w:r>
        </w:p>
      </w:docPartBody>
    </w:docPart>
    <w:docPart>
      <w:docPartPr>
        <w:name w:val="42EE164CA3E4E44BAC38B2ABD025195E"/>
        <w:category>
          <w:name w:val="General"/>
          <w:gallery w:val="placeholder"/>
        </w:category>
        <w:types>
          <w:type w:val="bbPlcHdr"/>
        </w:types>
        <w:behaviors>
          <w:behavior w:val="content"/>
        </w:behaviors>
        <w:guid w:val="{432B9372-3D72-3B4C-B8BF-FCFFA5E2D77C}"/>
      </w:docPartPr>
      <w:docPartBody>
        <w:p w:rsidR="00000000" w:rsidRDefault="004E117A">
          <w:pPr>
            <w:pStyle w:val="42EE164CA3E4E44BAC38B2ABD025195E"/>
          </w:pPr>
          <w:r>
            <w:rPr>
              <w:rStyle w:val="PlaceholderText"/>
            </w:rPr>
            <w:t>[Enter your biography]</w:t>
          </w:r>
        </w:p>
      </w:docPartBody>
    </w:docPart>
    <w:docPart>
      <w:docPartPr>
        <w:name w:val="9896FC2F94AFA14D8195FB5717FBC7DE"/>
        <w:category>
          <w:name w:val="General"/>
          <w:gallery w:val="placeholder"/>
        </w:category>
        <w:types>
          <w:type w:val="bbPlcHdr"/>
        </w:types>
        <w:behaviors>
          <w:behavior w:val="content"/>
        </w:behaviors>
        <w:guid w:val="{0EE98E37-0AEA-344E-A3E6-7CEFBC05612A}"/>
      </w:docPartPr>
      <w:docPartBody>
        <w:p w:rsidR="00000000" w:rsidRDefault="004E117A">
          <w:pPr>
            <w:pStyle w:val="9896FC2F94AFA14D8195FB5717FBC7DE"/>
          </w:pPr>
          <w:r>
            <w:rPr>
              <w:rStyle w:val="PlaceholderText"/>
            </w:rPr>
            <w:t>[Enter the institution with which you are affiliated]</w:t>
          </w:r>
        </w:p>
      </w:docPartBody>
    </w:docPart>
    <w:docPart>
      <w:docPartPr>
        <w:name w:val="E7244A98462B0A47B22ECB099676301F"/>
        <w:category>
          <w:name w:val="General"/>
          <w:gallery w:val="placeholder"/>
        </w:category>
        <w:types>
          <w:type w:val="bbPlcHdr"/>
        </w:types>
        <w:behaviors>
          <w:behavior w:val="content"/>
        </w:behaviors>
        <w:guid w:val="{2D6D0654-5B01-0447-A902-A752A2805575}"/>
      </w:docPartPr>
      <w:docPartBody>
        <w:p w:rsidR="00000000" w:rsidRDefault="004E117A">
          <w:pPr>
            <w:pStyle w:val="E7244A98462B0A47B22ECB099676301F"/>
          </w:pPr>
          <w:r w:rsidRPr="00EF74F7">
            <w:rPr>
              <w:b/>
              <w:color w:val="808080" w:themeColor="background1" w:themeShade="80"/>
            </w:rPr>
            <w:t>[Enter the headword for your article]</w:t>
          </w:r>
        </w:p>
      </w:docPartBody>
    </w:docPart>
    <w:docPart>
      <w:docPartPr>
        <w:name w:val="92B7B0DAC370404B8F33E08B3C695A5B"/>
        <w:category>
          <w:name w:val="General"/>
          <w:gallery w:val="placeholder"/>
        </w:category>
        <w:types>
          <w:type w:val="bbPlcHdr"/>
        </w:types>
        <w:behaviors>
          <w:behavior w:val="content"/>
        </w:behaviors>
        <w:guid w:val="{5587BE80-7838-564A-8211-CF4C6BA5F28B}"/>
      </w:docPartPr>
      <w:docPartBody>
        <w:p w:rsidR="00000000" w:rsidRDefault="004E117A">
          <w:pPr>
            <w:pStyle w:val="92B7B0DAC370404B8F33E08B3C695A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F8AE2788A83C489EDC2B203CCE8CBB"/>
        <w:category>
          <w:name w:val="General"/>
          <w:gallery w:val="placeholder"/>
        </w:category>
        <w:types>
          <w:type w:val="bbPlcHdr"/>
        </w:types>
        <w:behaviors>
          <w:behavior w:val="content"/>
        </w:behaviors>
        <w:guid w:val="{4680878F-BEDE-8342-A19D-E913BD70C055}"/>
      </w:docPartPr>
      <w:docPartBody>
        <w:p w:rsidR="00000000" w:rsidRDefault="004E117A">
          <w:pPr>
            <w:pStyle w:val="F3F8AE2788A83C489EDC2B203CCE8C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49E2FCCAC48A04C947582D1EFB04CEA"/>
        <w:category>
          <w:name w:val="General"/>
          <w:gallery w:val="placeholder"/>
        </w:category>
        <w:types>
          <w:type w:val="bbPlcHdr"/>
        </w:types>
        <w:behaviors>
          <w:behavior w:val="content"/>
        </w:behaviors>
        <w:guid w:val="{36C74034-63C1-CC40-8B13-CBA8F880F73C}"/>
      </w:docPartPr>
      <w:docPartBody>
        <w:p w:rsidR="00000000" w:rsidRDefault="004E117A">
          <w:pPr>
            <w:pStyle w:val="249E2FCCAC48A04C947582D1EFB04C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E699ABED558949B51F598490E8DEFE"/>
        <w:category>
          <w:name w:val="General"/>
          <w:gallery w:val="placeholder"/>
        </w:category>
        <w:types>
          <w:type w:val="bbPlcHdr"/>
        </w:types>
        <w:behaviors>
          <w:behavior w:val="content"/>
        </w:behaviors>
        <w:guid w:val="{A4D022AE-B76B-7E4C-B795-13BA4EDBCFA9}"/>
      </w:docPartPr>
      <w:docPartBody>
        <w:p w:rsidR="00000000" w:rsidRDefault="004E117A">
          <w:pPr>
            <w:pStyle w:val="79E699ABED558949B51F598490E8DEFE"/>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59"/>
    <w:family w:val="auto"/>
    <w:pitch w:val="variable"/>
    <w:sig w:usb0="00000201" w:usb1="00000000" w:usb2="00000000" w:usb3="00000000" w:csb0="00000004" w:csb1="00000000"/>
  </w:font>
  <w:font w:name="Wingdings">
    <w:panose1 w:val="05020102010804080708"/>
    <w:charset w:val="02"/>
    <w:family w:val="auto"/>
    <w:pitch w:val="variable"/>
    <w:sig w:usb0="00000000" w:usb1="00000000" w:usb2="00010000" w:usb3="00000000" w:csb0="80000000" w:csb1="00000000"/>
  </w:font>
  <w:font w:name="Calibri">
    <w:altName w:val="Calibri Bold"/>
    <w:panose1 w:val="020F0502020204030204"/>
    <w:charset w:val="4D"/>
    <w:family w:val="roman"/>
    <w:notTrueType/>
    <w:pitch w:val="default"/>
    <w:sig w:usb0="00000003" w:usb1="00000000" w:usb2="00000000" w:usb3="00000000" w:csb0="00000001" w:csb1="00000000"/>
  </w:font>
  <w:font w:name="Calibri Light">
    <w:altName w:val="Helvetica"/>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Vrinda">
    <w:altName w:val="Times New Roman"/>
    <w:panose1 w:val="00000000000000000000"/>
    <w:charset w:val="01"/>
    <w:family w:val="roman"/>
    <w:notTrueType/>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B4201FA5A1073045A6AA6BDB9A5932EC">
    <w:name w:val="B4201FA5A1073045A6AA6BDB9A5932EC"/>
  </w:style>
  <w:style w:type="paragraph" w:customStyle="1" w:styleId="8E521C6521AD48488C72933C0AC0399A">
    <w:name w:val="8E521C6521AD48488C72933C0AC0399A"/>
  </w:style>
  <w:style w:type="paragraph" w:customStyle="1" w:styleId="103915D09FC2B84798328D01172DC981">
    <w:name w:val="103915D09FC2B84798328D01172DC981"/>
  </w:style>
  <w:style w:type="paragraph" w:customStyle="1" w:styleId="1D72950DC10B3646BB08180166A7F7DE">
    <w:name w:val="1D72950DC10B3646BB08180166A7F7DE"/>
  </w:style>
  <w:style w:type="paragraph" w:customStyle="1" w:styleId="42EE164CA3E4E44BAC38B2ABD025195E">
    <w:name w:val="42EE164CA3E4E44BAC38B2ABD025195E"/>
  </w:style>
  <w:style w:type="paragraph" w:customStyle="1" w:styleId="9896FC2F94AFA14D8195FB5717FBC7DE">
    <w:name w:val="9896FC2F94AFA14D8195FB5717FBC7DE"/>
  </w:style>
  <w:style w:type="paragraph" w:customStyle="1" w:styleId="E7244A98462B0A47B22ECB099676301F">
    <w:name w:val="E7244A98462B0A47B22ECB099676301F"/>
  </w:style>
  <w:style w:type="paragraph" w:customStyle="1" w:styleId="92B7B0DAC370404B8F33E08B3C695A5B">
    <w:name w:val="92B7B0DAC370404B8F33E08B3C695A5B"/>
  </w:style>
  <w:style w:type="paragraph" w:customStyle="1" w:styleId="F3F8AE2788A83C489EDC2B203CCE8CBB">
    <w:name w:val="F3F8AE2788A83C489EDC2B203CCE8CBB"/>
  </w:style>
  <w:style w:type="paragraph" w:customStyle="1" w:styleId="249E2FCCAC48A04C947582D1EFB04CEA">
    <w:name w:val="249E2FCCAC48A04C947582D1EFB04CEA"/>
  </w:style>
  <w:style w:type="paragraph" w:customStyle="1" w:styleId="79E699ABED558949B51F598490E8DEFE">
    <w:name w:val="79E699ABED558949B51F598490E8DEF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Cra08</b:Tag>
    <b:SourceType>Book</b:SourceType>
    <b:Guid>{93F30048-DFF4-CB44-9D47-BB4B5B11F0AE}</b:Guid>
    <b:LCID>0</b:LCID>
    <b:Author>
      <b:Author>
        <b:NameList>
          <b:Person>
            <b:Last>Craig</b:Last>
            <b:First>Edward</b:First>
            <b:Middle>Gordon</b:Middle>
          </b:Person>
        </b:NameList>
      </b:Author>
      <b:Editor>
        <b:NameList>
          <b:Person>
            <b:Last>Chamberlain</b:Last>
            <b:First>Franc</b:First>
          </b:Person>
        </b:NameList>
      </b:Editor>
    </b:Author>
    <b:Title>On the Art of the Theatre</b:Title>
    <b:City>London</b:City>
    <b:Publisher>Routledge Theatre Classics</b:Publisher>
    <b:Year>1911, 2008</b:Year>
    <b:RefOrder>1</b:RefOrder>
  </b:Source>
  <b:Source>
    <b:Tag>Inn83</b:Tag>
    <b:SourceType>Book</b:SourceType>
    <b:Guid>{F861C68B-070A-484A-9415-E28B5F550763}</b:Guid>
    <b:LCID>0</b:LCID>
    <b:Author>
      <b:Author>
        <b:NameList>
          <b:Person>
            <b:Last>Innes</b:Last>
            <b:First>Christopher</b:First>
          </b:Person>
        </b:NameList>
      </b:Author>
    </b:Author>
    <b:Title>Edward Gordon Craig: A Vision of Theatre</b:Title>
    <b:City>London</b:City>
    <b:Publisher>Routledge</b:Publisher>
    <b:Year>1983</b:Year>
    <b:RefOrder>2</b:RefOrder>
  </b:Source>
  <b:Source>
    <b:Tag>Roo77</b:Tag>
    <b:SourceType>Book</b:SourceType>
    <b:Guid>{72E858AC-19B7-E143-80DA-A972230C0483}</b:Guid>
    <b:LCID>0</b:LCID>
    <b:Author>
      <b:Author>
        <b:NameList>
          <b:Person>
            <b:Last>Rood</b:Last>
            <b:First>Arnold</b:First>
          </b:Person>
        </b:NameList>
      </b:Author>
    </b:Author>
    <b:Title>Gordon Craig on Movement and Dance</b:Title>
    <b:City>New York</b:City>
    <b:Publisher>Dance Horizons</b:Publisher>
    <b:Year>1977</b:Year>
    <b:RefOrder>3</b:RefOrder>
  </b:Source>
  <b:Source>
    <b:Tag>Sen82</b:Tag>
    <b:SourceType>Book</b:SourceType>
    <b:Guid>{2CC39863-E928-B643-AC4D-481E1EF79F3D}</b:Guid>
    <b:LCID>0</b:LCID>
    <b:Author>
      <b:Author>
        <b:NameList>
          <b:Person>
            <b:Last>Senelick</b:Last>
            <b:First>Laurence</b:First>
          </b:Person>
        </b:NameList>
      </b:Author>
    </b:Author>
    <b:Title>Gordon Craig’s Moscow ‘Hamlet’: A Reconstruction</b:Title>
    <b:City>Westport</b:City>
    <b:StateProvince>CT</b:StateProvince>
    <b:Publisher>Greenwood</b:Publisher>
    <b:Year>1982</b:Year>
    <b:RefOrder>4</b:RefOrder>
  </b:Source>
  <b:Source>
    <b:Tag>Tax98</b:Tag>
    <b:SourceType>Book</b:SourceType>
    <b:Guid>{08D38EAE-6FF2-0647-8862-6DEA0280FE7D}</b:Guid>
    <b:LCID>0</b:LCID>
    <b:Author>
      <b:Author>
        <b:NameList>
          <b:Person>
            <b:Last>Taxidou</b:Last>
            <b:First>Olga</b:First>
          </b:Person>
        </b:NameList>
      </b:Author>
    </b:Author>
    <b:Title>The Mask: A Periodical Performance by Edward Gordon Craig</b:Title>
    <b:City>London</b:City>
    <b:Publisher>Routledge</b:Publisher>
    <b:Year>1998</b:Year>
    <b:RefOrder>5</b:RefOrder>
  </b:Source>
  <b:Source>
    <b:Tag>Wal83</b:Tag>
    <b:SourceType>Book</b:SourceType>
    <b:Guid>{069553D9-7715-E94F-9BD2-CF50DCE8E1E7}</b:Guid>
    <b:LCID>0</b:LCID>
    <b:Author>
      <b:Author>
        <b:NameList>
          <b:Person>
            <b:Last>Walton</b:Last>
            <b:First>J.</b:First>
            <b:Middle>Michael</b:Middle>
          </b:Person>
        </b:NameList>
      </b:Author>
    </b:Author>
    <b:Title>Craig on Theatre</b:Title>
    <b:City>London</b:City>
    <b:Publisher>Methuen</b:Publisher>
    <b:Year>1983</b:Year>
    <b:RefOrder>6</b:RefOrder>
  </b:Source>
</b:Sources>
</file>

<file path=customXml/itemProps1.xml><?xml version="1.0" encoding="utf-8"?>
<ds:datastoreItem xmlns:ds="http://schemas.openxmlformats.org/officeDocument/2006/customXml" ds:itemID="{51C37EE3-D5FC-3349-B23E-C93FED33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829</Words>
  <Characters>4726</Characters>
  <Application>Microsoft Word 12.0.0</Application>
  <DocSecurity>0</DocSecurity>
  <Lines>39</Lines>
  <Paragraphs>9</Paragraphs>
  <ScaleCrop>false</ScaleCrop>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Macadamia</dc:creator>
  <cp:keywords/>
  <dc:description/>
  <cp:lastModifiedBy>Filbert Macadamia</cp:lastModifiedBy>
  <cp:revision>2</cp:revision>
  <dcterms:created xsi:type="dcterms:W3CDTF">2015-09-27T19:43:00Z</dcterms:created>
  <dcterms:modified xsi:type="dcterms:W3CDTF">2015-09-27T20:16:00Z</dcterms:modified>
</cp:coreProperties>
</file>