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B64168D1FD13D4B9A086EA106E5722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3EE2EC1002214A9672ABBCF396382D"/>
            </w:placeholder>
            <w:text/>
          </w:sdtPr>
          <w:sdtContent>
            <w:tc>
              <w:tcPr>
                <w:tcW w:w="2073" w:type="dxa"/>
              </w:tcPr>
              <w:p w:rsidR="00B574C9" w:rsidRDefault="00B50C20" w:rsidP="00922950">
                <w:r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C5051B3C06F244790432209EEBEA11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1268E7BDFA5C04E97F0DC7FA1BABADC"/>
            </w:placeholder>
            <w:text/>
          </w:sdtPr>
          <w:sdtContent>
            <w:tc>
              <w:tcPr>
                <w:tcW w:w="2642" w:type="dxa"/>
              </w:tcPr>
              <w:p w:rsidR="00B574C9" w:rsidRDefault="00B50C20" w:rsidP="00B50C20">
                <w:r w:rsidRPr="006232BB">
                  <w:rPr>
                    <w:rFonts w:ascii="Times New Roman" w:eastAsiaTheme="minorEastAsia" w:hAnsi="Times New Roman"/>
                    <w:sz w:val="24"/>
                    <w:szCs w:val="24"/>
                    <w:lang w:val="en-CA" w:eastAsia="ja-JP"/>
                  </w:rPr>
                  <w:t>Railing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F0B4A03E79EC047B0D328D2459658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E755982DBA924E8786CC4E9966EC7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3179C2B8103745A042C1CD9F950B1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50C20" w:rsidP="003F0D73">
                <w:pPr>
                  <w:rPr>
                    <w:b/>
                  </w:rPr>
                </w:pPr>
                <w:proofErr w:type="spellStart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>Kliun</w:t>
                </w:r>
                <w:proofErr w:type="spellEnd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 xml:space="preserve">, Ivan </w:t>
                </w:r>
                <w:proofErr w:type="spellStart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>Vasilievich</w:t>
                </w:r>
                <w:proofErr w:type="spellEnd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 xml:space="preserve"> [b. </w:t>
                </w:r>
                <w:proofErr w:type="spellStart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>Kliunkov</w:t>
                </w:r>
                <w:proofErr w:type="spellEnd"/>
                <w:r w:rsidRPr="00AE647F">
                  <w:rPr>
                    <w:rFonts w:ascii="Times New Roman" w:eastAsia="Times" w:hAnsi="Times New Roman" w:cs="Times New Roman"/>
                    <w:color w:val="333333"/>
                    <w:sz w:val="24"/>
                    <w:szCs w:val="24"/>
                  </w:rPr>
                  <w:t>]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4819EBEE7E61C45A4C3D1BF83CC3F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bstract"/>
            <w:tag w:val="abstract"/>
            <w:id w:val="-635871867"/>
            <w:placeholder>
              <w:docPart w:val="903B367ECB8EB146B367AC9410E200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50C20" w:rsidRPr="00B50C20" w:rsidRDefault="00B50C20" w:rsidP="00B50C20">
                <w:pPr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</w:pPr>
                <w:proofErr w:type="gramStart"/>
                <w:r w:rsidRPr="00B50C20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 xml:space="preserve">Born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?</w:t>
                </w:r>
                <w:proofErr w:type="gram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?</w:t>
                </w:r>
                <w:r w:rsidRPr="00B50C20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 xml:space="preserve"> 1873 in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Bolshiye</w:t>
                </w:r>
                <w:proofErr w:type="spellEnd"/>
                <w:r w:rsidRPr="00B50C20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 xml:space="preserve"> Gorki, Vladimir Province, Imperial Russia</w:t>
                </w:r>
              </w:p>
              <w:p w:rsidR="00B50C20" w:rsidRPr="00B50C20" w:rsidRDefault="00B50C20" w:rsidP="00B50C20">
                <w:pPr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color w:val="333333"/>
                    <w:sz w:val="24"/>
                    <w:szCs w:val="24"/>
                  </w:rPr>
                  <w:t>Died 13 December, 1943, Moscow, USSR</w:t>
                </w:r>
              </w:p>
              <w:p w:rsidR="00B50C20" w:rsidRPr="00B50C20" w:rsidRDefault="00B50C20" w:rsidP="00E85A0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attending the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Fedor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Rerberg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 Institute between 1903 and 1908, Ivan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not only learned the laws of colour and light from a Russian Impressionist, he also met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Kazimir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Malevich, David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Burliuk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Aleksei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Morgunov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seems 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Kliun’s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first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Suprematist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Kliun’s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Suprematist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enquiry into light was in the main stream of modernism since Impressionism.</w:t>
                </w:r>
              </w:p>
              <w:p w:rsidR="00E85A05" w:rsidRPr="00B50C20" w:rsidRDefault="00E85A05" w:rsidP="00E85A0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F0D73" w:rsidTr="003F0D73">
        <w:sdt>
          <w:sdtPr>
            <w:rPr>
              <w:rFonts w:ascii="Times New Roman" w:hAnsi="Times New Roman" w:cs="Times New Roman"/>
              <w:sz w:val="24"/>
              <w:szCs w:val="24"/>
            </w:rPr>
            <w:alias w:val="Article text"/>
            <w:tag w:val="articleText"/>
            <w:id w:val="634067588"/>
            <w:placeholder>
              <w:docPart w:val="4C547DBA18B3854D9E3A4819C228682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attending the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Fedor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Rerberg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Art Institute between 1903 and 1908, Ivan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not only learned the laws of colour and light from a Russian Impressionist, he also met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Kazimir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Malevich, David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Burliuk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Aleksei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Morgunov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others. Together they were at the core of Russian avant-garde painters in Moscow. As with so many artists at the time,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seems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to have made a sudden leap into a combination of Cubism and Futurism in 1913. His works of 1914 are highly complex constructions in which a portrait head, a machine, or the turning wheels of a locomotive become decomposed Cubistically in order to reveal the repetitive sections of dynamic Futurist movement. It was also in 1914 that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began an in-depth investigation into colour and this is the source of his non-objective painting from then on. Sharing ideas with Malevich,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Kliun’s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first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Suprematist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works were sculptures (1915), but from that year until the early 1930s his paintings were composed mainly with beams of light projected onto a screen. This painting of light was based on the laws of spectral, prismatic colours and organised by various geometrical structures. The works were non-objective and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Kliun’s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Suprematist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enquiry into light was in the main stream of modernism since Impressionism.</w:t>
                </w: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Kliun’s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earliest dated drawings and watercolours between 1900 and 1909 depict landscapes and still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lifes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but from 1910 there are numerous Symbolist compositions influenced in particular by the work of Mikhail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Vrubel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In his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Cubo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-Futurism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unique in the way he worked in two media – oil on canvas and a three-dimensional object made in wood – in the exploration of an object from multiple points of view (Cubism) and the dynamism inherent in these multiple points of view or, indeed, of objects that move such as a train (Futurism). An example of this </w:t>
                </w:r>
                <w:proofErr w:type="gram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cross-over</w:t>
                </w:r>
                <w:proofErr w:type="gram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between painting and wood constructions can be seen in </w:t>
                </w:r>
                <w:r w:rsidRPr="00B50C2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Landscape Passing By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(1914, former George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Costakis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Collection, Moscow), which exists in numerous versions and in several media. These works of 1914 are evidence of an investigation into dynamism through rhythmic structure expressed in planar shapes. That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used projectors is confirmed in a text of the late 1920s, “Colour, Light, Sweetness...</w:t>
                </w:r>
                <w:proofErr w:type="gram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”,</w:t>
                </w:r>
                <w:proofErr w:type="gram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which he writes: “If I shine another light through another opening in the wall” onto a screen, then depending on the position and adjusting of the lens, a light composition begins to appear.”</w:t>
                </w: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  <w:p w:rsidR="00B50C20" w:rsidRPr="00B50C20" w:rsidRDefault="00B50C20" w:rsidP="00B50C20">
                <w:pPr>
                  <w:keepNext/>
                  <w:spacing w:line="360" w:lineRule="auto"/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File: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Suprematism</w:t>
                </w:r>
              </w:p>
              <w:p w:rsidR="00B50C20" w:rsidRPr="00B50C20" w:rsidRDefault="00B50C20" w:rsidP="00B50C20">
                <w:pPr>
                  <w:pStyle w:val="Caption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Figure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SEQ Figure \* ARABIC </w:instrTex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1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Suprematism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, c. 1922. Oil on canvas, 61 x 43.5 cm. Private Collectio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n</w:t>
                </w: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Source: </w:t>
                </w: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50C20" w:rsidRPr="00B50C20" w:rsidRDefault="00B50C20" w:rsidP="00B50C2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These light compositions varied between a single geometrical plane of colour (square, </w:t>
                </w:r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 xml:space="preserve">circle, rectangle, etc.) and complex arrangements of interpenetrating geometrical planes, from a dense colour to a limpid transparency. His colours obeyed the laws of spectral colours, while the complementary colours of light – red/green, orange/blue, </w:t>
                </w:r>
                <w:proofErr w:type="gram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yellow</w:t>
                </w:r>
                <w:proofErr w:type="gram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/violet – served to animate the works because they animate the observer’s eye. Due to Stalin’s 1932 decree making art an instrument of propaganda,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returned to the realism of the portrait and the landscape. Yet among his last works is a colour chart dated 1942: “Regarding the Problem of Composition: Construction following Decorative and Organic Principals”.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Kliun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remained a colourist, and in his </w:t>
                </w:r>
                <w:proofErr w:type="spellStart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Suprematism</w:t>
                </w:r>
                <w:proofErr w:type="spellEnd"/>
                <w:r w:rsidRPr="00B50C20">
                  <w:rPr>
                    <w:rFonts w:ascii="Times New Roman" w:hAnsi="Times New Roman" w:cs="Times New Roman"/>
                    <w:sz w:val="24"/>
                    <w:szCs w:val="24"/>
                  </w:rPr>
                  <w:t>, form manifests through light.</w:t>
                </w:r>
              </w:p>
              <w:p w:rsidR="003F0D73" w:rsidRPr="00B50C20" w:rsidRDefault="003F0D73" w:rsidP="00C27FA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34A7188D844C040A623EC0E90A74962"/>
              </w:placeholder>
            </w:sdtPr>
            <w:sdtEndPr/>
            <w:sdtContent>
              <w:p w:rsidR="00B50C20" w:rsidRDefault="00B50C20" w:rsidP="00B50C20">
                <w:pPr>
                  <w:spacing w:line="360" w:lineRule="auto"/>
                </w:pPr>
                <w:sdt>
                  <w:sdtPr>
                    <w:id w:val="-16641520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 CITATION Ang81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i/>
                        <w:noProof/>
                        <w:szCs w:val="24"/>
                        <w:lang w:val="en-US"/>
                      </w:rPr>
                      <w:t xml:space="preserve"> </w:t>
                    </w:r>
                    <w:r w:rsidRPr="00B50C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(Rudenstine)</w:t>
                    </w:r>
                    <w:r>
                      <w:fldChar w:fldCharType="end"/>
                    </w:r>
                  </w:sdtContent>
                </w:sdt>
              </w:p>
              <w:p w:rsidR="00B50C20" w:rsidRDefault="00B50C20" w:rsidP="00B50C20">
                <w:pPr>
                  <w:spacing w:line="360" w:lineRule="auto"/>
                  <w:rPr>
                    <w:rFonts w:ascii="Times New Roman" w:hAnsi="Times New Roman"/>
                    <w:i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i/>
                      <w:szCs w:val="24"/>
                    </w:rPr>
                    <w:id w:val="817078801"/>
                    <w:citation/>
                  </w:sdtPr>
                  <w:sdtContent>
                    <w:r>
                      <w:rPr>
                        <w:rFonts w:ascii="Times New Roman" w:hAnsi="Times New Roman"/>
                        <w:i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Sve94 \l 1033 </w:instrText>
                    </w:r>
                    <w:r>
                      <w:rPr>
                        <w:rFonts w:ascii="Times New Roman" w:hAnsi="Times New Roman"/>
                        <w:i/>
                        <w:szCs w:val="24"/>
                      </w:rPr>
                      <w:fldChar w:fldCharType="separate"/>
                    </w:r>
                    <w:r w:rsidRPr="00B50C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(Kliundova-Soloveichik)</w:t>
                    </w:r>
                    <w:r>
                      <w:rPr>
                        <w:rFonts w:ascii="Times New Roman" w:hAnsi="Times New Roman"/>
                        <w:i/>
                        <w:szCs w:val="24"/>
                      </w:rPr>
                      <w:fldChar w:fldCharType="end"/>
                    </w:r>
                  </w:sdtContent>
                </w:sdt>
              </w:p>
              <w:p w:rsidR="003235A7" w:rsidRDefault="00B50C20" w:rsidP="00FB11DE">
                <w:sdt>
                  <w:sdtPr>
                    <w:id w:val="-179535195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i/>
                        <w:szCs w:val="24"/>
                        <w:lang w:val="en-US"/>
                      </w:rPr>
                      <w:instrText xml:space="preserve"> CITATION Lig04 \l 1033 </w:instrText>
                    </w:r>
                    <w:r>
                      <w:fldChar w:fldCharType="separate"/>
                    </w:r>
                    <w:r w:rsidRPr="00B50C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(Light and Colour in the Russian Avant-Garde)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C20" w:rsidRDefault="00B50C20" w:rsidP="007A0D55">
      <w:pPr>
        <w:spacing w:after="0" w:line="240" w:lineRule="auto"/>
      </w:pPr>
      <w:r>
        <w:separator/>
      </w:r>
    </w:p>
  </w:endnote>
  <w:endnote w:type="continuationSeparator" w:id="0">
    <w:p w:rsidR="00B50C20" w:rsidRDefault="00B50C2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C20" w:rsidRDefault="00B50C20" w:rsidP="007A0D55">
      <w:pPr>
        <w:spacing w:after="0" w:line="240" w:lineRule="auto"/>
      </w:pPr>
      <w:r>
        <w:separator/>
      </w:r>
    </w:p>
  </w:footnote>
  <w:footnote w:type="continuationSeparator" w:id="0">
    <w:p w:rsidR="00B50C20" w:rsidRDefault="00B50C2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C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0C20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50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50C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50C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50C20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64168D1FD13D4B9A086EA106E5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9B463-A606-174F-8FCF-298A46C26953}"/>
      </w:docPartPr>
      <w:docPartBody>
        <w:p w:rsidR="00000000" w:rsidRDefault="004E117A">
          <w:pPr>
            <w:pStyle w:val="0B64168D1FD13D4B9A086EA106E5722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3EE2EC1002214A9672ABBCF3963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42A8C-5A8A-BA42-8748-682AFA563CC4}"/>
      </w:docPartPr>
      <w:docPartBody>
        <w:p w:rsidR="00000000" w:rsidRDefault="004E117A">
          <w:pPr>
            <w:pStyle w:val="383EE2EC1002214A9672ABBCF396382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C5051B3C06F244790432209EEBEA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91BD-58CC-F342-9793-7707A4D67118}"/>
      </w:docPartPr>
      <w:docPartBody>
        <w:p w:rsidR="00000000" w:rsidRDefault="004E117A">
          <w:pPr>
            <w:pStyle w:val="5C5051B3C06F244790432209EEBEA11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1268E7BDFA5C04E97F0DC7FA1BAB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4C7E4-B3C2-154F-9B5D-9534FB5B514E}"/>
      </w:docPartPr>
      <w:docPartBody>
        <w:p w:rsidR="00000000" w:rsidRDefault="004E117A">
          <w:pPr>
            <w:pStyle w:val="01268E7BDFA5C04E97F0DC7FA1BABAD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F0B4A03E79EC047B0D328D245965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0A36-B042-0146-8095-BB605885E380}"/>
      </w:docPartPr>
      <w:docPartBody>
        <w:p w:rsidR="00000000" w:rsidRDefault="004E117A">
          <w:pPr>
            <w:pStyle w:val="8F0B4A03E79EC047B0D328D2459658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E755982DBA924E8786CC4E9966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E793-F4D7-8245-BFF4-623E00A2DD7E}"/>
      </w:docPartPr>
      <w:docPartBody>
        <w:p w:rsidR="00000000" w:rsidRDefault="004E117A">
          <w:pPr>
            <w:pStyle w:val="59E755982DBA924E8786CC4E9966EC7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3179C2B8103745A042C1CD9F95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F38E-3068-AD42-8661-37B1C97172DD}"/>
      </w:docPartPr>
      <w:docPartBody>
        <w:p w:rsidR="00000000" w:rsidRDefault="004E117A">
          <w:pPr>
            <w:pStyle w:val="173179C2B8103745A042C1CD9F950B1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4819EBEE7E61C45A4C3D1BF83CC3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7E3EC-7141-864D-B53E-644D5C32FC43}"/>
      </w:docPartPr>
      <w:docPartBody>
        <w:p w:rsidR="00000000" w:rsidRDefault="004E117A">
          <w:pPr>
            <w:pStyle w:val="64819EBEE7E61C45A4C3D1BF83CC3F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3B367ECB8EB146B367AC9410E20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6228-40EE-9C40-96DC-A49D582AF9E0}"/>
      </w:docPartPr>
      <w:docPartBody>
        <w:p w:rsidR="00000000" w:rsidRDefault="004E117A">
          <w:pPr>
            <w:pStyle w:val="903B367ECB8EB146B367AC9410E200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547DBA18B3854D9E3A4819C228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FE6AD-4344-6144-8986-62B624E9B09F}"/>
      </w:docPartPr>
      <w:docPartBody>
        <w:p w:rsidR="00000000" w:rsidRDefault="004E117A">
          <w:pPr>
            <w:pStyle w:val="4C547DBA18B3854D9E3A4819C228682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34A7188D844C040A623EC0E90A74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9FE7-EA20-6240-A6A2-D9382D36199F}"/>
      </w:docPartPr>
      <w:docPartBody>
        <w:p w:rsidR="00000000" w:rsidRDefault="004E117A">
          <w:pPr>
            <w:pStyle w:val="A34A7188D844C040A623EC0E90A7496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64168D1FD13D4B9A086EA106E57228">
    <w:name w:val="0B64168D1FD13D4B9A086EA106E57228"/>
  </w:style>
  <w:style w:type="paragraph" w:customStyle="1" w:styleId="383EE2EC1002214A9672ABBCF396382D">
    <w:name w:val="383EE2EC1002214A9672ABBCF396382D"/>
  </w:style>
  <w:style w:type="paragraph" w:customStyle="1" w:styleId="5C5051B3C06F244790432209EEBEA11C">
    <w:name w:val="5C5051B3C06F244790432209EEBEA11C"/>
  </w:style>
  <w:style w:type="paragraph" w:customStyle="1" w:styleId="01268E7BDFA5C04E97F0DC7FA1BABADC">
    <w:name w:val="01268E7BDFA5C04E97F0DC7FA1BABADC"/>
  </w:style>
  <w:style w:type="paragraph" w:customStyle="1" w:styleId="8F0B4A03E79EC047B0D328D2459658A4">
    <w:name w:val="8F0B4A03E79EC047B0D328D2459658A4"/>
  </w:style>
  <w:style w:type="paragraph" w:customStyle="1" w:styleId="59E755982DBA924E8786CC4E9966EC75">
    <w:name w:val="59E755982DBA924E8786CC4E9966EC75"/>
  </w:style>
  <w:style w:type="paragraph" w:customStyle="1" w:styleId="173179C2B8103745A042C1CD9F950B15">
    <w:name w:val="173179C2B8103745A042C1CD9F950B15"/>
  </w:style>
  <w:style w:type="paragraph" w:customStyle="1" w:styleId="64819EBEE7E61C45A4C3D1BF83CC3FD1">
    <w:name w:val="64819EBEE7E61C45A4C3D1BF83CC3FD1"/>
  </w:style>
  <w:style w:type="paragraph" w:customStyle="1" w:styleId="903B367ECB8EB146B367AC9410E2003E">
    <w:name w:val="903B367ECB8EB146B367AC9410E2003E"/>
  </w:style>
  <w:style w:type="paragraph" w:customStyle="1" w:styleId="4C547DBA18B3854D9E3A4819C228682A">
    <w:name w:val="4C547DBA18B3854D9E3A4819C228682A"/>
  </w:style>
  <w:style w:type="paragraph" w:customStyle="1" w:styleId="A34A7188D844C040A623EC0E90A74962">
    <w:name w:val="A34A7188D844C040A623EC0E90A749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64168D1FD13D4B9A086EA106E57228">
    <w:name w:val="0B64168D1FD13D4B9A086EA106E57228"/>
  </w:style>
  <w:style w:type="paragraph" w:customStyle="1" w:styleId="383EE2EC1002214A9672ABBCF396382D">
    <w:name w:val="383EE2EC1002214A9672ABBCF396382D"/>
  </w:style>
  <w:style w:type="paragraph" w:customStyle="1" w:styleId="5C5051B3C06F244790432209EEBEA11C">
    <w:name w:val="5C5051B3C06F244790432209EEBEA11C"/>
  </w:style>
  <w:style w:type="paragraph" w:customStyle="1" w:styleId="01268E7BDFA5C04E97F0DC7FA1BABADC">
    <w:name w:val="01268E7BDFA5C04E97F0DC7FA1BABADC"/>
  </w:style>
  <w:style w:type="paragraph" w:customStyle="1" w:styleId="8F0B4A03E79EC047B0D328D2459658A4">
    <w:name w:val="8F0B4A03E79EC047B0D328D2459658A4"/>
  </w:style>
  <w:style w:type="paragraph" w:customStyle="1" w:styleId="59E755982DBA924E8786CC4E9966EC75">
    <w:name w:val="59E755982DBA924E8786CC4E9966EC75"/>
  </w:style>
  <w:style w:type="paragraph" w:customStyle="1" w:styleId="173179C2B8103745A042C1CD9F950B15">
    <w:name w:val="173179C2B8103745A042C1CD9F950B15"/>
  </w:style>
  <w:style w:type="paragraph" w:customStyle="1" w:styleId="64819EBEE7E61C45A4C3D1BF83CC3FD1">
    <w:name w:val="64819EBEE7E61C45A4C3D1BF83CC3FD1"/>
  </w:style>
  <w:style w:type="paragraph" w:customStyle="1" w:styleId="903B367ECB8EB146B367AC9410E2003E">
    <w:name w:val="903B367ECB8EB146B367AC9410E2003E"/>
  </w:style>
  <w:style w:type="paragraph" w:customStyle="1" w:styleId="4C547DBA18B3854D9E3A4819C228682A">
    <w:name w:val="4C547DBA18B3854D9E3A4819C228682A"/>
  </w:style>
  <w:style w:type="paragraph" w:customStyle="1" w:styleId="A34A7188D844C040A623EC0E90A74962">
    <w:name w:val="A34A7188D844C040A623EC0E90A74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Ang81</b:Tag>
    <b:SourceType>Book</b:SourceType>
    <b:Guid>{3865D79E-EBEF-2C4A-AC78-56335E1527C1}</b:Guid>
    <b:Title>The George Costakis Collection – Russian Avant-Garde Art</b:Title>
    <b:Publisher>Harry N. Abrams</b:Publisher>
    <b:City>New York</b:City>
    <b:Year>1981</b:Year>
    <b:Author>
      <b:Author>
        <b:NameList>
          <b:Person>
            <b:Last>Rudenstine</b:Last>
            <b:First>Angelica</b:First>
            <b:Middle>Zander</b:Middle>
          </b:Person>
        </b:NameList>
      </b:Author>
    </b:Author>
    <b:RefOrder>1</b:RefOrder>
  </b:Source>
  <b:Source>
    <b:Tag>Sve94</b:Tag>
    <b:SourceType>Book</b:SourceType>
    <b:Guid>{B05071EB-AF72-B048-AF56-31EA8F8EC95C}</b:Guid>
    <b:Author>
      <b:Author>
        <b:NameList>
          <b:Person>
            <b:Last>Kliundova-Soloveichik</b:Last>
            <b:First>Svetlana</b:First>
          </b:Person>
        </b:NameList>
      </b:Author>
    </b:Author>
    <b:Title>Ivan Vasilievich Kliun</b:Title>
    <b:City>New York</b:City>
    <b:Publisher>IVK Art</b:Publisher>
    <b:Year>1994</b:Year>
    <b:RefOrder>2</b:RefOrder>
  </b:Source>
  <b:Source>
    <b:Tag>Lig04</b:Tag>
    <b:SourceType>Book</b:SourceType>
    <b:Guid>{EB19A7B5-4133-684A-856B-FE74B8D83526}</b:Guid>
    <b:Title>Light and Colour in the Russian Avant-Garde</b:Title>
    <b:City>Thessaloniki</b:City>
    <b:Publisher>The Costakis Collection from the State Museum of Contemporary Art</b:Publisher>
    <b:Year>2004</b:Year>
    <b:RefOrder>3</b:RefOrder>
  </b:Source>
</b:Sources>
</file>

<file path=customXml/itemProps1.xml><?xml version="1.0" encoding="utf-8"?>
<ds:datastoreItem xmlns:ds="http://schemas.openxmlformats.org/officeDocument/2006/customXml" ds:itemID="{C2A86DCE-6213-9E4E-8E04-C49885CE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3</Pages>
  <Words>774</Words>
  <Characters>4414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2015-11-23T23:17:00Z</dcterms:created>
  <dcterms:modified xsi:type="dcterms:W3CDTF">2015-11-23T23:28:00Z</dcterms:modified>
</cp:coreProperties>
</file>